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2255A" w14:textId="77777777" w:rsidR="008C0EEF" w:rsidRDefault="008C0EEF" w:rsidP="008C0EEF">
      <w:pPr>
        <w:jc w:val="center"/>
        <w:rPr>
          <w:rFonts w:ascii="Times New Roman" w:hAnsi="Times New Roman" w:cs="Times New Roman"/>
          <w:sz w:val="44"/>
          <w:szCs w:val="44"/>
        </w:rPr>
      </w:pPr>
      <w:bookmarkStart w:id="0" w:name="_Toc378435129"/>
      <w:bookmarkStart w:id="1" w:name="_Toc375239225"/>
      <w:bookmarkStart w:id="2" w:name="_Toc378435132"/>
      <w:bookmarkStart w:id="3" w:name="_GoBack"/>
      <w:bookmarkEnd w:id="3"/>
    </w:p>
    <w:p w14:paraId="093F9350" w14:textId="77777777" w:rsidR="008C0EEF" w:rsidRDefault="008C0EEF" w:rsidP="008C0EEF">
      <w:pPr>
        <w:jc w:val="center"/>
        <w:rPr>
          <w:rFonts w:ascii="Times New Roman" w:hAnsi="Times New Roman" w:cs="Times New Roman"/>
          <w:sz w:val="44"/>
          <w:szCs w:val="44"/>
        </w:rPr>
      </w:pPr>
    </w:p>
    <w:p w14:paraId="67031E94" w14:textId="77777777" w:rsidR="008C0EEF" w:rsidRDefault="008C0EEF" w:rsidP="008C0EEF">
      <w:pPr>
        <w:jc w:val="center"/>
        <w:rPr>
          <w:rFonts w:ascii="Times New Roman" w:hAnsi="Times New Roman" w:cs="Times New Roman"/>
          <w:sz w:val="44"/>
          <w:szCs w:val="44"/>
        </w:rPr>
      </w:pPr>
    </w:p>
    <w:p w14:paraId="7DB90EA5" w14:textId="77777777" w:rsidR="00054631" w:rsidRPr="008C0EEF" w:rsidRDefault="00806F51" w:rsidP="008C0EEF">
      <w:pPr>
        <w:jc w:val="center"/>
        <w:rPr>
          <w:rFonts w:ascii="Times" w:hAnsi="Times"/>
          <w:sz w:val="44"/>
          <w:szCs w:val="44"/>
        </w:rPr>
      </w:pPr>
      <w:r w:rsidRPr="008C0EEF">
        <w:rPr>
          <w:rFonts w:ascii="Times" w:hAnsi="Times"/>
          <w:sz w:val="44"/>
          <w:szCs w:val="44"/>
        </w:rPr>
        <w:t xml:space="preserve">A </w:t>
      </w:r>
      <w:r w:rsidR="002A2948" w:rsidRPr="008C0EEF">
        <w:rPr>
          <w:rFonts w:ascii="Times" w:hAnsi="Times"/>
          <w:sz w:val="44"/>
          <w:szCs w:val="44"/>
        </w:rPr>
        <w:t>Pécsi Tudományegyetem</w:t>
      </w:r>
    </w:p>
    <w:p w14:paraId="3F73CBF3" w14:textId="77777777" w:rsidR="00054631" w:rsidRPr="008C0EEF" w:rsidRDefault="00054631" w:rsidP="008C0EEF">
      <w:pPr>
        <w:jc w:val="center"/>
        <w:rPr>
          <w:rFonts w:ascii="Times" w:hAnsi="Times" w:cs="Times New Roman"/>
          <w:sz w:val="44"/>
          <w:szCs w:val="44"/>
        </w:rPr>
      </w:pPr>
    </w:p>
    <w:p w14:paraId="5863F46E" w14:textId="77777777" w:rsidR="00054631" w:rsidRPr="008C0EEF" w:rsidRDefault="00806F51" w:rsidP="008C0EEF">
      <w:pPr>
        <w:jc w:val="center"/>
        <w:rPr>
          <w:rFonts w:ascii="Times" w:hAnsi="Times"/>
          <w:sz w:val="44"/>
          <w:szCs w:val="44"/>
        </w:rPr>
      </w:pPr>
      <w:r w:rsidRPr="008C0EEF">
        <w:rPr>
          <w:rFonts w:ascii="Times" w:hAnsi="Times"/>
          <w:sz w:val="44"/>
          <w:szCs w:val="44"/>
        </w:rPr>
        <w:t>Intézményfejlesztési</w:t>
      </w:r>
      <w:r w:rsidR="00054631" w:rsidRPr="008C0EEF">
        <w:rPr>
          <w:rFonts w:ascii="Times" w:hAnsi="Times"/>
          <w:sz w:val="44"/>
          <w:szCs w:val="44"/>
        </w:rPr>
        <w:t xml:space="preserve"> Terv</w:t>
      </w:r>
      <w:bookmarkEnd w:id="0"/>
      <w:r w:rsidR="00054631" w:rsidRPr="008C0EEF">
        <w:rPr>
          <w:rFonts w:ascii="Times" w:hAnsi="Times"/>
          <w:sz w:val="44"/>
          <w:szCs w:val="44"/>
        </w:rPr>
        <w:t>e</w:t>
      </w:r>
    </w:p>
    <w:p w14:paraId="0DA500EC" w14:textId="77777777" w:rsidR="002A2948" w:rsidRPr="002545F2" w:rsidRDefault="002A2948" w:rsidP="00095089">
      <w:pPr>
        <w:pStyle w:val="Szvegtrzs"/>
        <w:rPr>
          <w:rFonts w:ascii="Times" w:hAnsi="Times"/>
          <w:sz w:val="44"/>
          <w:szCs w:val="44"/>
        </w:rPr>
      </w:pPr>
    </w:p>
    <w:p w14:paraId="0E2112DD" w14:textId="77777777" w:rsidR="00054631" w:rsidRPr="009936DA" w:rsidRDefault="00054631" w:rsidP="00993CEE">
      <w:pPr>
        <w:spacing w:before="0" w:after="0"/>
        <w:jc w:val="center"/>
        <w:rPr>
          <w:rFonts w:ascii="Times" w:hAnsi="Times" w:cs="Times New Roman"/>
          <w:sz w:val="22"/>
          <w:szCs w:val="22"/>
        </w:rPr>
      </w:pPr>
    </w:p>
    <w:p w14:paraId="25DD5372" w14:textId="77777777" w:rsidR="00054631" w:rsidRDefault="00054631" w:rsidP="00993CEE">
      <w:pPr>
        <w:spacing w:before="0" w:after="0"/>
        <w:jc w:val="center"/>
        <w:rPr>
          <w:rFonts w:ascii="Times New Roman" w:hAnsi="Times New Roman" w:cs="Times New Roman"/>
          <w:sz w:val="22"/>
          <w:szCs w:val="22"/>
        </w:rPr>
      </w:pPr>
    </w:p>
    <w:p w14:paraId="36D707DE" w14:textId="77777777" w:rsidR="009936DA" w:rsidRDefault="009936DA" w:rsidP="00993CEE">
      <w:pPr>
        <w:spacing w:before="0" w:after="0"/>
        <w:jc w:val="center"/>
        <w:rPr>
          <w:rFonts w:ascii="Times New Roman" w:hAnsi="Times New Roman" w:cs="Times New Roman"/>
          <w:sz w:val="22"/>
          <w:szCs w:val="22"/>
        </w:rPr>
      </w:pPr>
    </w:p>
    <w:p w14:paraId="7255A61D" w14:textId="77777777" w:rsidR="009936DA" w:rsidRDefault="009936DA" w:rsidP="00993CEE">
      <w:pPr>
        <w:spacing w:before="0" w:after="0"/>
        <w:jc w:val="center"/>
        <w:rPr>
          <w:rFonts w:ascii="Times New Roman" w:hAnsi="Times New Roman" w:cs="Times New Roman"/>
          <w:sz w:val="22"/>
          <w:szCs w:val="22"/>
        </w:rPr>
      </w:pPr>
    </w:p>
    <w:p w14:paraId="5AD297E6" w14:textId="77777777" w:rsidR="009936DA" w:rsidRDefault="009936DA" w:rsidP="00993CEE">
      <w:pPr>
        <w:spacing w:before="0" w:after="0"/>
        <w:jc w:val="center"/>
        <w:rPr>
          <w:rFonts w:ascii="Times New Roman" w:hAnsi="Times New Roman" w:cs="Times New Roman"/>
          <w:sz w:val="22"/>
          <w:szCs w:val="22"/>
        </w:rPr>
      </w:pPr>
    </w:p>
    <w:p w14:paraId="5C1A4C03" w14:textId="77777777" w:rsidR="009936DA" w:rsidRDefault="009936DA" w:rsidP="00993CEE">
      <w:pPr>
        <w:spacing w:before="0" w:after="0"/>
        <w:jc w:val="center"/>
        <w:rPr>
          <w:rFonts w:ascii="Times New Roman" w:hAnsi="Times New Roman" w:cs="Times New Roman"/>
          <w:sz w:val="22"/>
          <w:szCs w:val="22"/>
        </w:rPr>
      </w:pPr>
    </w:p>
    <w:p w14:paraId="77E2F9C9" w14:textId="77777777" w:rsidR="009936DA" w:rsidRDefault="009936DA" w:rsidP="00993CEE">
      <w:pPr>
        <w:spacing w:before="0" w:after="0"/>
        <w:jc w:val="center"/>
        <w:rPr>
          <w:rFonts w:ascii="Times New Roman" w:hAnsi="Times New Roman" w:cs="Times New Roman"/>
          <w:sz w:val="22"/>
          <w:szCs w:val="22"/>
        </w:rPr>
      </w:pPr>
    </w:p>
    <w:p w14:paraId="59958709" w14:textId="77777777" w:rsidR="009936DA" w:rsidRPr="009936DA" w:rsidRDefault="009504E7" w:rsidP="00993CEE">
      <w:pPr>
        <w:spacing w:before="0" w:after="0"/>
        <w:jc w:val="center"/>
        <w:rPr>
          <w:rFonts w:ascii="Times New Roman" w:hAnsi="Times New Roman" w:cs="Times New Roman"/>
          <w:sz w:val="22"/>
          <w:szCs w:val="22"/>
        </w:rPr>
      </w:pPr>
      <w:r>
        <w:rPr>
          <w:b/>
          <w:noProof/>
          <w:sz w:val="56"/>
          <w:szCs w:val="56"/>
          <w:lang w:eastAsia="hu-HU"/>
        </w:rPr>
        <w:drawing>
          <wp:inline distT="0" distB="0" distL="0" distR="0" wp14:anchorId="4CD8B092" wp14:editId="2FFAA230">
            <wp:extent cx="996950" cy="99695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solidFill>
                      <a:srgbClr val="3366FF"/>
                    </a:solidFill>
                    <a:ln>
                      <a:noFill/>
                    </a:ln>
                  </pic:spPr>
                </pic:pic>
              </a:graphicData>
            </a:graphic>
          </wp:inline>
        </w:drawing>
      </w:r>
    </w:p>
    <w:p w14:paraId="586A3737" w14:textId="77777777" w:rsidR="00054631" w:rsidRPr="009936DA" w:rsidRDefault="00054631" w:rsidP="00993CEE">
      <w:pPr>
        <w:spacing w:before="0" w:after="0"/>
        <w:jc w:val="center"/>
        <w:rPr>
          <w:rFonts w:ascii="Times" w:hAnsi="Times" w:cs="Times New Roman"/>
          <w:sz w:val="22"/>
          <w:szCs w:val="22"/>
        </w:rPr>
      </w:pPr>
    </w:p>
    <w:p w14:paraId="7DD515BD" w14:textId="77777777" w:rsidR="00054631" w:rsidRPr="009936DA" w:rsidRDefault="00054631" w:rsidP="00993CEE">
      <w:pPr>
        <w:spacing w:before="0" w:after="0"/>
        <w:jc w:val="center"/>
        <w:rPr>
          <w:rFonts w:ascii="Times" w:hAnsi="Times" w:cs="Times New Roman"/>
          <w:sz w:val="22"/>
          <w:szCs w:val="22"/>
        </w:rPr>
      </w:pPr>
    </w:p>
    <w:p w14:paraId="72AFEEEA" w14:textId="77777777" w:rsidR="00054631" w:rsidRPr="009936DA" w:rsidRDefault="00054631" w:rsidP="00993CEE">
      <w:pPr>
        <w:spacing w:before="0" w:after="0"/>
        <w:jc w:val="center"/>
        <w:rPr>
          <w:rFonts w:ascii="Times" w:hAnsi="Times" w:cs="Times New Roman"/>
          <w:sz w:val="22"/>
          <w:szCs w:val="22"/>
        </w:rPr>
      </w:pPr>
    </w:p>
    <w:p w14:paraId="626D7F91" w14:textId="77777777" w:rsidR="00054631" w:rsidRDefault="00054631" w:rsidP="00993CEE">
      <w:pPr>
        <w:spacing w:before="0" w:after="0"/>
        <w:jc w:val="center"/>
        <w:rPr>
          <w:rFonts w:ascii="Times New Roman" w:hAnsi="Times New Roman" w:cs="Times New Roman"/>
          <w:sz w:val="22"/>
          <w:szCs w:val="22"/>
        </w:rPr>
      </w:pPr>
    </w:p>
    <w:p w14:paraId="1DC3C18F" w14:textId="77777777" w:rsidR="008C0EEF" w:rsidRDefault="008C0EEF" w:rsidP="00993CEE">
      <w:pPr>
        <w:spacing w:before="0" w:after="0"/>
        <w:jc w:val="center"/>
        <w:rPr>
          <w:rFonts w:ascii="Times New Roman" w:hAnsi="Times New Roman" w:cs="Times New Roman"/>
          <w:sz w:val="22"/>
          <w:szCs w:val="22"/>
        </w:rPr>
      </w:pPr>
    </w:p>
    <w:p w14:paraId="79E5434B" w14:textId="77777777" w:rsidR="008C0EEF" w:rsidRDefault="008C0EEF" w:rsidP="00993CEE">
      <w:pPr>
        <w:spacing w:before="0" w:after="0"/>
        <w:jc w:val="center"/>
        <w:rPr>
          <w:rFonts w:ascii="Times New Roman" w:hAnsi="Times New Roman" w:cs="Times New Roman"/>
          <w:sz w:val="22"/>
          <w:szCs w:val="22"/>
        </w:rPr>
      </w:pPr>
    </w:p>
    <w:p w14:paraId="6B5384DC" w14:textId="77777777" w:rsidR="008C0EEF" w:rsidRDefault="008C0EEF" w:rsidP="00993CEE">
      <w:pPr>
        <w:spacing w:before="0" w:after="0"/>
        <w:jc w:val="center"/>
        <w:rPr>
          <w:rFonts w:ascii="Times New Roman" w:hAnsi="Times New Roman" w:cs="Times New Roman"/>
          <w:sz w:val="22"/>
          <w:szCs w:val="22"/>
        </w:rPr>
      </w:pPr>
    </w:p>
    <w:p w14:paraId="7E1CEC6C" w14:textId="77777777" w:rsidR="008C0EEF" w:rsidRDefault="008C0EEF" w:rsidP="00993CEE">
      <w:pPr>
        <w:spacing w:before="0" w:after="0"/>
        <w:jc w:val="center"/>
        <w:rPr>
          <w:rFonts w:ascii="Times New Roman" w:hAnsi="Times New Roman" w:cs="Times New Roman"/>
          <w:sz w:val="22"/>
          <w:szCs w:val="22"/>
        </w:rPr>
      </w:pPr>
    </w:p>
    <w:p w14:paraId="36A6D8DB" w14:textId="77777777" w:rsidR="008C0EEF" w:rsidRDefault="008C0EEF" w:rsidP="00993CEE">
      <w:pPr>
        <w:spacing w:before="0" w:after="0"/>
        <w:jc w:val="center"/>
        <w:rPr>
          <w:rFonts w:ascii="Times New Roman" w:hAnsi="Times New Roman" w:cs="Times New Roman"/>
          <w:sz w:val="22"/>
          <w:szCs w:val="22"/>
        </w:rPr>
      </w:pPr>
    </w:p>
    <w:p w14:paraId="39DA1982" w14:textId="77777777" w:rsidR="008C0EEF" w:rsidRDefault="008C0EEF" w:rsidP="00993CEE">
      <w:pPr>
        <w:spacing w:before="0" w:after="0"/>
        <w:jc w:val="center"/>
        <w:rPr>
          <w:rFonts w:ascii="Times New Roman" w:hAnsi="Times New Roman" w:cs="Times New Roman"/>
          <w:sz w:val="22"/>
          <w:szCs w:val="22"/>
        </w:rPr>
      </w:pPr>
    </w:p>
    <w:p w14:paraId="7F1162CB" w14:textId="77777777" w:rsidR="008C0EEF" w:rsidRDefault="008C0EEF" w:rsidP="00993CEE">
      <w:pPr>
        <w:spacing w:before="0" w:after="0"/>
        <w:jc w:val="center"/>
        <w:rPr>
          <w:rFonts w:ascii="Times New Roman" w:hAnsi="Times New Roman" w:cs="Times New Roman"/>
          <w:sz w:val="22"/>
          <w:szCs w:val="22"/>
        </w:rPr>
      </w:pPr>
    </w:p>
    <w:p w14:paraId="59080C64" w14:textId="77777777" w:rsidR="008C0EEF" w:rsidRDefault="008C0EEF" w:rsidP="00993CEE">
      <w:pPr>
        <w:spacing w:before="0" w:after="0"/>
        <w:jc w:val="center"/>
        <w:rPr>
          <w:rFonts w:ascii="Times New Roman" w:hAnsi="Times New Roman" w:cs="Times New Roman"/>
          <w:sz w:val="22"/>
          <w:szCs w:val="22"/>
        </w:rPr>
      </w:pPr>
    </w:p>
    <w:p w14:paraId="24D041E7" w14:textId="77777777" w:rsidR="008C0EEF" w:rsidRDefault="008C0EEF" w:rsidP="00993CEE">
      <w:pPr>
        <w:spacing w:before="0" w:after="0"/>
        <w:jc w:val="center"/>
        <w:rPr>
          <w:rFonts w:ascii="Times New Roman" w:hAnsi="Times New Roman" w:cs="Times New Roman"/>
          <w:sz w:val="22"/>
          <w:szCs w:val="22"/>
        </w:rPr>
      </w:pPr>
    </w:p>
    <w:p w14:paraId="647D1222" w14:textId="77777777" w:rsidR="008C0EEF" w:rsidRDefault="008C0EEF" w:rsidP="00993CEE">
      <w:pPr>
        <w:spacing w:before="0" w:after="0"/>
        <w:jc w:val="center"/>
        <w:rPr>
          <w:rFonts w:ascii="Times New Roman" w:hAnsi="Times New Roman" w:cs="Times New Roman"/>
          <w:sz w:val="22"/>
          <w:szCs w:val="22"/>
        </w:rPr>
      </w:pPr>
    </w:p>
    <w:p w14:paraId="2D2D8CAD" w14:textId="77777777" w:rsidR="008C0EEF" w:rsidRDefault="008C0EEF" w:rsidP="00993CEE">
      <w:pPr>
        <w:spacing w:before="0" w:after="0"/>
        <w:jc w:val="center"/>
        <w:rPr>
          <w:rFonts w:ascii="Times New Roman" w:hAnsi="Times New Roman" w:cs="Times New Roman"/>
          <w:sz w:val="22"/>
          <w:szCs w:val="22"/>
        </w:rPr>
      </w:pPr>
    </w:p>
    <w:p w14:paraId="477A9905" w14:textId="77777777" w:rsidR="008C0EEF" w:rsidRDefault="008C0EEF" w:rsidP="00993CEE">
      <w:pPr>
        <w:spacing w:before="0" w:after="0"/>
        <w:jc w:val="center"/>
        <w:rPr>
          <w:rFonts w:ascii="Times New Roman" w:hAnsi="Times New Roman" w:cs="Times New Roman"/>
          <w:sz w:val="22"/>
          <w:szCs w:val="22"/>
        </w:rPr>
      </w:pPr>
    </w:p>
    <w:p w14:paraId="454D3C4B" w14:textId="77777777" w:rsidR="008C0EEF" w:rsidRDefault="008C0EEF" w:rsidP="00993CEE">
      <w:pPr>
        <w:spacing w:before="0" w:after="0"/>
        <w:jc w:val="center"/>
        <w:rPr>
          <w:rFonts w:ascii="Times New Roman" w:hAnsi="Times New Roman" w:cs="Times New Roman"/>
          <w:sz w:val="22"/>
          <w:szCs w:val="22"/>
        </w:rPr>
      </w:pPr>
    </w:p>
    <w:p w14:paraId="3F0EDD2B" w14:textId="77777777" w:rsidR="008C0EEF" w:rsidRDefault="008C0EEF" w:rsidP="00993CEE">
      <w:pPr>
        <w:spacing w:before="0" w:after="0"/>
        <w:jc w:val="center"/>
        <w:rPr>
          <w:rFonts w:ascii="Times New Roman" w:hAnsi="Times New Roman" w:cs="Times New Roman"/>
          <w:sz w:val="22"/>
          <w:szCs w:val="22"/>
        </w:rPr>
      </w:pPr>
    </w:p>
    <w:p w14:paraId="38477EE2" w14:textId="77777777" w:rsidR="008C0EEF" w:rsidRPr="008C0EEF" w:rsidRDefault="008C0EEF" w:rsidP="00993CEE">
      <w:pPr>
        <w:spacing w:before="0" w:after="0"/>
        <w:jc w:val="center"/>
        <w:rPr>
          <w:rFonts w:ascii="Times New Roman" w:hAnsi="Times New Roman" w:cs="Times New Roman"/>
          <w:sz w:val="22"/>
          <w:szCs w:val="22"/>
        </w:rPr>
      </w:pPr>
    </w:p>
    <w:p w14:paraId="29DB69C9" w14:textId="77777777" w:rsidR="00054631" w:rsidRPr="009936DA" w:rsidRDefault="00054631" w:rsidP="00993CEE">
      <w:pPr>
        <w:spacing w:before="0" w:after="0"/>
        <w:jc w:val="center"/>
        <w:rPr>
          <w:rFonts w:ascii="Times" w:hAnsi="Times" w:cs="Times New Roman"/>
          <w:sz w:val="22"/>
          <w:szCs w:val="22"/>
        </w:rPr>
      </w:pPr>
    </w:p>
    <w:p w14:paraId="61761B02" w14:textId="64E44BB9" w:rsidR="00054631" w:rsidRPr="009936DA" w:rsidRDefault="00D71120" w:rsidP="009936DA">
      <w:pPr>
        <w:pStyle w:val="Szvegtrzs"/>
        <w:jc w:val="center"/>
        <w:rPr>
          <w:rFonts w:ascii="Times" w:hAnsi="Times"/>
          <w:sz w:val="22"/>
          <w:szCs w:val="22"/>
        </w:rPr>
      </w:pPr>
      <w:r>
        <w:rPr>
          <w:rFonts w:ascii="Times" w:hAnsi="Times"/>
          <w:sz w:val="22"/>
          <w:szCs w:val="22"/>
        </w:rPr>
        <w:t>2017</w:t>
      </w:r>
      <w:r w:rsidR="00185E70">
        <w:rPr>
          <w:rFonts w:ascii="Times" w:hAnsi="Times"/>
          <w:sz w:val="22"/>
          <w:szCs w:val="22"/>
        </w:rPr>
        <w:t>.</w:t>
      </w:r>
      <w:r w:rsidR="00252436">
        <w:rPr>
          <w:rFonts w:ascii="Times" w:hAnsi="Times"/>
          <w:sz w:val="22"/>
          <w:szCs w:val="22"/>
        </w:rPr>
        <w:t xml:space="preserve"> </w:t>
      </w:r>
      <w:r w:rsidR="00FA6C7D">
        <w:rPr>
          <w:rFonts w:ascii="Times" w:hAnsi="Times"/>
          <w:sz w:val="22"/>
          <w:szCs w:val="22"/>
        </w:rPr>
        <w:t>április 27</w:t>
      </w:r>
      <w:r w:rsidR="00185E70">
        <w:rPr>
          <w:rFonts w:ascii="Times" w:hAnsi="Times"/>
          <w:sz w:val="22"/>
          <w:szCs w:val="22"/>
        </w:rPr>
        <w:t>.</w:t>
      </w:r>
    </w:p>
    <w:p w14:paraId="0AF71783" w14:textId="77777777" w:rsidR="00054631" w:rsidRPr="009936DA" w:rsidRDefault="00054631" w:rsidP="00993CEE">
      <w:pPr>
        <w:spacing w:before="0" w:after="0"/>
        <w:jc w:val="center"/>
        <w:rPr>
          <w:rFonts w:ascii="Times" w:hAnsi="Times" w:cs="Times New Roman"/>
          <w:sz w:val="22"/>
          <w:szCs w:val="22"/>
        </w:rPr>
      </w:pPr>
    </w:p>
    <w:p w14:paraId="444DB2C3" w14:textId="77777777" w:rsidR="00054631" w:rsidRPr="009936DA" w:rsidRDefault="00054631" w:rsidP="00993CEE">
      <w:pPr>
        <w:spacing w:before="0" w:after="0"/>
        <w:jc w:val="left"/>
        <w:rPr>
          <w:rFonts w:ascii="Times" w:hAnsi="Times" w:cs="Times New Roman"/>
          <w:sz w:val="22"/>
          <w:szCs w:val="22"/>
        </w:rPr>
      </w:pPr>
      <w:r w:rsidRPr="009936DA">
        <w:rPr>
          <w:rFonts w:ascii="Times" w:hAnsi="Times" w:cs="Times New Roman"/>
          <w:sz w:val="22"/>
          <w:szCs w:val="22"/>
        </w:rPr>
        <w:br w:type="page"/>
      </w:r>
    </w:p>
    <w:p w14:paraId="73CFC930" w14:textId="77777777" w:rsidR="00346C84" w:rsidRPr="002424C3" w:rsidRDefault="00346C84" w:rsidP="00346C84">
      <w:pPr>
        <w:pStyle w:val="TJ3"/>
        <w:tabs>
          <w:tab w:val="left" w:pos="805"/>
          <w:tab w:val="right" w:leader="dot" w:pos="9204"/>
        </w:tabs>
        <w:jc w:val="center"/>
        <w:rPr>
          <w:rFonts w:ascii="Times" w:hAnsi="Times" w:cs="Times New Roman"/>
        </w:rPr>
      </w:pPr>
      <w:r w:rsidRPr="002424C3">
        <w:rPr>
          <w:rFonts w:ascii="Times" w:hAnsi="Times" w:cs="Times New Roman"/>
        </w:rPr>
        <w:lastRenderedPageBreak/>
        <w:t>Tartalom:</w:t>
      </w:r>
    </w:p>
    <w:p w14:paraId="05663B4A" w14:textId="21F5B7F9" w:rsidR="002A3EE7" w:rsidRPr="00B839D8" w:rsidRDefault="000E0C94">
      <w:pPr>
        <w:pStyle w:val="TJ3"/>
        <w:tabs>
          <w:tab w:val="left" w:pos="805"/>
          <w:tab w:val="right" w:leader="dot" w:pos="9204"/>
        </w:tabs>
        <w:rPr>
          <w:rFonts w:ascii="Times" w:eastAsiaTheme="minorEastAsia" w:hAnsi="Times" w:cstheme="minorBidi"/>
          <w:noProof/>
          <w:sz w:val="24"/>
          <w:szCs w:val="24"/>
          <w:lang w:eastAsia="ja-JP"/>
        </w:rPr>
      </w:pPr>
      <w:r w:rsidRPr="00BE7B03">
        <w:rPr>
          <w:rFonts w:ascii="Times" w:hAnsi="Times" w:cs="Times New Roman"/>
        </w:rPr>
        <w:fldChar w:fldCharType="begin"/>
      </w:r>
      <w:r w:rsidR="00E851B0" w:rsidRPr="002A3EE7">
        <w:rPr>
          <w:rFonts w:ascii="Times" w:hAnsi="Times" w:cs="Times New Roman"/>
        </w:rPr>
        <w:instrText xml:space="preserve"> TOC \o "1-1" \t "Heading 2;2;Heading 3;3;Cím 3;2;Caption;3" </w:instrText>
      </w:r>
      <w:r w:rsidRPr="00BE7B03">
        <w:rPr>
          <w:rFonts w:ascii="Times" w:hAnsi="Times" w:cs="Times New Roman"/>
        </w:rPr>
        <w:fldChar w:fldCharType="separate"/>
      </w:r>
      <w:r w:rsidR="002A3EE7" w:rsidRPr="002424C3">
        <w:rPr>
          <w:rFonts w:ascii="Times" w:hAnsi="Times"/>
          <w:noProof/>
        </w:rPr>
        <w:t>1.</w:t>
      </w:r>
      <w:r w:rsidR="002A3EE7" w:rsidRPr="002424C3">
        <w:rPr>
          <w:rFonts w:ascii="Times" w:eastAsiaTheme="minorEastAsia" w:hAnsi="Times" w:cstheme="minorBidi"/>
          <w:noProof/>
          <w:sz w:val="24"/>
          <w:szCs w:val="24"/>
          <w:lang w:eastAsia="ja-JP"/>
        </w:rPr>
        <w:tab/>
      </w:r>
      <w:r w:rsidR="002A3EE7" w:rsidRPr="00B839D8">
        <w:rPr>
          <w:rFonts w:ascii="Times" w:hAnsi="Times"/>
          <w:noProof/>
        </w:rPr>
        <w:t>Vezetői összefoglaló</w:t>
      </w:r>
      <w:r w:rsidR="002A3EE7" w:rsidRPr="00B839D8">
        <w:rPr>
          <w:rFonts w:ascii="Times" w:hAnsi="Times"/>
          <w:noProof/>
        </w:rPr>
        <w:tab/>
      </w:r>
      <w:r w:rsidRPr="00B839D8">
        <w:rPr>
          <w:rFonts w:ascii="Times" w:hAnsi="Times"/>
          <w:noProof/>
        </w:rPr>
        <w:fldChar w:fldCharType="begin"/>
      </w:r>
      <w:r w:rsidR="002A3EE7" w:rsidRPr="00B839D8">
        <w:rPr>
          <w:rFonts w:ascii="Times" w:hAnsi="Times"/>
          <w:noProof/>
        </w:rPr>
        <w:instrText xml:space="preserve"> PAGEREF _Toc317155961 \h </w:instrText>
      </w:r>
      <w:r w:rsidRPr="00B839D8">
        <w:rPr>
          <w:rFonts w:ascii="Times" w:hAnsi="Times"/>
          <w:noProof/>
        </w:rPr>
      </w:r>
      <w:r w:rsidRPr="00B839D8">
        <w:rPr>
          <w:rFonts w:ascii="Times" w:hAnsi="Times"/>
          <w:noProof/>
        </w:rPr>
        <w:fldChar w:fldCharType="separate"/>
      </w:r>
      <w:r w:rsidR="00DD6CBF">
        <w:rPr>
          <w:rFonts w:ascii="Times" w:hAnsi="Times"/>
          <w:noProof/>
        </w:rPr>
        <w:t>3</w:t>
      </w:r>
      <w:r w:rsidRPr="00B839D8">
        <w:rPr>
          <w:rFonts w:ascii="Times" w:hAnsi="Times"/>
          <w:noProof/>
        </w:rPr>
        <w:fldChar w:fldCharType="end"/>
      </w:r>
    </w:p>
    <w:p w14:paraId="3DFD3B4F" w14:textId="0579159E" w:rsidR="002A3EE7" w:rsidRPr="00B839D8" w:rsidRDefault="002A3EE7">
      <w:pPr>
        <w:pStyle w:val="TJ3"/>
        <w:tabs>
          <w:tab w:val="left" w:pos="805"/>
          <w:tab w:val="right" w:leader="dot" w:pos="9204"/>
        </w:tabs>
        <w:rPr>
          <w:rFonts w:ascii="Times" w:eastAsiaTheme="minorEastAsia" w:hAnsi="Times" w:cstheme="minorBidi"/>
          <w:noProof/>
          <w:sz w:val="24"/>
          <w:szCs w:val="24"/>
          <w:lang w:eastAsia="ja-JP"/>
        </w:rPr>
      </w:pPr>
      <w:r w:rsidRPr="00B839D8">
        <w:rPr>
          <w:rFonts w:ascii="Times" w:hAnsi="Times"/>
          <w:noProof/>
        </w:rPr>
        <w:t>2.</w:t>
      </w:r>
      <w:r w:rsidRPr="00B839D8">
        <w:rPr>
          <w:rFonts w:ascii="Times" w:eastAsiaTheme="minorEastAsia" w:hAnsi="Times" w:cstheme="minorBidi"/>
          <w:noProof/>
          <w:sz w:val="24"/>
          <w:szCs w:val="24"/>
          <w:lang w:eastAsia="ja-JP"/>
        </w:rPr>
        <w:tab/>
      </w:r>
      <w:r w:rsidRPr="00B839D8">
        <w:rPr>
          <w:rFonts w:ascii="Times" w:hAnsi="Times"/>
          <w:noProof/>
        </w:rPr>
        <w:t>Helyzetértékelés</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_Toc317155962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5</w:t>
      </w:r>
      <w:r w:rsidR="000E0C94" w:rsidRPr="00B839D8">
        <w:rPr>
          <w:rFonts w:ascii="Times" w:hAnsi="Times"/>
          <w:noProof/>
        </w:rPr>
        <w:fldChar w:fldCharType="end"/>
      </w:r>
    </w:p>
    <w:p w14:paraId="36D90CBB" w14:textId="3AF82BDF" w:rsidR="002A3EE7" w:rsidRPr="00B839D8" w:rsidRDefault="002A3EE7">
      <w:pPr>
        <w:pStyle w:val="TJ3"/>
        <w:tabs>
          <w:tab w:val="left" w:pos="974"/>
          <w:tab w:val="right" w:leader="dot" w:pos="9204"/>
        </w:tabs>
        <w:rPr>
          <w:rFonts w:ascii="Times" w:eastAsiaTheme="minorEastAsia" w:hAnsi="Times" w:cstheme="minorBidi"/>
          <w:noProof/>
          <w:sz w:val="24"/>
          <w:szCs w:val="24"/>
          <w:lang w:eastAsia="ja-JP"/>
        </w:rPr>
      </w:pPr>
      <w:r w:rsidRPr="00B839D8">
        <w:rPr>
          <w:rFonts w:ascii="Times" w:hAnsi="Times"/>
          <w:noProof/>
        </w:rPr>
        <w:t>2.1.</w:t>
      </w:r>
      <w:r w:rsidRPr="00B839D8">
        <w:rPr>
          <w:rFonts w:ascii="Times" w:eastAsiaTheme="minorEastAsia" w:hAnsi="Times" w:cstheme="minorBidi"/>
          <w:noProof/>
          <w:sz w:val="24"/>
          <w:szCs w:val="24"/>
          <w:lang w:eastAsia="ja-JP"/>
        </w:rPr>
        <w:tab/>
      </w:r>
      <w:r w:rsidRPr="00B839D8">
        <w:rPr>
          <w:rFonts w:ascii="Times" w:hAnsi="Times"/>
          <w:noProof/>
        </w:rPr>
        <w:t>A Pécsi Tudományegyetem társadalmi-gazdasági környezet</w:t>
      </w:r>
      <w:r w:rsidR="00F120CB" w:rsidRPr="00B839D8">
        <w:rPr>
          <w:rFonts w:ascii="Times" w:hAnsi="Times"/>
          <w:noProof/>
        </w:rPr>
        <w:t>ének</w:t>
      </w:r>
      <w:r w:rsidRPr="00B839D8">
        <w:rPr>
          <w:rFonts w:ascii="Times" w:hAnsi="Times"/>
          <w:noProof/>
        </w:rPr>
        <w:t xml:space="preserve">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_Toc317155963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5</w:t>
      </w:r>
      <w:r w:rsidR="000E0C94" w:rsidRPr="00B839D8">
        <w:rPr>
          <w:rFonts w:ascii="Times" w:hAnsi="Times"/>
          <w:noProof/>
        </w:rPr>
        <w:fldChar w:fldCharType="end"/>
      </w:r>
    </w:p>
    <w:p w14:paraId="3FCA4344" w14:textId="7400249B"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2.1.1.</w:t>
      </w:r>
      <w:r w:rsidRPr="00B839D8">
        <w:rPr>
          <w:rFonts w:ascii="Times" w:eastAsiaTheme="minorEastAsia" w:hAnsi="Times" w:cstheme="minorBidi"/>
          <w:noProof/>
          <w:sz w:val="24"/>
          <w:szCs w:val="24"/>
          <w:lang w:eastAsia="ja-JP"/>
        </w:rPr>
        <w:tab/>
      </w:r>
      <w:r w:rsidRPr="00B839D8">
        <w:rPr>
          <w:rFonts w:ascii="Times" w:hAnsi="Times"/>
          <w:noProof/>
        </w:rPr>
        <w:t>A PTE gazdasági környezetének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_Toc317155964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5</w:t>
      </w:r>
      <w:r w:rsidR="000E0C94" w:rsidRPr="00B839D8">
        <w:rPr>
          <w:rFonts w:ascii="Times" w:hAnsi="Times"/>
          <w:noProof/>
        </w:rPr>
        <w:fldChar w:fldCharType="end"/>
      </w:r>
    </w:p>
    <w:p w14:paraId="4D835FAB" w14:textId="5EA1F6DC"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2.1.2.</w:t>
      </w:r>
      <w:r w:rsidRPr="00B839D8">
        <w:rPr>
          <w:rFonts w:ascii="Times" w:eastAsiaTheme="minorEastAsia" w:hAnsi="Times" w:cstheme="minorBidi"/>
          <w:noProof/>
          <w:sz w:val="24"/>
          <w:szCs w:val="24"/>
          <w:lang w:eastAsia="ja-JP"/>
        </w:rPr>
        <w:tab/>
      </w:r>
      <w:r w:rsidRPr="00B839D8">
        <w:rPr>
          <w:rFonts w:ascii="Times" w:hAnsi="Times"/>
          <w:noProof/>
        </w:rPr>
        <w:t>A PTE demográfiai környezetének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_Toc317155965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5</w:t>
      </w:r>
      <w:r w:rsidR="000E0C94" w:rsidRPr="00B839D8">
        <w:rPr>
          <w:rFonts w:ascii="Times" w:hAnsi="Times"/>
          <w:noProof/>
        </w:rPr>
        <w:fldChar w:fldCharType="end"/>
      </w:r>
    </w:p>
    <w:p w14:paraId="43FA0667" w14:textId="31833EAD"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2.1.3.</w:t>
      </w:r>
      <w:r w:rsidRPr="00B839D8">
        <w:rPr>
          <w:rFonts w:ascii="Times" w:eastAsiaTheme="minorEastAsia" w:hAnsi="Times" w:cstheme="minorBidi"/>
          <w:noProof/>
          <w:sz w:val="24"/>
          <w:szCs w:val="24"/>
          <w:lang w:eastAsia="ja-JP"/>
        </w:rPr>
        <w:tab/>
      </w:r>
      <w:r w:rsidRPr="00B839D8">
        <w:rPr>
          <w:rFonts w:ascii="Times" w:hAnsi="Times"/>
          <w:noProof/>
        </w:rPr>
        <w:t>Az intézmények oktatási környezetének értékelése hazai és nemzetközi dimenzióban</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_Toc317155966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6</w:t>
      </w:r>
      <w:r w:rsidR="000E0C94" w:rsidRPr="00B839D8">
        <w:rPr>
          <w:rFonts w:ascii="Times" w:hAnsi="Times"/>
          <w:noProof/>
        </w:rPr>
        <w:fldChar w:fldCharType="end"/>
      </w:r>
    </w:p>
    <w:p w14:paraId="69D46ABE" w14:textId="4030B096"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2.1.4.</w:t>
      </w:r>
      <w:r w:rsidRPr="00B839D8">
        <w:rPr>
          <w:rFonts w:ascii="Times" w:eastAsiaTheme="minorEastAsia" w:hAnsi="Times" w:cstheme="minorBidi"/>
          <w:noProof/>
          <w:sz w:val="24"/>
          <w:szCs w:val="24"/>
          <w:lang w:eastAsia="ja-JP"/>
        </w:rPr>
        <w:tab/>
      </w:r>
      <w:r w:rsidRPr="00B839D8">
        <w:rPr>
          <w:rFonts w:ascii="Times" w:hAnsi="Times"/>
          <w:noProof/>
        </w:rPr>
        <w:t>A releváns felhasználói szféra bemutatása hazai és nemzetközi dimenzióban</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_Toc317155967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6</w:t>
      </w:r>
      <w:r w:rsidR="000E0C94" w:rsidRPr="00B839D8">
        <w:rPr>
          <w:rFonts w:ascii="Times" w:hAnsi="Times"/>
          <w:noProof/>
        </w:rPr>
        <w:fldChar w:fldCharType="end"/>
      </w:r>
    </w:p>
    <w:p w14:paraId="150FE640" w14:textId="5A75065F"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2.1.5.</w:t>
      </w:r>
      <w:r w:rsidRPr="00B839D8">
        <w:rPr>
          <w:rFonts w:ascii="Times" w:eastAsiaTheme="minorEastAsia" w:hAnsi="Times" w:cstheme="minorBidi"/>
          <w:noProof/>
          <w:sz w:val="24"/>
          <w:szCs w:val="24"/>
          <w:lang w:eastAsia="ja-JP"/>
        </w:rPr>
        <w:tab/>
      </w:r>
      <w:r w:rsidRPr="00B839D8">
        <w:rPr>
          <w:rFonts w:ascii="Times" w:hAnsi="Times"/>
          <w:noProof/>
        </w:rPr>
        <w:t>Az intézményi vonzáskörzetek bemutatása</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_Toc317155968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7</w:t>
      </w:r>
      <w:r w:rsidR="000E0C94" w:rsidRPr="00B839D8">
        <w:rPr>
          <w:rFonts w:ascii="Times" w:hAnsi="Times"/>
          <w:noProof/>
        </w:rPr>
        <w:fldChar w:fldCharType="end"/>
      </w:r>
    </w:p>
    <w:p w14:paraId="1E00D5F5" w14:textId="62CC3118"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2.1.6.</w:t>
      </w:r>
      <w:r w:rsidRPr="00B839D8">
        <w:rPr>
          <w:rFonts w:ascii="Times" w:eastAsiaTheme="minorEastAsia" w:hAnsi="Times" w:cstheme="minorBidi"/>
          <w:noProof/>
          <w:sz w:val="24"/>
          <w:szCs w:val="24"/>
          <w:lang w:eastAsia="ja-JP"/>
        </w:rPr>
        <w:tab/>
      </w:r>
      <w:r w:rsidR="00F120CB" w:rsidRPr="00B839D8">
        <w:rPr>
          <w:rFonts w:ascii="Times" w:eastAsiaTheme="minorEastAsia" w:hAnsi="Times" w:cstheme="minorBidi"/>
          <w:noProof/>
          <w:sz w:val="24"/>
          <w:szCs w:val="24"/>
          <w:lang w:eastAsia="ja-JP"/>
        </w:rPr>
        <w:t xml:space="preserve">A </w:t>
      </w:r>
      <w:r w:rsidR="00F120CB" w:rsidRPr="00B839D8">
        <w:rPr>
          <w:rFonts w:ascii="Times" w:hAnsi="Times"/>
          <w:noProof/>
        </w:rPr>
        <w:t>v</w:t>
      </w:r>
      <w:r w:rsidRPr="00B839D8">
        <w:rPr>
          <w:rFonts w:ascii="Times" w:hAnsi="Times"/>
          <w:noProof/>
        </w:rPr>
        <w:t>ersenytársak értékelése, elemzése hazai és nemzetközi dimenzióban</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_Toc317155969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7</w:t>
      </w:r>
      <w:r w:rsidR="000E0C94" w:rsidRPr="00B839D8">
        <w:rPr>
          <w:rFonts w:ascii="Times" w:hAnsi="Times"/>
          <w:noProof/>
        </w:rPr>
        <w:fldChar w:fldCharType="end"/>
      </w:r>
    </w:p>
    <w:p w14:paraId="211CCE08" w14:textId="42E03E9D" w:rsidR="002A3EE7" w:rsidRPr="00B839D8" w:rsidRDefault="002A3EE7">
      <w:pPr>
        <w:pStyle w:val="TJ3"/>
        <w:tabs>
          <w:tab w:val="left" w:pos="974"/>
          <w:tab w:val="right" w:leader="dot" w:pos="9204"/>
        </w:tabs>
        <w:rPr>
          <w:rFonts w:ascii="Times" w:eastAsiaTheme="minorEastAsia" w:hAnsi="Times" w:cstheme="minorBidi"/>
          <w:noProof/>
          <w:sz w:val="24"/>
          <w:szCs w:val="24"/>
          <w:lang w:eastAsia="ja-JP"/>
        </w:rPr>
      </w:pPr>
      <w:r w:rsidRPr="00B839D8">
        <w:rPr>
          <w:rFonts w:ascii="Times" w:hAnsi="Times"/>
          <w:noProof/>
        </w:rPr>
        <w:t>2.2.</w:t>
      </w:r>
      <w:r w:rsidRPr="00B839D8">
        <w:rPr>
          <w:rFonts w:ascii="Times" w:eastAsiaTheme="minorEastAsia" w:hAnsi="Times" w:cstheme="minorBidi"/>
          <w:noProof/>
          <w:sz w:val="24"/>
          <w:szCs w:val="24"/>
          <w:lang w:eastAsia="ja-JP"/>
        </w:rPr>
        <w:tab/>
      </w:r>
      <w:r w:rsidRPr="00B839D8">
        <w:rPr>
          <w:rFonts w:ascii="Times" w:hAnsi="Times"/>
          <w:noProof/>
        </w:rPr>
        <w:t>A képzési tevékenység értékelése hazai és nemzetközi dimenzióban</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_Toc317155970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8</w:t>
      </w:r>
      <w:r w:rsidR="000E0C94" w:rsidRPr="00B839D8">
        <w:rPr>
          <w:rFonts w:ascii="Times" w:hAnsi="Times"/>
          <w:noProof/>
        </w:rPr>
        <w:fldChar w:fldCharType="end"/>
      </w:r>
    </w:p>
    <w:p w14:paraId="6918BAF5" w14:textId="2D84E7AE"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2.2.1.</w:t>
      </w:r>
      <w:r w:rsidRPr="00B839D8">
        <w:rPr>
          <w:rFonts w:ascii="Times" w:eastAsiaTheme="minorEastAsia" w:hAnsi="Times" w:cstheme="minorBidi"/>
          <w:noProof/>
          <w:sz w:val="24"/>
          <w:szCs w:val="24"/>
          <w:lang w:eastAsia="ja-JP"/>
        </w:rPr>
        <w:tab/>
      </w:r>
      <w:r w:rsidRPr="00B839D8">
        <w:rPr>
          <w:rFonts w:ascii="Times" w:hAnsi="Times"/>
          <w:noProof/>
        </w:rPr>
        <w:t>Az intézmények képzésben részt vevő humán erőforrásának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_Toc317155971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8</w:t>
      </w:r>
      <w:r w:rsidR="000E0C94" w:rsidRPr="00B839D8">
        <w:rPr>
          <w:rFonts w:ascii="Times" w:hAnsi="Times"/>
          <w:noProof/>
        </w:rPr>
        <w:fldChar w:fldCharType="end"/>
      </w:r>
    </w:p>
    <w:p w14:paraId="74C92FBA" w14:textId="730BEA7D"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2.2.2.</w:t>
      </w:r>
      <w:r w:rsidRPr="00B839D8">
        <w:rPr>
          <w:rFonts w:ascii="Times" w:eastAsiaTheme="minorEastAsia" w:hAnsi="Times" w:cstheme="minorBidi"/>
          <w:noProof/>
          <w:sz w:val="24"/>
          <w:szCs w:val="24"/>
          <w:lang w:eastAsia="ja-JP"/>
        </w:rPr>
        <w:tab/>
      </w:r>
      <w:r w:rsidR="00F120CB" w:rsidRPr="00B839D8">
        <w:rPr>
          <w:rFonts w:ascii="Times" w:hAnsi="Times"/>
          <w:noProof/>
        </w:rPr>
        <w:t>A</w:t>
      </w:r>
      <w:r w:rsidRPr="00B839D8">
        <w:rPr>
          <w:rFonts w:ascii="Times" w:hAnsi="Times"/>
          <w:noProof/>
        </w:rPr>
        <w:t xml:space="preserve"> PTE képzési portfóliójának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_Toc317155972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9</w:t>
      </w:r>
      <w:r w:rsidR="000E0C94" w:rsidRPr="00B839D8">
        <w:rPr>
          <w:rFonts w:ascii="Times" w:hAnsi="Times"/>
          <w:noProof/>
        </w:rPr>
        <w:fldChar w:fldCharType="end"/>
      </w:r>
    </w:p>
    <w:p w14:paraId="6538F3E5" w14:textId="5FCC75C0"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2.2.3.</w:t>
      </w:r>
      <w:r w:rsidRPr="00B839D8">
        <w:rPr>
          <w:rFonts w:ascii="Times" w:eastAsiaTheme="minorEastAsia" w:hAnsi="Times" w:cstheme="minorBidi"/>
          <w:noProof/>
          <w:sz w:val="24"/>
          <w:szCs w:val="24"/>
          <w:lang w:eastAsia="ja-JP"/>
        </w:rPr>
        <w:tab/>
      </w:r>
      <w:r w:rsidRPr="00B839D8">
        <w:rPr>
          <w:rFonts w:ascii="Times" w:hAnsi="Times"/>
          <w:noProof/>
        </w:rPr>
        <w:t>A képzési eredményesség értékelése (a DPR, a lemorzsolódás és egyéb rendelkezésre álló adatok alapján)</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_Toc317155973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10</w:t>
      </w:r>
      <w:r w:rsidR="000E0C94" w:rsidRPr="00B839D8">
        <w:rPr>
          <w:rFonts w:ascii="Times" w:hAnsi="Times"/>
          <w:noProof/>
        </w:rPr>
        <w:fldChar w:fldCharType="end"/>
      </w:r>
    </w:p>
    <w:p w14:paraId="54F185CF" w14:textId="1F71083D"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2.2.4.</w:t>
      </w:r>
      <w:r w:rsidRPr="00B839D8">
        <w:rPr>
          <w:rFonts w:ascii="Times" w:eastAsiaTheme="minorEastAsia" w:hAnsi="Times" w:cstheme="minorBidi"/>
          <w:noProof/>
          <w:sz w:val="24"/>
          <w:szCs w:val="24"/>
          <w:lang w:eastAsia="ja-JP"/>
        </w:rPr>
        <w:tab/>
      </w:r>
      <w:r w:rsidRPr="00B839D8">
        <w:rPr>
          <w:rFonts w:ascii="Times" w:hAnsi="Times"/>
          <w:noProof/>
        </w:rPr>
        <w:t>A képzések iránti hallgatói kereslet bemutatása (hallgatói jelentkezési és felvételi létszámok elemzése)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_Toc317155974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11</w:t>
      </w:r>
      <w:r w:rsidR="000E0C94" w:rsidRPr="00B839D8">
        <w:rPr>
          <w:rFonts w:ascii="Times" w:hAnsi="Times"/>
          <w:noProof/>
        </w:rPr>
        <w:fldChar w:fldCharType="end"/>
      </w:r>
    </w:p>
    <w:p w14:paraId="50A74C6F" w14:textId="4F9948DA" w:rsidR="002A3EE7" w:rsidRPr="00B839D8" w:rsidRDefault="002A3EE7">
      <w:pPr>
        <w:pStyle w:val="TJ3"/>
        <w:tabs>
          <w:tab w:val="left" w:pos="974"/>
          <w:tab w:val="right" w:leader="dot" w:pos="9204"/>
        </w:tabs>
        <w:rPr>
          <w:rFonts w:ascii="Times" w:eastAsiaTheme="minorEastAsia" w:hAnsi="Times" w:cstheme="minorBidi"/>
          <w:noProof/>
          <w:sz w:val="24"/>
          <w:szCs w:val="24"/>
          <w:lang w:eastAsia="ja-JP"/>
        </w:rPr>
      </w:pPr>
      <w:r w:rsidRPr="00B839D8">
        <w:rPr>
          <w:rFonts w:ascii="Times" w:hAnsi="Times"/>
          <w:noProof/>
        </w:rPr>
        <w:t>2.3.</w:t>
      </w:r>
      <w:r w:rsidRPr="00B839D8">
        <w:rPr>
          <w:rFonts w:ascii="Times" w:eastAsiaTheme="minorEastAsia" w:hAnsi="Times" w:cstheme="minorBidi"/>
          <w:noProof/>
          <w:sz w:val="24"/>
          <w:szCs w:val="24"/>
          <w:lang w:eastAsia="ja-JP"/>
        </w:rPr>
        <w:tab/>
      </w:r>
      <w:r w:rsidRPr="00B839D8">
        <w:rPr>
          <w:rFonts w:ascii="Times" w:hAnsi="Times"/>
          <w:noProof/>
        </w:rPr>
        <w:t xml:space="preserve">A K+F+I és </w:t>
      </w:r>
      <w:r w:rsidR="00F120CB" w:rsidRPr="00B839D8">
        <w:rPr>
          <w:rFonts w:ascii="Times" w:hAnsi="Times"/>
          <w:noProof/>
        </w:rPr>
        <w:t xml:space="preserve">a </w:t>
      </w:r>
      <w:r w:rsidRPr="00B839D8">
        <w:rPr>
          <w:rFonts w:ascii="Times" w:hAnsi="Times"/>
          <w:noProof/>
        </w:rPr>
        <w:t>művészeti tevékenység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_Toc317155975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11</w:t>
      </w:r>
      <w:r w:rsidR="000E0C94" w:rsidRPr="00B839D8">
        <w:rPr>
          <w:rFonts w:ascii="Times" w:hAnsi="Times"/>
          <w:noProof/>
        </w:rPr>
        <w:fldChar w:fldCharType="end"/>
      </w:r>
    </w:p>
    <w:p w14:paraId="3D2C304A" w14:textId="21607B35" w:rsidR="002A3EE7" w:rsidRPr="00B839D8" w:rsidRDefault="002A3EE7">
      <w:pPr>
        <w:pStyle w:val="TJ3"/>
        <w:tabs>
          <w:tab w:val="left" w:pos="1135"/>
          <w:tab w:val="right" w:leader="dot" w:pos="9204"/>
        </w:tabs>
        <w:rPr>
          <w:rFonts w:ascii="Times" w:eastAsiaTheme="minorEastAsia" w:hAnsi="Times" w:cstheme="minorBidi"/>
          <w:noProof/>
          <w:sz w:val="24"/>
          <w:szCs w:val="24"/>
          <w:lang w:eastAsia="ja-JP"/>
        </w:rPr>
      </w:pPr>
      <w:r w:rsidRPr="00B839D8">
        <w:rPr>
          <w:rFonts w:ascii="Times" w:hAnsi="Times"/>
          <w:noProof/>
        </w:rPr>
        <w:t>2.3.1.</w:t>
      </w:r>
      <w:r w:rsidRPr="00B839D8">
        <w:rPr>
          <w:rFonts w:ascii="Times" w:eastAsiaTheme="minorEastAsia" w:hAnsi="Times" w:cstheme="minorBidi"/>
          <w:noProof/>
          <w:sz w:val="24"/>
          <w:szCs w:val="24"/>
          <w:lang w:eastAsia="ja-JP"/>
        </w:rPr>
        <w:tab/>
      </w:r>
      <w:r w:rsidRPr="00B839D8">
        <w:rPr>
          <w:rFonts w:ascii="Times" w:hAnsi="Times"/>
          <w:noProof/>
        </w:rPr>
        <w:t>A kutatási portfólió és a művészeti tevékenységek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_Toc317155976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11</w:t>
      </w:r>
      <w:r w:rsidR="000E0C94" w:rsidRPr="00B839D8">
        <w:rPr>
          <w:rFonts w:ascii="Times" w:hAnsi="Times"/>
          <w:noProof/>
        </w:rPr>
        <w:fldChar w:fldCharType="end"/>
      </w:r>
    </w:p>
    <w:p w14:paraId="63456B49" w14:textId="376D54A6" w:rsidR="002A3EE7" w:rsidRPr="00B839D8" w:rsidRDefault="002A3EE7">
      <w:pPr>
        <w:pStyle w:val="TJ3"/>
        <w:tabs>
          <w:tab w:val="left" w:pos="1308"/>
          <w:tab w:val="right" w:leader="dot" w:pos="9204"/>
        </w:tabs>
        <w:rPr>
          <w:rFonts w:ascii="Times" w:eastAsiaTheme="minorEastAsia" w:hAnsi="Times" w:cstheme="minorBidi"/>
          <w:noProof/>
          <w:sz w:val="24"/>
          <w:szCs w:val="24"/>
          <w:lang w:eastAsia="ja-JP"/>
        </w:rPr>
      </w:pPr>
      <w:r w:rsidRPr="00B839D8">
        <w:rPr>
          <w:rFonts w:ascii="Times" w:hAnsi="Times"/>
          <w:noProof/>
        </w:rPr>
        <w:t>2.3.1.1.</w:t>
      </w:r>
      <w:r w:rsidRPr="00B839D8">
        <w:rPr>
          <w:rFonts w:ascii="Times" w:eastAsiaTheme="minorEastAsia" w:hAnsi="Times" w:cstheme="minorBidi"/>
          <w:noProof/>
          <w:sz w:val="24"/>
          <w:szCs w:val="24"/>
          <w:lang w:eastAsia="ja-JP"/>
        </w:rPr>
        <w:tab/>
      </w:r>
      <w:r w:rsidRPr="00B839D8">
        <w:rPr>
          <w:rFonts w:ascii="Times" w:hAnsi="Times"/>
          <w:noProof/>
        </w:rPr>
        <w:t>A művészeti tevékenység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_Toc317155977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12</w:t>
      </w:r>
      <w:r w:rsidR="000E0C94" w:rsidRPr="00B839D8">
        <w:rPr>
          <w:rFonts w:ascii="Times" w:hAnsi="Times"/>
          <w:noProof/>
        </w:rPr>
        <w:fldChar w:fldCharType="end"/>
      </w:r>
    </w:p>
    <w:p w14:paraId="7931B8A4" w14:textId="779D15DD" w:rsidR="002A3EE7" w:rsidRPr="00B839D8" w:rsidRDefault="002A3EE7">
      <w:pPr>
        <w:pStyle w:val="TJ3"/>
        <w:tabs>
          <w:tab w:val="left" w:pos="1135"/>
          <w:tab w:val="right" w:leader="dot" w:pos="9204"/>
        </w:tabs>
        <w:rPr>
          <w:rFonts w:ascii="Times" w:eastAsiaTheme="minorEastAsia" w:hAnsi="Times" w:cstheme="minorBidi"/>
          <w:noProof/>
          <w:sz w:val="24"/>
          <w:szCs w:val="24"/>
          <w:lang w:eastAsia="ja-JP"/>
        </w:rPr>
      </w:pPr>
      <w:r w:rsidRPr="00B839D8">
        <w:rPr>
          <w:rFonts w:ascii="Times" w:hAnsi="Times"/>
          <w:noProof/>
        </w:rPr>
        <w:t>2.3.2.</w:t>
      </w:r>
      <w:r w:rsidRPr="00B839D8">
        <w:rPr>
          <w:rFonts w:ascii="Times" w:eastAsiaTheme="minorEastAsia" w:hAnsi="Times" w:cstheme="minorBidi"/>
          <w:noProof/>
          <w:sz w:val="24"/>
          <w:szCs w:val="24"/>
          <w:lang w:eastAsia="ja-JP"/>
        </w:rPr>
        <w:tab/>
      </w:r>
      <w:r w:rsidRPr="00B839D8">
        <w:rPr>
          <w:rFonts w:ascii="Times" w:hAnsi="Times"/>
          <w:noProof/>
        </w:rPr>
        <w:t>A K+F+I kapacitások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_Toc317155978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12</w:t>
      </w:r>
      <w:r w:rsidR="000E0C94" w:rsidRPr="00B839D8">
        <w:rPr>
          <w:rFonts w:ascii="Times" w:hAnsi="Times"/>
          <w:noProof/>
        </w:rPr>
        <w:fldChar w:fldCharType="end"/>
      </w:r>
    </w:p>
    <w:p w14:paraId="038565B7" w14:textId="5EACCCDE" w:rsidR="002A3EE7" w:rsidRPr="00B839D8" w:rsidRDefault="002A3EE7">
      <w:pPr>
        <w:pStyle w:val="TJ3"/>
        <w:tabs>
          <w:tab w:val="left" w:pos="1308"/>
          <w:tab w:val="right" w:leader="dot" w:pos="9204"/>
        </w:tabs>
        <w:rPr>
          <w:rFonts w:ascii="Times" w:eastAsiaTheme="minorEastAsia" w:hAnsi="Times" w:cstheme="minorBidi"/>
          <w:noProof/>
          <w:sz w:val="24"/>
          <w:szCs w:val="24"/>
          <w:lang w:eastAsia="ja-JP"/>
        </w:rPr>
      </w:pPr>
      <w:r w:rsidRPr="00B839D8">
        <w:rPr>
          <w:rFonts w:ascii="Times" w:hAnsi="Times"/>
          <w:noProof/>
        </w:rPr>
        <w:t>2.3.2.1.</w:t>
      </w:r>
      <w:r w:rsidRPr="00B839D8">
        <w:rPr>
          <w:rFonts w:ascii="Times" w:eastAsiaTheme="minorEastAsia" w:hAnsi="Times" w:cstheme="minorBidi"/>
          <w:noProof/>
          <w:sz w:val="24"/>
          <w:szCs w:val="24"/>
          <w:lang w:eastAsia="ja-JP"/>
        </w:rPr>
        <w:tab/>
      </w:r>
      <w:r w:rsidR="00F120CB" w:rsidRPr="00B839D8">
        <w:rPr>
          <w:rFonts w:ascii="Times" w:hAnsi="Times"/>
          <w:noProof/>
        </w:rPr>
        <w:t xml:space="preserve">A. Humán </w:t>
      </w:r>
      <w:r w:rsidRPr="00B839D8">
        <w:rPr>
          <w:rFonts w:ascii="Times" w:hAnsi="Times"/>
          <w:noProof/>
        </w:rPr>
        <w:t>erőforrások</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_Toc317155979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12</w:t>
      </w:r>
      <w:r w:rsidR="000E0C94" w:rsidRPr="00B839D8">
        <w:rPr>
          <w:rFonts w:ascii="Times" w:hAnsi="Times"/>
          <w:noProof/>
        </w:rPr>
        <w:fldChar w:fldCharType="end"/>
      </w:r>
    </w:p>
    <w:p w14:paraId="2F9BD3F4" w14:textId="6FB67DEA" w:rsidR="002A3EE7" w:rsidRPr="00B839D8" w:rsidRDefault="002A3EE7">
      <w:pPr>
        <w:pStyle w:val="TJ3"/>
        <w:tabs>
          <w:tab w:val="left" w:pos="1308"/>
          <w:tab w:val="right" w:leader="dot" w:pos="9204"/>
        </w:tabs>
        <w:rPr>
          <w:rFonts w:ascii="Times" w:eastAsiaTheme="minorEastAsia" w:hAnsi="Times" w:cstheme="minorBidi"/>
          <w:noProof/>
          <w:sz w:val="24"/>
          <w:szCs w:val="24"/>
          <w:lang w:eastAsia="ja-JP"/>
        </w:rPr>
      </w:pPr>
      <w:r w:rsidRPr="00B839D8">
        <w:rPr>
          <w:rFonts w:ascii="Times" w:hAnsi="Times"/>
          <w:noProof/>
        </w:rPr>
        <w:t>2.3.2.2.</w:t>
      </w:r>
      <w:r w:rsidRPr="00B839D8">
        <w:rPr>
          <w:rFonts w:ascii="Times" w:eastAsiaTheme="minorEastAsia" w:hAnsi="Times" w:cstheme="minorBidi"/>
          <w:noProof/>
          <w:sz w:val="24"/>
          <w:szCs w:val="24"/>
          <w:lang w:eastAsia="ja-JP"/>
        </w:rPr>
        <w:tab/>
      </w:r>
      <w:r w:rsidRPr="00B839D8">
        <w:rPr>
          <w:rFonts w:ascii="Times" w:hAnsi="Times"/>
          <w:noProof/>
        </w:rPr>
        <w:t>B. Infrastruktúra</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_Toc317155980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12</w:t>
      </w:r>
      <w:r w:rsidR="000E0C94" w:rsidRPr="00B839D8">
        <w:rPr>
          <w:rFonts w:ascii="Times" w:hAnsi="Times"/>
          <w:noProof/>
        </w:rPr>
        <w:fldChar w:fldCharType="end"/>
      </w:r>
    </w:p>
    <w:p w14:paraId="081F1382" w14:textId="51C1DA04" w:rsidR="002A3EE7" w:rsidRPr="00B839D8" w:rsidRDefault="002A3EE7">
      <w:pPr>
        <w:pStyle w:val="TJ3"/>
        <w:tabs>
          <w:tab w:val="left" w:pos="1308"/>
          <w:tab w:val="right" w:leader="dot" w:pos="9204"/>
        </w:tabs>
        <w:rPr>
          <w:rFonts w:ascii="Times" w:eastAsiaTheme="minorEastAsia" w:hAnsi="Times" w:cstheme="minorBidi"/>
          <w:noProof/>
          <w:sz w:val="24"/>
          <w:szCs w:val="24"/>
          <w:lang w:eastAsia="ja-JP"/>
        </w:rPr>
      </w:pPr>
      <w:r w:rsidRPr="00B839D8">
        <w:rPr>
          <w:rFonts w:ascii="Times" w:hAnsi="Times"/>
          <w:noProof/>
        </w:rPr>
        <w:t>2.3.2.3.</w:t>
      </w:r>
      <w:r w:rsidRPr="00B839D8">
        <w:rPr>
          <w:rFonts w:ascii="Times" w:eastAsiaTheme="minorEastAsia" w:hAnsi="Times" w:cstheme="minorBidi"/>
          <w:noProof/>
          <w:sz w:val="24"/>
          <w:szCs w:val="24"/>
          <w:lang w:eastAsia="ja-JP"/>
        </w:rPr>
        <w:tab/>
      </w:r>
      <w:r w:rsidRPr="00B839D8">
        <w:rPr>
          <w:rFonts w:ascii="Times" w:hAnsi="Times"/>
          <w:noProof/>
        </w:rPr>
        <w:t>A művészeti kapacitások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_Toc317155981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13</w:t>
      </w:r>
      <w:r w:rsidR="000E0C94" w:rsidRPr="00B839D8">
        <w:rPr>
          <w:rFonts w:ascii="Times" w:hAnsi="Times"/>
          <w:noProof/>
        </w:rPr>
        <w:fldChar w:fldCharType="end"/>
      </w:r>
    </w:p>
    <w:p w14:paraId="2B3C09DD" w14:textId="642D14AA" w:rsidR="002A3EE7" w:rsidRPr="00B839D8" w:rsidRDefault="002A3EE7">
      <w:pPr>
        <w:pStyle w:val="TJ3"/>
        <w:tabs>
          <w:tab w:val="left" w:pos="1135"/>
          <w:tab w:val="right" w:leader="dot" w:pos="9204"/>
        </w:tabs>
        <w:rPr>
          <w:rFonts w:ascii="Times" w:eastAsiaTheme="minorEastAsia" w:hAnsi="Times" w:cstheme="minorBidi"/>
          <w:noProof/>
          <w:sz w:val="24"/>
          <w:szCs w:val="24"/>
          <w:lang w:eastAsia="ja-JP"/>
        </w:rPr>
      </w:pPr>
      <w:r w:rsidRPr="00B839D8">
        <w:rPr>
          <w:rFonts w:ascii="Times" w:hAnsi="Times"/>
          <w:noProof/>
        </w:rPr>
        <w:t>2.3.3.</w:t>
      </w:r>
      <w:r w:rsidRPr="00B839D8">
        <w:rPr>
          <w:rFonts w:ascii="Times" w:eastAsiaTheme="minorEastAsia" w:hAnsi="Times" w:cstheme="minorBidi"/>
          <w:noProof/>
          <w:sz w:val="24"/>
          <w:szCs w:val="24"/>
          <w:lang w:eastAsia="ja-JP"/>
        </w:rPr>
        <w:tab/>
      </w:r>
      <w:r w:rsidRPr="00B839D8">
        <w:rPr>
          <w:rFonts w:ascii="Times" w:hAnsi="Times"/>
          <w:noProof/>
        </w:rPr>
        <w:t>A K+F+I és a technológia transzfer</w:t>
      </w:r>
      <w:r w:rsidR="00F120CB" w:rsidRPr="00B839D8">
        <w:rPr>
          <w:rFonts w:ascii="Times" w:hAnsi="Times"/>
          <w:noProof/>
        </w:rPr>
        <w:t>,</w:t>
      </w:r>
      <w:r w:rsidRPr="00B839D8">
        <w:rPr>
          <w:rFonts w:ascii="Times" w:hAnsi="Times"/>
          <w:noProof/>
        </w:rPr>
        <w:t xml:space="preserve"> valamint a művészeti tevékenység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_Toc317155982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13</w:t>
      </w:r>
      <w:r w:rsidR="000E0C94" w:rsidRPr="00B839D8">
        <w:rPr>
          <w:rFonts w:ascii="Times" w:hAnsi="Times"/>
          <w:noProof/>
        </w:rPr>
        <w:fldChar w:fldCharType="end"/>
      </w:r>
    </w:p>
    <w:p w14:paraId="3953407F" w14:textId="073C4FB6" w:rsidR="002A3EE7" w:rsidRPr="00B839D8" w:rsidRDefault="002A3EE7">
      <w:pPr>
        <w:pStyle w:val="TJ3"/>
        <w:tabs>
          <w:tab w:val="left" w:pos="1308"/>
          <w:tab w:val="right" w:leader="dot" w:pos="9204"/>
        </w:tabs>
        <w:rPr>
          <w:rFonts w:ascii="Times" w:eastAsiaTheme="minorEastAsia" w:hAnsi="Times" w:cstheme="minorBidi"/>
          <w:noProof/>
          <w:sz w:val="24"/>
          <w:szCs w:val="24"/>
          <w:lang w:eastAsia="ja-JP"/>
        </w:rPr>
      </w:pPr>
      <w:r w:rsidRPr="00B839D8">
        <w:rPr>
          <w:rFonts w:ascii="Times" w:hAnsi="Times"/>
          <w:noProof/>
        </w:rPr>
        <w:t>2.3.3.1.</w:t>
      </w:r>
      <w:r w:rsidRPr="00B839D8">
        <w:rPr>
          <w:rFonts w:ascii="Times" w:eastAsiaTheme="minorEastAsia" w:hAnsi="Times" w:cstheme="minorBidi"/>
          <w:noProof/>
          <w:sz w:val="24"/>
          <w:szCs w:val="24"/>
          <w:lang w:eastAsia="ja-JP"/>
        </w:rPr>
        <w:tab/>
      </w:r>
      <w:r w:rsidRPr="00B839D8">
        <w:rPr>
          <w:rFonts w:ascii="Times" w:hAnsi="Times"/>
          <w:noProof/>
        </w:rPr>
        <w:t>A K+F+I és a technológia transzfer</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_Toc317155983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13</w:t>
      </w:r>
      <w:r w:rsidR="000E0C94" w:rsidRPr="00B839D8">
        <w:rPr>
          <w:rFonts w:ascii="Times" w:hAnsi="Times"/>
          <w:noProof/>
        </w:rPr>
        <w:fldChar w:fldCharType="end"/>
      </w:r>
    </w:p>
    <w:p w14:paraId="49DE207A" w14:textId="0B43CC4D" w:rsidR="002A3EE7" w:rsidRPr="00B839D8" w:rsidRDefault="002A3EE7">
      <w:pPr>
        <w:pStyle w:val="TJ3"/>
        <w:tabs>
          <w:tab w:val="left" w:pos="1308"/>
          <w:tab w:val="right" w:leader="dot" w:pos="9204"/>
        </w:tabs>
        <w:rPr>
          <w:rFonts w:ascii="Times" w:eastAsiaTheme="minorEastAsia" w:hAnsi="Times" w:cstheme="minorBidi"/>
          <w:noProof/>
          <w:sz w:val="24"/>
          <w:szCs w:val="24"/>
          <w:lang w:eastAsia="ja-JP"/>
        </w:rPr>
      </w:pPr>
      <w:r w:rsidRPr="00B839D8">
        <w:rPr>
          <w:rFonts w:ascii="Times" w:hAnsi="Times"/>
          <w:noProof/>
        </w:rPr>
        <w:t>2.3.3.2.</w:t>
      </w:r>
      <w:r w:rsidRPr="00B839D8">
        <w:rPr>
          <w:rFonts w:ascii="Times" w:eastAsiaTheme="minorEastAsia" w:hAnsi="Times" w:cstheme="minorBidi"/>
          <w:noProof/>
          <w:sz w:val="24"/>
          <w:szCs w:val="24"/>
          <w:lang w:eastAsia="ja-JP"/>
        </w:rPr>
        <w:tab/>
      </w:r>
      <w:r w:rsidRPr="00B839D8">
        <w:rPr>
          <w:rFonts w:ascii="Times" w:hAnsi="Times"/>
          <w:noProof/>
        </w:rPr>
        <w:t>B. Tudományos publikációs teljesítmény</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_Toc317155984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14</w:t>
      </w:r>
      <w:r w:rsidR="000E0C94" w:rsidRPr="00B839D8">
        <w:rPr>
          <w:rFonts w:ascii="Times" w:hAnsi="Times"/>
          <w:noProof/>
        </w:rPr>
        <w:fldChar w:fldCharType="end"/>
      </w:r>
    </w:p>
    <w:p w14:paraId="6990C814" w14:textId="284CA5DF" w:rsidR="002A3EE7" w:rsidRPr="00B839D8" w:rsidRDefault="002A3EE7">
      <w:pPr>
        <w:pStyle w:val="TJ3"/>
        <w:tabs>
          <w:tab w:val="left" w:pos="1308"/>
          <w:tab w:val="right" w:leader="dot" w:pos="9204"/>
        </w:tabs>
        <w:rPr>
          <w:rFonts w:ascii="Times" w:eastAsiaTheme="minorEastAsia" w:hAnsi="Times" w:cstheme="minorBidi"/>
          <w:noProof/>
          <w:sz w:val="24"/>
          <w:szCs w:val="24"/>
          <w:lang w:eastAsia="ja-JP"/>
        </w:rPr>
      </w:pPr>
      <w:r w:rsidRPr="00B839D8">
        <w:rPr>
          <w:rFonts w:ascii="Times" w:hAnsi="Times"/>
          <w:noProof/>
        </w:rPr>
        <w:t>2.3.3.3.</w:t>
      </w:r>
      <w:r w:rsidRPr="00B839D8">
        <w:rPr>
          <w:rFonts w:ascii="Times" w:eastAsiaTheme="minorEastAsia" w:hAnsi="Times" w:cstheme="minorBidi"/>
          <w:noProof/>
          <w:sz w:val="24"/>
          <w:szCs w:val="24"/>
          <w:lang w:eastAsia="ja-JP"/>
        </w:rPr>
        <w:tab/>
      </w:r>
      <w:r w:rsidRPr="00B839D8">
        <w:rPr>
          <w:rFonts w:ascii="Times" w:hAnsi="Times"/>
          <w:noProof/>
        </w:rPr>
        <w:t>A művészeti tevékenység eredményessége és az eredeti műalkotások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_Toc317155985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14</w:t>
      </w:r>
      <w:r w:rsidR="000E0C94" w:rsidRPr="00B839D8">
        <w:rPr>
          <w:rFonts w:ascii="Times" w:hAnsi="Times"/>
          <w:noProof/>
        </w:rPr>
        <w:fldChar w:fldCharType="end"/>
      </w:r>
    </w:p>
    <w:p w14:paraId="72588659" w14:textId="29C00FA9" w:rsidR="002A3EE7" w:rsidRPr="00B839D8" w:rsidRDefault="002A3EE7">
      <w:pPr>
        <w:pStyle w:val="TJ3"/>
        <w:tabs>
          <w:tab w:val="left" w:pos="974"/>
          <w:tab w:val="right" w:leader="dot" w:pos="9204"/>
        </w:tabs>
        <w:rPr>
          <w:rFonts w:ascii="Times" w:eastAsiaTheme="minorEastAsia" w:hAnsi="Times" w:cstheme="minorBidi"/>
          <w:noProof/>
          <w:sz w:val="24"/>
          <w:szCs w:val="24"/>
          <w:lang w:eastAsia="ja-JP"/>
        </w:rPr>
      </w:pPr>
      <w:r w:rsidRPr="00B839D8">
        <w:rPr>
          <w:rFonts w:ascii="Times" w:hAnsi="Times"/>
          <w:noProof/>
        </w:rPr>
        <w:t>2.4.</w:t>
      </w:r>
      <w:r w:rsidRPr="00B839D8">
        <w:rPr>
          <w:rFonts w:ascii="Times" w:eastAsiaTheme="minorEastAsia" w:hAnsi="Times" w:cstheme="minorBidi"/>
          <w:noProof/>
          <w:sz w:val="24"/>
          <w:szCs w:val="24"/>
          <w:lang w:eastAsia="ja-JP"/>
        </w:rPr>
        <w:tab/>
      </w:r>
      <w:r w:rsidRPr="00B839D8">
        <w:rPr>
          <w:rFonts w:ascii="Times" w:hAnsi="Times"/>
          <w:noProof/>
        </w:rPr>
        <w:t>A harmadik misszió keretében végzett tevékenységek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_Toc317155986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15</w:t>
      </w:r>
      <w:r w:rsidR="000E0C94" w:rsidRPr="00B839D8">
        <w:rPr>
          <w:rFonts w:ascii="Times" w:hAnsi="Times"/>
          <w:noProof/>
        </w:rPr>
        <w:fldChar w:fldCharType="end"/>
      </w:r>
    </w:p>
    <w:p w14:paraId="4926F16D" w14:textId="62BDFACB"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2.4.1.</w:t>
      </w:r>
      <w:r w:rsidRPr="00B839D8">
        <w:rPr>
          <w:rFonts w:ascii="Times" w:eastAsiaTheme="minorEastAsia" w:hAnsi="Times" w:cstheme="minorBidi"/>
          <w:noProof/>
          <w:sz w:val="24"/>
          <w:szCs w:val="24"/>
          <w:lang w:eastAsia="ja-JP"/>
        </w:rPr>
        <w:tab/>
      </w:r>
      <w:r w:rsidRPr="00B839D8">
        <w:rPr>
          <w:rFonts w:ascii="Times" w:hAnsi="Times"/>
          <w:noProof/>
        </w:rPr>
        <w:t>A releváns felhasználói szféra szereplőivel kialakított együttműködések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_Toc317155987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15</w:t>
      </w:r>
      <w:r w:rsidR="000E0C94" w:rsidRPr="00B839D8">
        <w:rPr>
          <w:rFonts w:ascii="Times" w:hAnsi="Times"/>
          <w:noProof/>
        </w:rPr>
        <w:fldChar w:fldCharType="end"/>
      </w:r>
    </w:p>
    <w:p w14:paraId="7608CE6B" w14:textId="34AF48D9"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2.4.2.</w:t>
      </w:r>
      <w:r w:rsidRPr="00B839D8">
        <w:rPr>
          <w:rFonts w:ascii="Times" w:eastAsiaTheme="minorEastAsia" w:hAnsi="Times" w:cstheme="minorBidi"/>
          <w:noProof/>
          <w:sz w:val="24"/>
          <w:szCs w:val="24"/>
          <w:lang w:eastAsia="ja-JP"/>
        </w:rPr>
        <w:tab/>
      </w:r>
      <w:r w:rsidRPr="00B839D8">
        <w:rPr>
          <w:rFonts w:ascii="Times" w:hAnsi="Times"/>
          <w:noProof/>
        </w:rPr>
        <w:t>A felsőoktatási intézményekkel kialakított együttműködések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_Toc317155988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15</w:t>
      </w:r>
      <w:r w:rsidR="000E0C94" w:rsidRPr="00B839D8">
        <w:rPr>
          <w:rFonts w:ascii="Times" w:hAnsi="Times"/>
          <w:noProof/>
        </w:rPr>
        <w:fldChar w:fldCharType="end"/>
      </w:r>
    </w:p>
    <w:p w14:paraId="4AE3C752" w14:textId="30D3CEE5"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2.4.3.</w:t>
      </w:r>
      <w:r w:rsidRPr="00B839D8">
        <w:rPr>
          <w:rFonts w:ascii="Times" w:eastAsiaTheme="minorEastAsia" w:hAnsi="Times" w:cstheme="minorBidi"/>
          <w:noProof/>
          <w:sz w:val="24"/>
          <w:szCs w:val="24"/>
          <w:lang w:eastAsia="ja-JP"/>
        </w:rPr>
        <w:tab/>
      </w:r>
      <w:r w:rsidR="00F120CB" w:rsidRPr="00B839D8">
        <w:rPr>
          <w:rFonts w:ascii="Times" w:eastAsiaTheme="minorEastAsia" w:hAnsi="Times" w:cstheme="minorBidi"/>
          <w:noProof/>
          <w:sz w:val="24"/>
          <w:szCs w:val="24"/>
          <w:lang w:eastAsia="ja-JP"/>
        </w:rPr>
        <w:t xml:space="preserve">A </w:t>
      </w:r>
      <w:r w:rsidR="00F120CB" w:rsidRPr="00B839D8">
        <w:rPr>
          <w:rFonts w:ascii="Times" w:hAnsi="Times"/>
          <w:noProof/>
        </w:rPr>
        <w:t>n</w:t>
      </w:r>
      <w:r w:rsidRPr="00B839D8">
        <w:rPr>
          <w:rFonts w:ascii="Times" w:hAnsi="Times"/>
          <w:noProof/>
        </w:rPr>
        <w:t>emzetközi szerepvállalás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_Toc317155989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15</w:t>
      </w:r>
      <w:r w:rsidR="000E0C94" w:rsidRPr="00B839D8">
        <w:rPr>
          <w:rFonts w:ascii="Times" w:hAnsi="Times"/>
          <w:noProof/>
        </w:rPr>
        <w:fldChar w:fldCharType="end"/>
      </w:r>
    </w:p>
    <w:p w14:paraId="1F6276B9" w14:textId="61F58D16" w:rsidR="002A3EE7" w:rsidRPr="00B839D8" w:rsidRDefault="002A3EE7">
      <w:pPr>
        <w:pStyle w:val="TJ3"/>
        <w:tabs>
          <w:tab w:val="left" w:pos="974"/>
          <w:tab w:val="right" w:leader="dot" w:pos="9204"/>
        </w:tabs>
        <w:rPr>
          <w:rFonts w:ascii="Times" w:eastAsiaTheme="minorEastAsia" w:hAnsi="Times" w:cstheme="minorBidi"/>
          <w:noProof/>
          <w:sz w:val="24"/>
          <w:szCs w:val="24"/>
          <w:lang w:eastAsia="ja-JP"/>
        </w:rPr>
      </w:pPr>
      <w:r w:rsidRPr="00B839D8">
        <w:rPr>
          <w:rFonts w:ascii="Times" w:hAnsi="Times"/>
          <w:noProof/>
        </w:rPr>
        <w:t>2.5.</w:t>
      </w:r>
      <w:r w:rsidRPr="00B839D8">
        <w:rPr>
          <w:rFonts w:ascii="Times" w:eastAsiaTheme="minorEastAsia" w:hAnsi="Times" w:cstheme="minorBidi"/>
          <w:noProof/>
          <w:sz w:val="24"/>
          <w:szCs w:val="24"/>
          <w:lang w:eastAsia="ja-JP"/>
        </w:rPr>
        <w:tab/>
      </w:r>
      <w:r w:rsidRPr="00B839D8">
        <w:rPr>
          <w:rFonts w:ascii="Times" w:hAnsi="Times"/>
          <w:noProof/>
        </w:rPr>
        <w:t>A működési, gazdálkodási tevékenység értékelése (a rendelkezésre álló intézményi átvilágítási jelentések megállapításai alapján)</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_Toc317155990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16</w:t>
      </w:r>
      <w:r w:rsidR="000E0C94" w:rsidRPr="00B839D8">
        <w:rPr>
          <w:rFonts w:ascii="Times" w:hAnsi="Times"/>
          <w:noProof/>
        </w:rPr>
        <w:fldChar w:fldCharType="end"/>
      </w:r>
    </w:p>
    <w:p w14:paraId="1F715A32" w14:textId="3E949EB6"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2.5.1.</w:t>
      </w:r>
      <w:r w:rsidRPr="00B839D8">
        <w:rPr>
          <w:rFonts w:ascii="Times" w:eastAsiaTheme="minorEastAsia" w:hAnsi="Times" w:cstheme="minorBidi"/>
          <w:noProof/>
          <w:sz w:val="24"/>
          <w:szCs w:val="24"/>
          <w:lang w:eastAsia="ja-JP"/>
        </w:rPr>
        <w:tab/>
      </w:r>
      <w:r w:rsidRPr="00B839D8">
        <w:rPr>
          <w:rFonts w:ascii="Times" w:hAnsi="Times"/>
          <w:noProof/>
        </w:rPr>
        <w:t>Az intézményi nem oktató-kutató-tanár humán erőforrás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_Toc317155991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16</w:t>
      </w:r>
      <w:r w:rsidR="000E0C94" w:rsidRPr="00B839D8">
        <w:rPr>
          <w:rFonts w:ascii="Times" w:hAnsi="Times"/>
          <w:noProof/>
        </w:rPr>
        <w:fldChar w:fldCharType="end"/>
      </w:r>
    </w:p>
    <w:p w14:paraId="5A9DF279" w14:textId="299286BD"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2.5.2.</w:t>
      </w:r>
      <w:r w:rsidRPr="00B839D8">
        <w:rPr>
          <w:rFonts w:ascii="Times" w:eastAsiaTheme="minorEastAsia" w:hAnsi="Times" w:cstheme="minorBidi"/>
          <w:noProof/>
          <w:sz w:val="24"/>
          <w:szCs w:val="24"/>
          <w:lang w:eastAsia="ja-JP"/>
        </w:rPr>
        <w:tab/>
      </w:r>
      <w:r w:rsidRPr="00B839D8">
        <w:rPr>
          <w:rFonts w:ascii="Times" w:hAnsi="Times"/>
          <w:noProof/>
        </w:rPr>
        <w:t>Az intézményi költségvetési támogatások alakulásának elemzése</w:t>
      </w:r>
      <w:r w:rsidR="00F120CB" w:rsidRPr="00B839D8">
        <w:rPr>
          <w:rFonts w:ascii="Times" w:hAnsi="Times"/>
          <w:noProof/>
        </w:rPr>
        <w:t>, 2012-2015 között</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_Toc317155992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17</w:t>
      </w:r>
      <w:r w:rsidR="000E0C94" w:rsidRPr="00B839D8">
        <w:rPr>
          <w:rFonts w:ascii="Times" w:hAnsi="Times"/>
          <w:noProof/>
        </w:rPr>
        <w:fldChar w:fldCharType="end"/>
      </w:r>
    </w:p>
    <w:p w14:paraId="786C02A4" w14:textId="5FA79CE7"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lastRenderedPageBreak/>
        <w:t>2.5.3.</w:t>
      </w:r>
      <w:r w:rsidRPr="00B839D8">
        <w:rPr>
          <w:rFonts w:ascii="Times" w:eastAsiaTheme="minorEastAsia" w:hAnsi="Times" w:cstheme="minorBidi"/>
          <w:noProof/>
          <w:sz w:val="24"/>
          <w:szCs w:val="24"/>
          <w:lang w:eastAsia="ja-JP"/>
        </w:rPr>
        <w:tab/>
      </w:r>
      <w:r w:rsidR="00F120CB" w:rsidRPr="00B839D8">
        <w:rPr>
          <w:rFonts w:ascii="Times" w:hAnsi="Times"/>
          <w:noProof/>
        </w:rPr>
        <w:t>Az intézményi saját bevétel</w:t>
      </w:r>
      <w:r w:rsidRPr="00B839D8">
        <w:rPr>
          <w:rFonts w:ascii="Times" w:hAnsi="Times"/>
          <w:noProof/>
        </w:rPr>
        <w:t>szerzési képesség bemutatása</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_Toc317155993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20</w:t>
      </w:r>
      <w:r w:rsidR="000E0C94" w:rsidRPr="00B839D8">
        <w:rPr>
          <w:rFonts w:ascii="Times" w:hAnsi="Times"/>
          <w:noProof/>
        </w:rPr>
        <w:fldChar w:fldCharType="end"/>
      </w:r>
    </w:p>
    <w:p w14:paraId="62AE42FD" w14:textId="490D5F24"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2.5.4.</w:t>
      </w:r>
      <w:r w:rsidRPr="00B839D8">
        <w:rPr>
          <w:rFonts w:ascii="Times" w:eastAsiaTheme="minorEastAsia" w:hAnsi="Times" w:cstheme="minorBidi"/>
          <w:noProof/>
          <w:sz w:val="24"/>
          <w:szCs w:val="24"/>
          <w:lang w:eastAsia="ja-JP"/>
        </w:rPr>
        <w:tab/>
      </w:r>
      <w:r w:rsidRPr="00B839D8">
        <w:rPr>
          <w:rFonts w:ascii="Times" w:hAnsi="Times"/>
          <w:noProof/>
        </w:rPr>
        <w:t>A pályázati abszorpciós képesség és a forrásbevonó képesség elemzése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_Toc317155994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22</w:t>
      </w:r>
      <w:r w:rsidR="000E0C94" w:rsidRPr="00B839D8">
        <w:rPr>
          <w:rFonts w:ascii="Times" w:hAnsi="Times"/>
          <w:noProof/>
        </w:rPr>
        <w:fldChar w:fldCharType="end"/>
      </w:r>
    </w:p>
    <w:p w14:paraId="524CD606" w14:textId="427BDC79"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2.5.5.</w:t>
      </w:r>
      <w:r w:rsidRPr="00B839D8">
        <w:rPr>
          <w:rFonts w:ascii="Times" w:eastAsiaTheme="minorEastAsia" w:hAnsi="Times" w:cstheme="minorBidi"/>
          <w:noProof/>
          <w:sz w:val="24"/>
          <w:szCs w:val="24"/>
          <w:lang w:eastAsia="ja-JP"/>
        </w:rPr>
        <w:tab/>
      </w:r>
      <w:r w:rsidRPr="00B839D8">
        <w:rPr>
          <w:rFonts w:ascii="Times" w:hAnsi="Times"/>
          <w:noProof/>
        </w:rPr>
        <w:t>Az infrastruktúra-menedzsment értékelése (</w:t>
      </w:r>
      <w:r w:rsidR="00F120CB" w:rsidRPr="00B839D8">
        <w:rPr>
          <w:rFonts w:ascii="Times" w:hAnsi="Times"/>
          <w:noProof/>
        </w:rPr>
        <w:t xml:space="preserve">az </w:t>
      </w:r>
      <w:r w:rsidRPr="00B839D8">
        <w:rPr>
          <w:rFonts w:ascii="Times" w:hAnsi="Times"/>
          <w:noProof/>
        </w:rPr>
        <w:t xml:space="preserve">épített infrastruktúra és </w:t>
      </w:r>
      <w:r w:rsidR="00F120CB" w:rsidRPr="00B839D8">
        <w:rPr>
          <w:rFonts w:ascii="Times" w:hAnsi="Times"/>
          <w:noProof/>
        </w:rPr>
        <w:t xml:space="preserve">az </w:t>
      </w:r>
      <w:r w:rsidRPr="00B839D8">
        <w:rPr>
          <w:rFonts w:ascii="Times" w:hAnsi="Times"/>
          <w:noProof/>
        </w:rPr>
        <w:t>eszközállomány bemutatása)</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_Toc317155995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23</w:t>
      </w:r>
      <w:r w:rsidR="000E0C94" w:rsidRPr="00B839D8">
        <w:rPr>
          <w:rFonts w:ascii="Times" w:hAnsi="Times"/>
          <w:noProof/>
        </w:rPr>
        <w:fldChar w:fldCharType="end"/>
      </w:r>
    </w:p>
    <w:p w14:paraId="68BB9685" w14:textId="5793CC32"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2.5.6.</w:t>
      </w:r>
      <w:r w:rsidRPr="00B839D8">
        <w:rPr>
          <w:rFonts w:ascii="Times" w:eastAsiaTheme="minorEastAsia" w:hAnsi="Times" w:cstheme="minorBidi"/>
          <w:noProof/>
          <w:sz w:val="24"/>
          <w:szCs w:val="24"/>
          <w:lang w:eastAsia="ja-JP"/>
        </w:rPr>
        <w:tab/>
      </w:r>
      <w:r w:rsidRPr="00B839D8">
        <w:rPr>
          <w:rFonts w:ascii="Times" w:hAnsi="Times"/>
          <w:noProof/>
        </w:rPr>
        <w:t>A vagyongazdálkodási tevékenység értékelése</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_Toc317155996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24</w:t>
      </w:r>
      <w:r w:rsidR="000E0C94" w:rsidRPr="00B839D8">
        <w:rPr>
          <w:rFonts w:ascii="Times" w:hAnsi="Times"/>
          <w:noProof/>
        </w:rPr>
        <w:fldChar w:fldCharType="end"/>
      </w:r>
    </w:p>
    <w:p w14:paraId="7F8A4D32" w14:textId="0A3C66A5" w:rsidR="002A3EE7" w:rsidRPr="00B839D8" w:rsidRDefault="002A3EE7">
      <w:pPr>
        <w:pStyle w:val="TJ3"/>
        <w:tabs>
          <w:tab w:val="left" w:pos="805"/>
          <w:tab w:val="right" w:leader="dot" w:pos="9204"/>
        </w:tabs>
        <w:rPr>
          <w:rFonts w:ascii="Times" w:eastAsiaTheme="minorEastAsia" w:hAnsi="Times" w:cstheme="minorBidi"/>
          <w:noProof/>
          <w:sz w:val="24"/>
          <w:szCs w:val="24"/>
          <w:lang w:eastAsia="ja-JP"/>
        </w:rPr>
      </w:pPr>
      <w:r w:rsidRPr="00B839D8">
        <w:rPr>
          <w:rFonts w:ascii="Times" w:hAnsi="Times"/>
          <w:noProof/>
        </w:rPr>
        <w:t>3.</w:t>
      </w:r>
      <w:r w:rsidRPr="00B839D8">
        <w:rPr>
          <w:rFonts w:ascii="Times" w:eastAsiaTheme="minorEastAsia" w:hAnsi="Times" w:cstheme="minorBidi"/>
          <w:noProof/>
          <w:sz w:val="24"/>
          <w:szCs w:val="24"/>
          <w:lang w:eastAsia="ja-JP"/>
        </w:rPr>
        <w:tab/>
      </w:r>
      <w:r w:rsidRPr="00B839D8">
        <w:rPr>
          <w:rFonts w:ascii="Times" w:hAnsi="Times"/>
          <w:noProof/>
        </w:rPr>
        <w:t>Az intézmény stratégiája</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_Toc317155997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24</w:t>
      </w:r>
      <w:r w:rsidR="000E0C94" w:rsidRPr="00B839D8">
        <w:rPr>
          <w:rFonts w:ascii="Times" w:hAnsi="Times"/>
          <w:noProof/>
        </w:rPr>
        <w:fldChar w:fldCharType="end"/>
      </w:r>
    </w:p>
    <w:p w14:paraId="77C0720B" w14:textId="3F7296FE" w:rsidR="002A3EE7" w:rsidRPr="00B839D8" w:rsidRDefault="002A3EE7">
      <w:pPr>
        <w:pStyle w:val="TJ3"/>
        <w:tabs>
          <w:tab w:val="left" w:pos="974"/>
          <w:tab w:val="right" w:leader="dot" w:pos="9204"/>
        </w:tabs>
        <w:rPr>
          <w:rFonts w:ascii="Times" w:eastAsiaTheme="minorEastAsia" w:hAnsi="Times" w:cstheme="minorBidi"/>
          <w:noProof/>
          <w:sz w:val="24"/>
          <w:szCs w:val="24"/>
          <w:lang w:eastAsia="ja-JP"/>
        </w:rPr>
      </w:pPr>
      <w:r w:rsidRPr="00B839D8">
        <w:rPr>
          <w:rFonts w:ascii="Times" w:hAnsi="Times"/>
          <w:noProof/>
        </w:rPr>
        <w:t>3.1.</w:t>
      </w:r>
      <w:r w:rsidRPr="00B839D8">
        <w:rPr>
          <w:rFonts w:ascii="Times" w:eastAsiaTheme="minorEastAsia" w:hAnsi="Times" w:cstheme="minorBidi"/>
          <w:noProof/>
          <w:sz w:val="24"/>
          <w:szCs w:val="24"/>
          <w:lang w:eastAsia="ja-JP"/>
        </w:rPr>
        <w:tab/>
      </w:r>
      <w:r w:rsidRPr="00B839D8">
        <w:rPr>
          <w:rFonts w:ascii="Times" w:hAnsi="Times"/>
          <w:noProof/>
        </w:rPr>
        <w:t>Az intézmény jövőképe (hazai és nemzetközi dimenzióban)</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_Toc317155998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24</w:t>
      </w:r>
      <w:r w:rsidR="000E0C94" w:rsidRPr="00B839D8">
        <w:rPr>
          <w:rFonts w:ascii="Times" w:hAnsi="Times"/>
          <w:noProof/>
        </w:rPr>
        <w:fldChar w:fldCharType="end"/>
      </w:r>
    </w:p>
    <w:p w14:paraId="2CE40C01" w14:textId="5FEDA79A" w:rsidR="002A3EE7" w:rsidRPr="00B839D8" w:rsidRDefault="002A3EE7">
      <w:pPr>
        <w:pStyle w:val="TJ3"/>
        <w:tabs>
          <w:tab w:val="left" w:pos="974"/>
          <w:tab w:val="right" w:leader="dot" w:pos="9204"/>
        </w:tabs>
        <w:rPr>
          <w:rFonts w:ascii="Times" w:eastAsiaTheme="minorEastAsia" w:hAnsi="Times" w:cstheme="minorBidi"/>
          <w:noProof/>
          <w:sz w:val="24"/>
          <w:szCs w:val="24"/>
          <w:lang w:eastAsia="ja-JP"/>
        </w:rPr>
      </w:pPr>
      <w:r w:rsidRPr="00B839D8">
        <w:rPr>
          <w:rFonts w:ascii="Times" w:hAnsi="Times"/>
          <w:noProof/>
        </w:rPr>
        <w:t>3.2.</w:t>
      </w:r>
      <w:r w:rsidRPr="00B839D8">
        <w:rPr>
          <w:rFonts w:ascii="Times" w:eastAsiaTheme="minorEastAsia" w:hAnsi="Times" w:cstheme="minorBidi"/>
          <w:noProof/>
          <w:sz w:val="24"/>
          <w:szCs w:val="24"/>
          <w:lang w:eastAsia="ja-JP"/>
        </w:rPr>
        <w:tab/>
      </w:r>
      <w:r w:rsidRPr="00B839D8">
        <w:rPr>
          <w:rFonts w:ascii="Times" w:hAnsi="Times"/>
          <w:noProof/>
        </w:rPr>
        <w:t>Stratégiai irányok és akciótervek meghatározása (indikátorokkal) a kívánt jövőkép elérése érdekében</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_Toc317155999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24</w:t>
      </w:r>
      <w:r w:rsidR="000E0C94" w:rsidRPr="00B839D8">
        <w:rPr>
          <w:rFonts w:ascii="Times" w:hAnsi="Times"/>
          <w:noProof/>
        </w:rPr>
        <w:fldChar w:fldCharType="end"/>
      </w:r>
    </w:p>
    <w:p w14:paraId="43AD4D84" w14:textId="2C519CCB"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3.2.1.</w:t>
      </w:r>
      <w:r w:rsidRPr="00B839D8">
        <w:rPr>
          <w:rFonts w:ascii="Times" w:eastAsiaTheme="minorEastAsia" w:hAnsi="Times" w:cstheme="minorBidi"/>
          <w:noProof/>
          <w:sz w:val="24"/>
          <w:szCs w:val="24"/>
          <w:lang w:eastAsia="ja-JP"/>
        </w:rPr>
        <w:tab/>
      </w:r>
      <w:r w:rsidRPr="00B839D8">
        <w:rPr>
          <w:rFonts w:ascii="Times" w:hAnsi="Times"/>
          <w:noProof/>
        </w:rPr>
        <w:t>A Pécsi Tudományegyetem, stratégiai irányai a képzési tevékenységben</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_Toc317156000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28</w:t>
      </w:r>
      <w:r w:rsidR="000E0C94" w:rsidRPr="00B839D8">
        <w:rPr>
          <w:rFonts w:ascii="Times" w:hAnsi="Times"/>
          <w:noProof/>
        </w:rPr>
        <w:fldChar w:fldCharType="end"/>
      </w:r>
    </w:p>
    <w:p w14:paraId="6A83A1E8" w14:textId="56F4122E"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3.2.2.</w:t>
      </w:r>
      <w:r w:rsidRPr="00B839D8">
        <w:rPr>
          <w:rFonts w:ascii="Times" w:eastAsiaTheme="minorEastAsia" w:hAnsi="Times" w:cstheme="minorBidi"/>
          <w:noProof/>
          <w:sz w:val="24"/>
          <w:szCs w:val="24"/>
          <w:lang w:eastAsia="ja-JP"/>
        </w:rPr>
        <w:tab/>
      </w:r>
      <w:r w:rsidRPr="00B839D8">
        <w:rPr>
          <w:rFonts w:ascii="Times" w:hAnsi="Times"/>
          <w:noProof/>
        </w:rPr>
        <w:t>A Pécsi Tudományegyetem, stratégiai irányai a K+F+I tevékenységben</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_Toc317156001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31</w:t>
      </w:r>
      <w:r w:rsidR="000E0C94" w:rsidRPr="00B839D8">
        <w:rPr>
          <w:rFonts w:ascii="Times" w:hAnsi="Times"/>
          <w:noProof/>
        </w:rPr>
        <w:fldChar w:fldCharType="end"/>
      </w:r>
    </w:p>
    <w:p w14:paraId="56E74322" w14:textId="45820E7B" w:rsidR="002A3EE7" w:rsidRPr="00B839D8" w:rsidRDefault="002A3EE7">
      <w:pPr>
        <w:pStyle w:val="TJ3"/>
        <w:tabs>
          <w:tab w:val="left" w:pos="1141"/>
          <w:tab w:val="right" w:leader="dot" w:pos="9204"/>
        </w:tabs>
        <w:rPr>
          <w:rFonts w:ascii="Times" w:eastAsiaTheme="minorEastAsia" w:hAnsi="Times" w:cstheme="minorBidi"/>
          <w:noProof/>
          <w:sz w:val="24"/>
          <w:szCs w:val="24"/>
          <w:lang w:eastAsia="ja-JP"/>
        </w:rPr>
      </w:pPr>
      <w:r w:rsidRPr="00B839D8">
        <w:rPr>
          <w:rFonts w:ascii="Times" w:hAnsi="Times"/>
          <w:noProof/>
        </w:rPr>
        <w:t>3.2.3.</w:t>
      </w:r>
      <w:r w:rsidRPr="00B839D8">
        <w:rPr>
          <w:rFonts w:ascii="Times" w:eastAsiaTheme="minorEastAsia" w:hAnsi="Times" w:cstheme="minorBidi"/>
          <w:noProof/>
          <w:sz w:val="24"/>
          <w:szCs w:val="24"/>
          <w:lang w:eastAsia="ja-JP"/>
        </w:rPr>
        <w:tab/>
      </w:r>
      <w:r w:rsidRPr="00B839D8">
        <w:rPr>
          <w:rFonts w:ascii="Times" w:hAnsi="Times"/>
          <w:noProof/>
        </w:rPr>
        <w:t>A PTE stratégiai irányai a harmadik misszió keretében végzett tevékenységben</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_Toc317156002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32</w:t>
      </w:r>
      <w:r w:rsidR="000E0C94" w:rsidRPr="00B839D8">
        <w:rPr>
          <w:rFonts w:ascii="Times" w:hAnsi="Times"/>
          <w:noProof/>
        </w:rPr>
        <w:fldChar w:fldCharType="end"/>
      </w:r>
    </w:p>
    <w:p w14:paraId="010740E1" w14:textId="21C9A190" w:rsidR="002A3EE7" w:rsidRPr="00B839D8" w:rsidRDefault="002A3EE7" w:rsidP="002424C3">
      <w:pPr>
        <w:pStyle w:val="TJ3"/>
        <w:tabs>
          <w:tab w:val="left" w:pos="970"/>
          <w:tab w:val="right" w:leader="dot" w:pos="9204"/>
        </w:tabs>
        <w:rPr>
          <w:rFonts w:ascii="Times" w:eastAsiaTheme="minorEastAsia" w:hAnsi="Times" w:cstheme="minorBidi"/>
          <w:noProof/>
          <w:sz w:val="24"/>
          <w:szCs w:val="24"/>
          <w:lang w:eastAsia="ja-JP"/>
        </w:rPr>
      </w:pPr>
      <w:r w:rsidRPr="00B839D8">
        <w:rPr>
          <w:rFonts w:ascii="Times" w:hAnsi="Times"/>
          <w:noProof/>
        </w:rPr>
        <w:t>3.3.</w:t>
      </w:r>
      <w:r w:rsidRPr="00B839D8">
        <w:rPr>
          <w:rFonts w:ascii="Times" w:eastAsiaTheme="minorEastAsia" w:hAnsi="Times" w:cstheme="minorBidi"/>
          <w:noProof/>
          <w:sz w:val="24"/>
          <w:szCs w:val="24"/>
          <w:lang w:eastAsia="ja-JP"/>
        </w:rPr>
        <w:tab/>
      </w:r>
      <w:r w:rsidRPr="00B839D8">
        <w:rPr>
          <w:rFonts w:ascii="Times" w:hAnsi="Times"/>
          <w:noProof/>
        </w:rPr>
        <w:t>A PTE éves működési tervei a stratégiai irányok és akciótervek alapján</w:t>
      </w:r>
      <w:r w:rsidRPr="00B839D8">
        <w:rPr>
          <w:rFonts w:ascii="Times" w:hAnsi="Times"/>
          <w:noProof/>
        </w:rPr>
        <w:tab/>
      </w:r>
      <w:r w:rsidR="000E0C94" w:rsidRPr="00B839D8">
        <w:rPr>
          <w:rFonts w:ascii="Times" w:hAnsi="Times"/>
          <w:noProof/>
        </w:rPr>
        <w:fldChar w:fldCharType="begin"/>
      </w:r>
      <w:r w:rsidRPr="00B839D8">
        <w:rPr>
          <w:rFonts w:ascii="Times" w:hAnsi="Times"/>
          <w:noProof/>
        </w:rPr>
        <w:instrText xml:space="preserve"> PAGEREF _Toc317156003 \h </w:instrText>
      </w:r>
      <w:r w:rsidR="000E0C94" w:rsidRPr="00B839D8">
        <w:rPr>
          <w:rFonts w:ascii="Times" w:hAnsi="Times"/>
          <w:noProof/>
        </w:rPr>
      </w:r>
      <w:r w:rsidR="000E0C94" w:rsidRPr="00B839D8">
        <w:rPr>
          <w:rFonts w:ascii="Times" w:hAnsi="Times"/>
          <w:noProof/>
        </w:rPr>
        <w:fldChar w:fldCharType="separate"/>
      </w:r>
      <w:r w:rsidR="00DD6CBF">
        <w:rPr>
          <w:rFonts w:ascii="Times" w:hAnsi="Times"/>
          <w:noProof/>
        </w:rPr>
        <w:t>34</w:t>
      </w:r>
      <w:r w:rsidR="000E0C94" w:rsidRPr="00B839D8">
        <w:rPr>
          <w:rFonts w:ascii="Times" w:hAnsi="Times"/>
          <w:noProof/>
        </w:rPr>
        <w:fldChar w:fldCharType="end"/>
      </w:r>
    </w:p>
    <w:p w14:paraId="0E509CD5" w14:textId="77777777" w:rsidR="002A3EE7" w:rsidRPr="002424C3" w:rsidRDefault="002A3EE7">
      <w:pPr>
        <w:pStyle w:val="TJ3"/>
        <w:tabs>
          <w:tab w:val="left" w:pos="970"/>
          <w:tab w:val="right" w:leader="dot" w:pos="9204"/>
        </w:tabs>
        <w:rPr>
          <w:rFonts w:ascii="Times" w:eastAsiaTheme="minorEastAsia" w:hAnsi="Times" w:cstheme="minorBidi"/>
          <w:noProof/>
          <w:sz w:val="24"/>
          <w:szCs w:val="24"/>
          <w:lang w:eastAsia="ja-JP"/>
        </w:rPr>
      </w:pPr>
      <w:r w:rsidRPr="00B839D8">
        <w:rPr>
          <w:rFonts w:ascii="Times" w:hAnsi="Times"/>
          <w:noProof/>
        </w:rPr>
        <w:t>3.4.</w:t>
      </w:r>
      <w:r w:rsidRPr="00B839D8">
        <w:rPr>
          <w:rFonts w:ascii="Times" w:eastAsiaTheme="minorEastAsia" w:hAnsi="Times" w:cstheme="minorBidi"/>
          <w:noProof/>
          <w:sz w:val="24"/>
          <w:szCs w:val="24"/>
          <w:lang w:eastAsia="ja-JP"/>
        </w:rPr>
        <w:tab/>
      </w:r>
      <w:r w:rsidRPr="00B839D8">
        <w:rPr>
          <w:rFonts w:ascii="Times" w:hAnsi="Times"/>
          <w:noProof/>
        </w:rPr>
        <w:t>A PTE stratégiai irányok és akciótervek várható pénzügyi-gazdasági hatásai (</w:t>
      </w:r>
      <w:r w:rsidR="00F120CB" w:rsidRPr="00B839D8">
        <w:rPr>
          <w:rFonts w:ascii="Times" w:hAnsi="Times"/>
          <w:noProof/>
        </w:rPr>
        <w:t xml:space="preserve">a </w:t>
      </w:r>
      <w:r w:rsidRPr="00B839D8">
        <w:rPr>
          <w:rFonts w:ascii="Times" w:hAnsi="Times"/>
          <w:noProof/>
        </w:rPr>
        <w:t>becsült költségek és azok forrásai)</w:t>
      </w:r>
      <w:r w:rsidRPr="002424C3">
        <w:rPr>
          <w:rFonts w:ascii="Times" w:hAnsi="Times"/>
          <w:noProof/>
        </w:rPr>
        <w:tab/>
      </w:r>
      <w:r w:rsidR="00C1366D">
        <w:rPr>
          <w:rFonts w:ascii="Times" w:hAnsi="Times"/>
          <w:noProof/>
        </w:rPr>
        <w:t>39</w:t>
      </w:r>
    </w:p>
    <w:p w14:paraId="459D477C" w14:textId="12D062F7" w:rsidR="002A3EE7" w:rsidRPr="002424C3" w:rsidRDefault="002A3EE7">
      <w:pPr>
        <w:pStyle w:val="TJ3"/>
        <w:tabs>
          <w:tab w:val="right" w:leader="dot" w:pos="9204"/>
        </w:tabs>
        <w:rPr>
          <w:rFonts w:ascii="Times" w:eastAsiaTheme="minorEastAsia" w:hAnsi="Times" w:cstheme="minorBidi"/>
          <w:noProof/>
          <w:sz w:val="24"/>
          <w:szCs w:val="24"/>
          <w:lang w:eastAsia="ja-JP"/>
        </w:rPr>
      </w:pPr>
      <w:r w:rsidRPr="002424C3">
        <w:rPr>
          <w:rFonts w:ascii="Times" w:hAnsi="Times"/>
          <w:noProof/>
        </w:rPr>
        <w:t>MELLÉKLETEK</w:t>
      </w:r>
      <w:r w:rsidRPr="002424C3">
        <w:rPr>
          <w:rFonts w:ascii="Times" w:hAnsi="Times"/>
          <w:noProof/>
        </w:rPr>
        <w:tab/>
      </w:r>
      <w:r w:rsidR="000E0C94" w:rsidRPr="002424C3">
        <w:rPr>
          <w:rFonts w:ascii="Times" w:hAnsi="Times"/>
          <w:noProof/>
        </w:rPr>
        <w:fldChar w:fldCharType="begin"/>
      </w:r>
      <w:r w:rsidRPr="002424C3">
        <w:rPr>
          <w:rFonts w:ascii="Times" w:hAnsi="Times"/>
          <w:noProof/>
        </w:rPr>
        <w:instrText xml:space="preserve"> PAGEREF _Toc317156006 \h </w:instrText>
      </w:r>
      <w:r w:rsidR="000E0C94" w:rsidRPr="002424C3">
        <w:rPr>
          <w:rFonts w:ascii="Times" w:hAnsi="Times"/>
          <w:noProof/>
        </w:rPr>
      </w:r>
      <w:r w:rsidR="000E0C94" w:rsidRPr="002424C3">
        <w:rPr>
          <w:rFonts w:ascii="Times" w:hAnsi="Times"/>
          <w:noProof/>
        </w:rPr>
        <w:fldChar w:fldCharType="separate"/>
      </w:r>
      <w:r w:rsidR="00DD6CBF">
        <w:rPr>
          <w:rFonts w:ascii="Times" w:hAnsi="Times"/>
          <w:noProof/>
        </w:rPr>
        <w:t>1</w:t>
      </w:r>
      <w:r w:rsidR="000E0C94" w:rsidRPr="002424C3">
        <w:rPr>
          <w:rFonts w:ascii="Times" w:hAnsi="Times"/>
          <w:noProof/>
        </w:rPr>
        <w:fldChar w:fldCharType="end"/>
      </w:r>
    </w:p>
    <w:p w14:paraId="3DCC368D" w14:textId="77777777" w:rsidR="00054631" w:rsidRPr="00E851B0" w:rsidRDefault="000E0C94" w:rsidP="00993CEE">
      <w:pPr>
        <w:spacing w:before="0" w:after="0"/>
        <w:jc w:val="left"/>
        <w:rPr>
          <w:rFonts w:ascii="Times" w:hAnsi="Times" w:cs="Times New Roman"/>
          <w:b/>
          <w:bCs/>
          <w:sz w:val="22"/>
          <w:szCs w:val="22"/>
        </w:rPr>
      </w:pPr>
      <w:r w:rsidRPr="00BE7B03">
        <w:rPr>
          <w:rFonts w:ascii="Times" w:hAnsi="Times" w:cs="Times New Roman"/>
          <w:sz w:val="22"/>
          <w:szCs w:val="22"/>
        </w:rPr>
        <w:fldChar w:fldCharType="end"/>
      </w:r>
      <w:r w:rsidR="00054631" w:rsidRPr="00E851B0">
        <w:rPr>
          <w:rFonts w:ascii="Times" w:hAnsi="Times" w:cs="Times New Roman"/>
          <w:sz w:val="22"/>
          <w:szCs w:val="22"/>
        </w:rPr>
        <w:br w:type="page"/>
      </w:r>
    </w:p>
    <w:p w14:paraId="5E55A0ED" w14:textId="77777777" w:rsidR="00054631" w:rsidRPr="00F02D7C" w:rsidRDefault="00FD1C29" w:rsidP="00A0477E">
      <w:pPr>
        <w:pStyle w:val="Kpalrs"/>
        <w:rPr>
          <w:rFonts w:ascii="Times New Roman" w:hAnsi="Times New Roman"/>
          <w:szCs w:val="22"/>
        </w:rPr>
      </w:pPr>
      <w:bookmarkStart w:id="4" w:name="_Toc433121050"/>
      <w:bookmarkStart w:id="5" w:name="_Toc317155961"/>
      <w:bookmarkEnd w:id="1"/>
      <w:bookmarkEnd w:id="2"/>
      <w:r w:rsidRPr="00F02D7C">
        <w:rPr>
          <w:rFonts w:ascii="Times New Roman" w:hAnsi="Times New Roman"/>
          <w:szCs w:val="22"/>
        </w:rPr>
        <w:lastRenderedPageBreak/>
        <w:t>Vezetői ö</w:t>
      </w:r>
      <w:r w:rsidR="00B451C9" w:rsidRPr="00F02D7C">
        <w:rPr>
          <w:rFonts w:ascii="Times New Roman" w:hAnsi="Times New Roman"/>
          <w:szCs w:val="22"/>
        </w:rPr>
        <w:t>sszefoglaló</w:t>
      </w:r>
      <w:bookmarkEnd w:id="4"/>
      <w:bookmarkEnd w:id="5"/>
    </w:p>
    <w:p w14:paraId="160B9EE8" w14:textId="77777777" w:rsidR="007F110A" w:rsidRPr="00F02D7C" w:rsidRDefault="007F110A" w:rsidP="000A6B31">
      <w:pPr>
        <w:rPr>
          <w:rFonts w:ascii="Times New Roman" w:hAnsi="Times New Roman" w:cs="Times New Roman"/>
          <w:sz w:val="22"/>
          <w:szCs w:val="22"/>
        </w:rPr>
      </w:pPr>
      <w:r w:rsidRPr="00F02D7C">
        <w:rPr>
          <w:rFonts w:ascii="Times New Roman" w:hAnsi="Times New Roman" w:cs="Times New Roman"/>
          <w:sz w:val="22"/>
          <w:szCs w:val="22"/>
        </w:rPr>
        <w:t>A Pécsi</w:t>
      </w:r>
      <w:r w:rsidR="00126E1B" w:rsidRPr="00F02D7C">
        <w:rPr>
          <w:rFonts w:ascii="Times New Roman" w:hAnsi="Times New Roman" w:cs="Times New Roman"/>
          <w:sz w:val="22"/>
          <w:szCs w:val="22"/>
        </w:rPr>
        <w:t xml:space="preserve"> Tudományegyetem a Dél-Dunántúl</w:t>
      </w:r>
      <w:r w:rsidRPr="00F02D7C">
        <w:rPr>
          <w:rFonts w:ascii="Times New Roman" w:hAnsi="Times New Roman" w:cs="Times New Roman"/>
          <w:sz w:val="22"/>
          <w:szCs w:val="22"/>
        </w:rPr>
        <w:t xml:space="preserve"> legnagyobb felsőoktatási intézménye, amely az átlagosná</w:t>
      </w:r>
      <w:r w:rsidR="00F120CB" w:rsidRPr="00F02D7C">
        <w:rPr>
          <w:rFonts w:ascii="Times New Roman" w:hAnsi="Times New Roman" w:cs="Times New Roman"/>
          <w:sz w:val="22"/>
          <w:szCs w:val="22"/>
        </w:rPr>
        <w:t>l szűkösebb gazdasági erőforrás</w:t>
      </w:r>
      <w:r w:rsidRPr="00F02D7C">
        <w:rPr>
          <w:rFonts w:ascii="Times New Roman" w:hAnsi="Times New Roman" w:cs="Times New Roman"/>
          <w:sz w:val="22"/>
          <w:szCs w:val="22"/>
        </w:rPr>
        <w:t>okkal és jelentős elvándorlással jellemezhető vonzáskörzet régiós</w:t>
      </w:r>
      <w:r w:rsidR="00F120CB" w:rsidRPr="00F02D7C">
        <w:rPr>
          <w:rFonts w:ascii="Times New Roman" w:hAnsi="Times New Roman" w:cs="Times New Roman"/>
          <w:sz w:val="22"/>
          <w:szCs w:val="22"/>
        </w:rPr>
        <w:t xml:space="preserve"> központjában működik. A PTE</w:t>
      </w:r>
      <w:r w:rsidRPr="00F02D7C">
        <w:rPr>
          <w:rFonts w:ascii="Times New Roman" w:hAnsi="Times New Roman" w:cs="Times New Roman"/>
          <w:sz w:val="22"/>
          <w:szCs w:val="22"/>
        </w:rPr>
        <w:t xml:space="preserve"> a régióban a modern egyetemek missziójában megfogalmazott minden területen – oktatás, kutatás, társadalmi felelősség és speciálisan a gy</w:t>
      </w:r>
      <w:r w:rsidR="00F120CB" w:rsidRPr="00F02D7C">
        <w:rPr>
          <w:rFonts w:ascii="Times New Roman" w:hAnsi="Times New Roman" w:cs="Times New Roman"/>
          <w:sz w:val="22"/>
          <w:szCs w:val="22"/>
        </w:rPr>
        <w:t>ógyítás - kiemelkedő szerepet vállal</w:t>
      </w:r>
      <w:r w:rsidRPr="00F02D7C">
        <w:rPr>
          <w:rFonts w:ascii="Times New Roman" w:hAnsi="Times New Roman" w:cs="Times New Roman"/>
          <w:sz w:val="22"/>
          <w:szCs w:val="22"/>
        </w:rPr>
        <w:t>. Egyetemünk országosan is az egyik legszélesebb oktatási portfóliót kínáló, legnagyobb hallgatói létszámmal rendelkező felsőoktatási intézmény, amely a régió egészének K+F+I teljesítményét meghat</w:t>
      </w:r>
      <w:r w:rsidR="00427D18" w:rsidRPr="00F02D7C">
        <w:rPr>
          <w:rFonts w:ascii="Times New Roman" w:hAnsi="Times New Roman" w:cs="Times New Roman"/>
          <w:sz w:val="22"/>
          <w:szCs w:val="22"/>
        </w:rPr>
        <w:t xml:space="preserve">ározó kutatási kapacitással és </w:t>
      </w:r>
      <w:r w:rsidRPr="00F02D7C">
        <w:rPr>
          <w:rFonts w:ascii="Times New Roman" w:hAnsi="Times New Roman" w:cs="Times New Roman"/>
          <w:sz w:val="22"/>
          <w:szCs w:val="22"/>
        </w:rPr>
        <w:t>a társadalmi-gazdasági fejlődést szolgáló társadalomtudományi kutatóbázissal, illetve a gyógyítás legtöbb területén csúcs</w:t>
      </w:r>
      <w:r w:rsidR="00F120CB" w:rsidRPr="00F02D7C">
        <w:rPr>
          <w:rFonts w:ascii="Times New Roman" w:hAnsi="Times New Roman" w:cs="Times New Roman"/>
          <w:sz w:val="22"/>
          <w:szCs w:val="22"/>
        </w:rPr>
        <w:t>szintű ellátásra képes</w:t>
      </w:r>
      <w:r w:rsidRPr="00F02D7C">
        <w:rPr>
          <w:rFonts w:ascii="Times New Roman" w:hAnsi="Times New Roman" w:cs="Times New Roman"/>
          <w:sz w:val="22"/>
          <w:szCs w:val="22"/>
        </w:rPr>
        <w:t xml:space="preserve"> klinikai hálózattal rendelkezik.  Stratégiánkat, amely arra irányul, hogy 2020-ig tartósan Magyarország első három legjobb egyeteme, a nemzetközi ranglistákon pedig a világ első 5-800 felsőoktatási intézménye közé kerüljünk, alapvetően a</w:t>
      </w:r>
      <w:r w:rsidR="00427D18" w:rsidRPr="00F02D7C">
        <w:rPr>
          <w:rFonts w:ascii="Times New Roman" w:hAnsi="Times New Roman" w:cs="Times New Roman"/>
          <w:sz w:val="22"/>
          <w:szCs w:val="22"/>
        </w:rPr>
        <w:t xml:space="preserve"> ”</w:t>
      </w:r>
      <w:r w:rsidRPr="00F02D7C">
        <w:rPr>
          <w:rFonts w:ascii="Times New Roman" w:hAnsi="Times New Roman" w:cs="Times New Roman"/>
          <w:color w:val="000000"/>
          <w:sz w:val="22"/>
          <w:szCs w:val="22"/>
          <w:lang w:val="en-US"/>
        </w:rPr>
        <w:t>Fo</w:t>
      </w:r>
      <w:r w:rsidR="00126E1B" w:rsidRPr="00F02D7C">
        <w:rPr>
          <w:rFonts w:ascii="Times New Roman" w:hAnsi="Times New Roman" w:cs="Times New Roman"/>
          <w:color w:val="000000"/>
          <w:sz w:val="22"/>
          <w:szCs w:val="22"/>
          <w:lang w:val="en-US"/>
        </w:rPr>
        <w:t xml:space="preserve">kozatváltás a felsőoktatásban” </w:t>
      </w:r>
      <w:r w:rsidRPr="00F02D7C">
        <w:rPr>
          <w:rFonts w:ascii="Times New Roman" w:hAnsi="Times New Roman" w:cs="Times New Roman"/>
          <w:color w:val="000000"/>
          <w:sz w:val="22"/>
          <w:szCs w:val="22"/>
          <w:lang w:val="en-US"/>
        </w:rPr>
        <w:t>és a „Befektetés a jövőbe: Nemzeti kutatás-fejlesztési és innovációs stratégia 2020” című stratégiai dokumentumok alapozzák meg.</w:t>
      </w:r>
    </w:p>
    <w:p w14:paraId="56DBF8F4" w14:textId="77777777" w:rsidR="007F110A" w:rsidRPr="00F02D7C" w:rsidRDefault="007F110A" w:rsidP="000A6B31">
      <w:pPr>
        <w:rPr>
          <w:rFonts w:ascii="Times New Roman" w:hAnsi="Times New Roman" w:cs="Times New Roman"/>
          <w:sz w:val="22"/>
          <w:szCs w:val="22"/>
        </w:rPr>
      </w:pPr>
      <w:r w:rsidRPr="00F02D7C">
        <w:rPr>
          <w:rFonts w:ascii="Times New Roman" w:hAnsi="Times New Roman" w:cs="Times New Roman"/>
          <w:sz w:val="22"/>
          <w:szCs w:val="22"/>
        </w:rPr>
        <w:t>Az oktatás területén a Pécsi Tudományegyetem egyik fő stratégiai célja, hogy a megújuló felsőoktatási képzési kimeneti követelményekkel és a felhasználói-alkalmazói igényekkel összhangban tartalmilag</w:t>
      </w:r>
      <w:r w:rsidR="00F120CB" w:rsidRPr="00F02D7C">
        <w:rPr>
          <w:rFonts w:ascii="Times New Roman" w:hAnsi="Times New Roman" w:cs="Times New Roman"/>
          <w:sz w:val="22"/>
          <w:szCs w:val="22"/>
        </w:rPr>
        <w:t>,</w:t>
      </w:r>
      <w:r w:rsidRPr="00F02D7C">
        <w:rPr>
          <w:rFonts w:ascii="Times New Roman" w:hAnsi="Times New Roman" w:cs="Times New Roman"/>
          <w:sz w:val="22"/>
          <w:szCs w:val="22"/>
        </w:rPr>
        <w:t xml:space="preserve"> illetve szerkezetileg is folyamatosan és rendszer</w:t>
      </w:r>
      <w:r w:rsidR="00B1533A" w:rsidRPr="00F02D7C">
        <w:rPr>
          <w:rFonts w:ascii="Times New Roman" w:hAnsi="Times New Roman" w:cs="Times New Roman"/>
          <w:sz w:val="22"/>
          <w:szCs w:val="22"/>
        </w:rPr>
        <w:t>esen felülvizsgálja, átalakítsa</w:t>
      </w:r>
      <w:r w:rsidRPr="00F02D7C">
        <w:rPr>
          <w:rFonts w:ascii="Times New Roman" w:hAnsi="Times New Roman" w:cs="Times New Roman"/>
          <w:sz w:val="22"/>
          <w:szCs w:val="22"/>
        </w:rPr>
        <w:t xml:space="preserve"> képzési portfólióját. A komplex felhasználói-alkalmazói igények kielégítése és a rugalmas munkapiaci alkalmazkodás érdekében a PTE a c</w:t>
      </w:r>
      <w:r w:rsidR="00B1533A" w:rsidRPr="00F02D7C">
        <w:rPr>
          <w:rFonts w:ascii="Times New Roman" w:hAnsi="Times New Roman" w:cs="Times New Roman"/>
          <w:sz w:val="22"/>
          <w:szCs w:val="22"/>
        </w:rPr>
        <w:t>ampus kreditek kiterjesztésével</w:t>
      </w:r>
      <w:r w:rsidRPr="00F02D7C">
        <w:rPr>
          <w:rFonts w:ascii="Times New Roman" w:hAnsi="Times New Roman" w:cs="Times New Roman"/>
          <w:sz w:val="22"/>
          <w:szCs w:val="22"/>
        </w:rPr>
        <w:t xml:space="preserve"> és egyéb eszközökkel olyan átjárhatóságot biztosít képzései között, amely széles oktatási spektrumának szinergikus hatásait érvényesítve messzemenően képes a kimenete</w:t>
      </w:r>
      <w:r w:rsidR="00592C38" w:rsidRPr="00F02D7C">
        <w:rPr>
          <w:rFonts w:ascii="Times New Roman" w:hAnsi="Times New Roman" w:cs="Times New Roman"/>
          <w:sz w:val="22"/>
          <w:szCs w:val="22"/>
        </w:rPr>
        <w:t>l</w:t>
      </w:r>
      <w:r w:rsidRPr="00F02D7C">
        <w:rPr>
          <w:rFonts w:ascii="Times New Roman" w:hAnsi="Times New Roman" w:cs="Times New Roman"/>
          <w:sz w:val="22"/>
          <w:szCs w:val="22"/>
        </w:rPr>
        <w:t>i alternatívák számának növelésére és a hallgatók komplex inter- és multidiszciplináris felkészítésének</w:t>
      </w:r>
      <w:r w:rsidR="00F120CB" w:rsidRPr="00F02D7C">
        <w:rPr>
          <w:rFonts w:ascii="Times New Roman" w:hAnsi="Times New Roman" w:cs="Times New Roman"/>
          <w:sz w:val="22"/>
          <w:szCs w:val="22"/>
        </w:rPr>
        <w:t>,</w:t>
      </w:r>
      <w:r w:rsidRPr="00F02D7C">
        <w:rPr>
          <w:rFonts w:ascii="Times New Roman" w:hAnsi="Times New Roman" w:cs="Times New Roman"/>
          <w:sz w:val="22"/>
          <w:szCs w:val="22"/>
        </w:rPr>
        <w:t xml:space="preserve"> illetve választási szabadságának a biztosítására. A PTE oktatási portfóliójában új irányt nyitva megkezdjük a régió felsőoktatási struktúrájába komplementer módon kapcsolódó, a helyi adotts</w:t>
      </w:r>
      <w:r w:rsidR="00B1533A" w:rsidRPr="00F02D7C">
        <w:rPr>
          <w:rFonts w:ascii="Times New Roman" w:hAnsi="Times New Roman" w:cs="Times New Roman"/>
          <w:sz w:val="22"/>
          <w:szCs w:val="22"/>
        </w:rPr>
        <w:t>ágokhoz és gazdasági igényekhez</w:t>
      </w:r>
      <w:r w:rsidRPr="00F02D7C">
        <w:rPr>
          <w:rFonts w:ascii="Times New Roman" w:hAnsi="Times New Roman" w:cs="Times New Roman"/>
          <w:sz w:val="22"/>
          <w:szCs w:val="22"/>
        </w:rPr>
        <w:t xml:space="preserve"> illeszkedő </w:t>
      </w:r>
      <w:r w:rsidR="00CC3722" w:rsidRPr="00F02D7C">
        <w:rPr>
          <w:rFonts w:ascii="Times New Roman" w:hAnsi="Times New Roman" w:cs="Times New Roman"/>
          <w:sz w:val="22"/>
          <w:szCs w:val="22"/>
        </w:rPr>
        <w:t xml:space="preserve">élelmiszeripari képzést </w:t>
      </w:r>
      <w:r w:rsidRPr="00F02D7C">
        <w:rPr>
          <w:rFonts w:ascii="Times New Roman" w:hAnsi="Times New Roman" w:cs="Times New Roman"/>
          <w:sz w:val="22"/>
          <w:szCs w:val="22"/>
        </w:rPr>
        <w:t xml:space="preserve">(szőlész-borász). Az oktatás folyamatos megújítása során keressük és szorgalmazzuk társintézményekkel közös </w:t>
      </w:r>
      <w:r w:rsidR="00CC3722" w:rsidRPr="00F02D7C">
        <w:rPr>
          <w:rFonts w:ascii="Times New Roman" w:hAnsi="Times New Roman" w:cs="Times New Roman"/>
          <w:sz w:val="22"/>
          <w:szCs w:val="22"/>
        </w:rPr>
        <w:t xml:space="preserve">oktatási programok </w:t>
      </w:r>
      <w:r w:rsidRPr="00F02D7C">
        <w:rPr>
          <w:rFonts w:ascii="Times New Roman" w:hAnsi="Times New Roman" w:cs="Times New Roman"/>
          <w:sz w:val="22"/>
          <w:szCs w:val="22"/>
        </w:rPr>
        <w:t>indítását.</w:t>
      </w:r>
      <w:r w:rsidR="00712A6A" w:rsidRPr="00F02D7C">
        <w:rPr>
          <w:rFonts w:ascii="Times New Roman" w:hAnsi="Times New Roman" w:cs="Times New Roman"/>
          <w:sz w:val="22"/>
          <w:szCs w:val="22"/>
        </w:rPr>
        <w:t xml:space="preserve"> </w:t>
      </w:r>
    </w:p>
    <w:p w14:paraId="4FEA9E34" w14:textId="77777777" w:rsidR="007F110A" w:rsidRPr="00F02D7C" w:rsidRDefault="007F110A" w:rsidP="000A6B31">
      <w:pPr>
        <w:rPr>
          <w:rFonts w:ascii="Times New Roman" w:hAnsi="Times New Roman" w:cs="Times New Roman"/>
          <w:sz w:val="22"/>
          <w:szCs w:val="22"/>
        </w:rPr>
      </w:pPr>
      <w:r w:rsidRPr="00F02D7C">
        <w:rPr>
          <w:rFonts w:ascii="Times New Roman" w:hAnsi="Times New Roman" w:cs="Times New Roman"/>
          <w:sz w:val="22"/>
          <w:szCs w:val="22"/>
        </w:rPr>
        <w:t>A képzéseknek a helyi és országos gazdasági igényekkel történő hatékony összehangolása érdekében minden</w:t>
      </w:r>
      <w:r w:rsidR="00F120CB" w:rsidRPr="00F02D7C">
        <w:rPr>
          <w:rFonts w:ascii="Times New Roman" w:hAnsi="Times New Roman" w:cs="Times New Roman"/>
          <w:sz w:val="22"/>
          <w:szCs w:val="22"/>
        </w:rPr>
        <w:t>,</w:t>
      </w:r>
      <w:r w:rsidRPr="00F02D7C">
        <w:rPr>
          <w:rFonts w:ascii="Times New Roman" w:hAnsi="Times New Roman" w:cs="Times New Roman"/>
          <w:sz w:val="22"/>
          <w:szCs w:val="22"/>
        </w:rPr>
        <w:t xml:space="preserve"> a portfóliónkban ilyen értelemben illeszkedő szakra kiterjesztjük a duális képzés gyakorlatát. Az oktatás minőségi szintjének megtartsa illetve javítása érdekében </w:t>
      </w:r>
      <w:r w:rsidR="00F120CB" w:rsidRPr="00F02D7C">
        <w:rPr>
          <w:rFonts w:ascii="Times New Roman" w:hAnsi="Times New Roman" w:cs="Times New Roman"/>
          <w:sz w:val="22"/>
          <w:szCs w:val="22"/>
        </w:rPr>
        <w:t>általánossá kívánjuk tenni a 4 k</w:t>
      </w:r>
      <w:r w:rsidRPr="00F02D7C">
        <w:rPr>
          <w:rFonts w:ascii="Times New Roman" w:hAnsi="Times New Roman" w:cs="Times New Roman"/>
          <w:sz w:val="22"/>
          <w:szCs w:val="22"/>
        </w:rPr>
        <w:t>aron már működő komplex, az oktatási, kutatási és közéleti tevékenységet is figyelembe vevő oktatói teljesítményértékelési rendszert, ezzel alapozva meg a törvényi keretek között lehetséges bérdifferenciálást és a legkiválóbb oktatók versenyk</w:t>
      </w:r>
      <w:r w:rsidR="00F120CB" w:rsidRPr="00F02D7C">
        <w:rPr>
          <w:rFonts w:ascii="Times New Roman" w:hAnsi="Times New Roman" w:cs="Times New Roman"/>
          <w:sz w:val="22"/>
          <w:szCs w:val="22"/>
        </w:rPr>
        <w:t>épesebb jövedelmi viszonyainak</w:t>
      </w:r>
      <w:r w:rsidRPr="00F02D7C">
        <w:rPr>
          <w:rFonts w:ascii="Times New Roman" w:hAnsi="Times New Roman" w:cs="Times New Roman"/>
          <w:sz w:val="22"/>
          <w:szCs w:val="22"/>
        </w:rPr>
        <w:t xml:space="preserve"> kialakítás</w:t>
      </w:r>
      <w:r w:rsidR="00F120CB" w:rsidRPr="00F02D7C">
        <w:rPr>
          <w:rFonts w:ascii="Times New Roman" w:hAnsi="Times New Roman" w:cs="Times New Roman"/>
          <w:sz w:val="22"/>
          <w:szCs w:val="22"/>
        </w:rPr>
        <w:t>á</w:t>
      </w:r>
      <w:r w:rsidRPr="00F02D7C">
        <w:rPr>
          <w:rFonts w:ascii="Times New Roman" w:hAnsi="Times New Roman" w:cs="Times New Roman"/>
          <w:sz w:val="22"/>
          <w:szCs w:val="22"/>
        </w:rPr>
        <w:t xml:space="preserve">t. </w:t>
      </w:r>
    </w:p>
    <w:p w14:paraId="76C40A80" w14:textId="77777777" w:rsidR="007F110A" w:rsidRPr="00F02D7C" w:rsidRDefault="007F110A" w:rsidP="000A6B31">
      <w:pPr>
        <w:rPr>
          <w:rFonts w:ascii="Times New Roman" w:hAnsi="Times New Roman" w:cs="Times New Roman"/>
          <w:sz w:val="22"/>
          <w:szCs w:val="22"/>
        </w:rPr>
      </w:pPr>
      <w:r w:rsidRPr="00F02D7C">
        <w:rPr>
          <w:rFonts w:ascii="Times New Roman" w:hAnsi="Times New Roman" w:cs="Times New Roman"/>
          <w:sz w:val="22"/>
          <w:szCs w:val="22"/>
        </w:rPr>
        <w:lastRenderedPageBreak/>
        <w:t>A hallgatói minőség javítása</w:t>
      </w:r>
      <w:r w:rsidR="00D309C2" w:rsidRPr="00F02D7C">
        <w:rPr>
          <w:rFonts w:ascii="Times New Roman" w:hAnsi="Times New Roman" w:cs="Times New Roman"/>
          <w:sz w:val="22"/>
          <w:szCs w:val="22"/>
        </w:rPr>
        <w:t xml:space="preserve"> és a hallgatói létszám megtartása</w:t>
      </w:r>
      <w:r w:rsidRPr="00F02D7C">
        <w:rPr>
          <w:rFonts w:ascii="Times New Roman" w:hAnsi="Times New Roman" w:cs="Times New Roman"/>
          <w:sz w:val="22"/>
          <w:szCs w:val="22"/>
        </w:rPr>
        <w:t xml:space="preserve"> érdekében a toborzási tevékenységek hatékonyabbá tételével, a középiskolákkal kialakított szerződéses együttműködéssel és marketing jellegű programokkal növeljük intézményünk vonzerejét a régió legtehetségesebb potenciális hallgatói irányába</w:t>
      </w:r>
      <w:r w:rsidR="00F120CB" w:rsidRPr="00F02D7C">
        <w:rPr>
          <w:rFonts w:ascii="Times New Roman" w:hAnsi="Times New Roman" w:cs="Times New Roman"/>
          <w:sz w:val="22"/>
          <w:szCs w:val="22"/>
        </w:rPr>
        <w:t>n</w:t>
      </w:r>
      <w:r w:rsidRPr="00F02D7C">
        <w:rPr>
          <w:rFonts w:ascii="Times New Roman" w:hAnsi="Times New Roman" w:cs="Times New Roman"/>
          <w:sz w:val="22"/>
          <w:szCs w:val="22"/>
        </w:rPr>
        <w:t>. Az országos é</w:t>
      </w:r>
      <w:r w:rsidR="00DD4A9A">
        <w:rPr>
          <w:rFonts w:ascii="Times New Roman" w:hAnsi="Times New Roman" w:cs="Times New Roman"/>
          <w:sz w:val="22"/>
          <w:szCs w:val="22"/>
        </w:rPr>
        <w:t>s saját kezdeményezésű tehetség</w:t>
      </w:r>
      <w:r w:rsidR="00F120CB" w:rsidRPr="00F02D7C">
        <w:rPr>
          <w:rFonts w:ascii="Times New Roman" w:hAnsi="Times New Roman" w:cs="Times New Roman"/>
          <w:sz w:val="22"/>
          <w:szCs w:val="22"/>
        </w:rPr>
        <w:t>-</w:t>
      </w:r>
      <w:r w:rsidRPr="00F02D7C">
        <w:rPr>
          <w:rFonts w:ascii="Times New Roman" w:hAnsi="Times New Roman" w:cs="Times New Roman"/>
          <w:sz w:val="22"/>
          <w:szCs w:val="22"/>
        </w:rPr>
        <w:t>programok és a mentori rendszer tovább erősítésével, a hallg</w:t>
      </w:r>
      <w:r w:rsidR="00B1533A" w:rsidRPr="00F02D7C">
        <w:rPr>
          <w:rFonts w:ascii="Times New Roman" w:hAnsi="Times New Roman" w:cs="Times New Roman"/>
          <w:sz w:val="22"/>
          <w:szCs w:val="22"/>
        </w:rPr>
        <w:t>atói tudományos, sport</w:t>
      </w:r>
      <w:r w:rsidR="00F120CB" w:rsidRPr="00F02D7C">
        <w:rPr>
          <w:rFonts w:ascii="Times New Roman" w:hAnsi="Times New Roman" w:cs="Times New Roman"/>
          <w:sz w:val="22"/>
          <w:szCs w:val="22"/>
        </w:rPr>
        <w:t>-</w:t>
      </w:r>
      <w:r w:rsidR="00B1533A" w:rsidRPr="00F02D7C">
        <w:rPr>
          <w:rFonts w:ascii="Times New Roman" w:hAnsi="Times New Roman" w:cs="Times New Roman"/>
          <w:sz w:val="22"/>
          <w:szCs w:val="22"/>
        </w:rPr>
        <w:t xml:space="preserve"> és egyéb</w:t>
      </w:r>
      <w:r w:rsidRPr="00F02D7C">
        <w:rPr>
          <w:rFonts w:ascii="Times New Roman" w:hAnsi="Times New Roman" w:cs="Times New Roman"/>
          <w:sz w:val="22"/>
          <w:szCs w:val="22"/>
        </w:rPr>
        <w:t xml:space="preserve"> teljesítmények elismerésével és ösztönzésével segítjük legtehetségesebb hallgatóink sikeres életpályájának megalapozását. Ez utóbbi törekvésünk kapcsán kiépítjük a hallgatói munkavállalás jelenleginél sokkal szélesebb rétegeknek lehetőséget kínáló rendszerét. </w:t>
      </w:r>
    </w:p>
    <w:p w14:paraId="59D3D9FE" w14:textId="77777777" w:rsidR="007F110A" w:rsidRPr="00F02D7C" w:rsidRDefault="007F110A" w:rsidP="000A6B31">
      <w:pPr>
        <w:rPr>
          <w:rFonts w:ascii="Times New Roman" w:hAnsi="Times New Roman" w:cs="Times New Roman"/>
          <w:sz w:val="22"/>
          <w:szCs w:val="22"/>
        </w:rPr>
      </w:pPr>
      <w:r w:rsidRPr="00B804C4">
        <w:rPr>
          <w:rFonts w:ascii="Times New Roman" w:hAnsi="Times New Roman" w:cs="Times New Roman"/>
          <w:sz w:val="22"/>
          <w:szCs w:val="22"/>
        </w:rPr>
        <w:t>A Modern Városok programhoz és az ide vonatkozó kormányhatározatokhoz illeszkedve 2020-ra 5000 főre kívánjuk növelni a külföldi hallgatók létszámát. Ennek érdekében az idegen nyelven (angol</w:t>
      </w:r>
      <w:r w:rsidR="00F120CB" w:rsidRPr="00B804C4">
        <w:rPr>
          <w:rFonts w:ascii="Times New Roman" w:hAnsi="Times New Roman" w:cs="Times New Roman"/>
          <w:sz w:val="22"/>
          <w:szCs w:val="22"/>
        </w:rPr>
        <w:t>,</w:t>
      </w:r>
      <w:r w:rsidRPr="00B804C4">
        <w:rPr>
          <w:rFonts w:ascii="Times New Roman" w:hAnsi="Times New Roman" w:cs="Times New Roman"/>
          <w:sz w:val="22"/>
          <w:szCs w:val="22"/>
        </w:rPr>
        <w:t xml:space="preserve"> ill. német) jelenleg elérhető 47 Bachelor és Master, valamint 22 PhD program mellett a lehető legszélesebb területre terjesztjük ki az idegen nyelven elérhető képzéseket. A külföldi hallgató</w:t>
      </w:r>
      <w:r w:rsidR="00F120CB" w:rsidRPr="00B804C4">
        <w:rPr>
          <w:rFonts w:ascii="Times New Roman" w:hAnsi="Times New Roman" w:cs="Times New Roman"/>
          <w:sz w:val="22"/>
          <w:szCs w:val="22"/>
        </w:rPr>
        <w:t>k számának növelése szükségessé</w:t>
      </w:r>
      <w:r w:rsidRPr="00B804C4">
        <w:rPr>
          <w:rFonts w:ascii="Times New Roman" w:hAnsi="Times New Roman" w:cs="Times New Roman"/>
          <w:sz w:val="22"/>
          <w:szCs w:val="22"/>
        </w:rPr>
        <w:t xml:space="preserve"> teszi egy olyan nemzetköziesítési program végrehajtását, amely az oktatáson kívül, az egyetemi élet minden további – kiemelten a szolgáltatási - területét is elérhetővé teszi idegen nyelven. </w:t>
      </w:r>
      <w:r w:rsidR="00ED1722" w:rsidRPr="00B804C4">
        <w:rPr>
          <w:rFonts w:ascii="Times New Roman" w:hAnsi="Times New Roman" w:cs="Times New Roman"/>
          <w:sz w:val="22"/>
          <w:szCs w:val="22"/>
        </w:rPr>
        <w:t>Ennek érdekében növelni kell az idegen nyelvű könyvtári dokumentumok számát. Nyelvtanfolyamokkal biztosítani kell, hogy a könyvtári front office-ban dolgozók tudjanak idegen</w:t>
      </w:r>
      <w:r w:rsidR="00F120CB" w:rsidRPr="00B804C4">
        <w:rPr>
          <w:rFonts w:ascii="Times New Roman" w:hAnsi="Times New Roman" w:cs="Times New Roman"/>
          <w:sz w:val="22"/>
          <w:szCs w:val="22"/>
        </w:rPr>
        <w:t xml:space="preserve"> nyelven, főleg</w:t>
      </w:r>
      <w:r w:rsidR="00ED1722" w:rsidRPr="00B804C4">
        <w:rPr>
          <w:rFonts w:ascii="Times New Roman" w:hAnsi="Times New Roman" w:cs="Times New Roman"/>
          <w:sz w:val="22"/>
          <w:szCs w:val="22"/>
        </w:rPr>
        <w:t xml:space="preserve"> angolul kommunikálni. </w:t>
      </w:r>
      <w:r w:rsidR="00F120CB" w:rsidRPr="00B804C4">
        <w:rPr>
          <w:rFonts w:ascii="Times New Roman" w:hAnsi="Times New Roman" w:cs="Times New Roman"/>
          <w:sz w:val="22"/>
          <w:szCs w:val="22"/>
        </w:rPr>
        <w:t>A minden k</w:t>
      </w:r>
      <w:r w:rsidRPr="00B804C4">
        <w:rPr>
          <w:rFonts w:ascii="Times New Roman" w:hAnsi="Times New Roman" w:cs="Times New Roman"/>
          <w:sz w:val="22"/>
          <w:szCs w:val="22"/>
        </w:rPr>
        <w:t>art és minden területet érintő programban szakmailag és pénzügyi-gazdasági</w:t>
      </w:r>
      <w:r w:rsidR="00F120CB" w:rsidRPr="00B804C4">
        <w:rPr>
          <w:rFonts w:ascii="Times New Roman" w:hAnsi="Times New Roman" w:cs="Times New Roman"/>
          <w:sz w:val="22"/>
          <w:szCs w:val="22"/>
        </w:rPr>
        <w:t xml:space="preserve"> erőforrás-</w:t>
      </w:r>
      <w:r w:rsidRPr="00B804C4">
        <w:rPr>
          <w:rFonts w:ascii="Times New Roman" w:hAnsi="Times New Roman" w:cs="Times New Roman"/>
          <w:sz w:val="22"/>
          <w:szCs w:val="22"/>
        </w:rPr>
        <w:t>allokációban is kiemelt hangsúlyt helyezünk az orvos- gyógyszerész</w:t>
      </w:r>
      <w:r w:rsidR="001B4028" w:rsidRPr="00B804C4">
        <w:rPr>
          <w:rFonts w:ascii="Times New Roman" w:hAnsi="Times New Roman" w:cs="Times New Roman"/>
          <w:sz w:val="22"/>
          <w:szCs w:val="22"/>
        </w:rPr>
        <w:t>- és egészségtudományi</w:t>
      </w:r>
      <w:r w:rsidRPr="00B804C4">
        <w:rPr>
          <w:rFonts w:ascii="Times New Roman" w:hAnsi="Times New Roman" w:cs="Times New Roman"/>
          <w:sz w:val="22"/>
          <w:szCs w:val="22"/>
        </w:rPr>
        <w:t>, a műszaki- és természettudományos, az informatikai és gazdasági területekre</w:t>
      </w:r>
      <w:r w:rsidR="00F120CB" w:rsidRPr="00B804C4">
        <w:rPr>
          <w:rFonts w:ascii="Times New Roman" w:hAnsi="Times New Roman" w:cs="Times New Roman"/>
          <w:sz w:val="22"/>
          <w:szCs w:val="22"/>
        </w:rPr>
        <w:t>,</w:t>
      </w:r>
      <w:r w:rsidR="00D15D55" w:rsidRPr="00B804C4">
        <w:rPr>
          <w:rFonts w:ascii="Times New Roman" w:hAnsi="Times New Roman" w:cs="Times New Roman"/>
          <w:sz w:val="22"/>
          <w:szCs w:val="22"/>
        </w:rPr>
        <w:t xml:space="preserve"> i</w:t>
      </w:r>
      <w:r w:rsidR="001B4028" w:rsidRPr="00B804C4">
        <w:rPr>
          <w:rFonts w:ascii="Times New Roman" w:hAnsi="Times New Roman" w:cs="Times New Roman"/>
          <w:sz w:val="22"/>
          <w:szCs w:val="22"/>
        </w:rPr>
        <w:t>l</w:t>
      </w:r>
      <w:r w:rsidR="00D15D55" w:rsidRPr="00B804C4">
        <w:rPr>
          <w:rFonts w:ascii="Times New Roman" w:hAnsi="Times New Roman" w:cs="Times New Roman"/>
          <w:sz w:val="22"/>
          <w:szCs w:val="22"/>
        </w:rPr>
        <w:t>letve a tanárképzésre</w:t>
      </w:r>
      <w:r w:rsidRPr="00B804C4">
        <w:rPr>
          <w:rFonts w:ascii="Times New Roman" w:hAnsi="Times New Roman" w:cs="Times New Roman"/>
          <w:sz w:val="22"/>
          <w:szCs w:val="22"/>
        </w:rPr>
        <w:t>. Az orvosképzés fejlesztési programjában megjelölt növekvő hallgat</w:t>
      </w:r>
      <w:r w:rsidR="00B1533A" w:rsidRPr="00B804C4">
        <w:rPr>
          <w:rFonts w:ascii="Times New Roman" w:hAnsi="Times New Roman" w:cs="Times New Roman"/>
          <w:sz w:val="22"/>
          <w:szCs w:val="22"/>
        </w:rPr>
        <w:t>ói létszám</w:t>
      </w:r>
      <w:r w:rsidRPr="00B804C4">
        <w:rPr>
          <w:rFonts w:ascii="Times New Roman" w:hAnsi="Times New Roman" w:cs="Times New Roman"/>
          <w:sz w:val="22"/>
          <w:szCs w:val="22"/>
        </w:rPr>
        <w:t xml:space="preserve"> hatékony és korszerű kiszolgálása érdekében kormányzati támogatással új</w:t>
      </w:r>
      <w:r w:rsidR="00F120CB" w:rsidRPr="00B804C4">
        <w:rPr>
          <w:rFonts w:ascii="Times New Roman" w:hAnsi="Times New Roman" w:cs="Times New Roman"/>
          <w:sz w:val="22"/>
          <w:szCs w:val="22"/>
        </w:rPr>
        <w:t>,</w:t>
      </w:r>
      <w:r w:rsidRPr="00B804C4">
        <w:rPr>
          <w:rFonts w:ascii="Times New Roman" w:hAnsi="Times New Roman" w:cs="Times New Roman"/>
          <w:sz w:val="22"/>
          <w:szCs w:val="22"/>
        </w:rPr>
        <w:t xml:space="preserve"> az elméleti oktatást szolgáló tömböt alakítunk ki és</w:t>
      </w:r>
      <w:r w:rsidRPr="00F02D7C">
        <w:rPr>
          <w:rFonts w:ascii="Times New Roman" w:hAnsi="Times New Roman" w:cs="Times New Roman"/>
          <w:sz w:val="22"/>
          <w:szCs w:val="22"/>
        </w:rPr>
        <w:t xml:space="preserve"> 2020-ig felújítjuk a jelenleg használt elméleti épületet</w:t>
      </w:r>
      <w:r w:rsidR="00F120CB" w:rsidRPr="00F02D7C">
        <w:rPr>
          <w:rFonts w:ascii="Times New Roman" w:hAnsi="Times New Roman" w:cs="Times New Roman"/>
          <w:sz w:val="22"/>
          <w:szCs w:val="22"/>
        </w:rPr>
        <w:t>,</w:t>
      </w:r>
      <w:r w:rsidRPr="00F02D7C">
        <w:rPr>
          <w:rFonts w:ascii="Times New Roman" w:hAnsi="Times New Roman" w:cs="Times New Roman"/>
          <w:sz w:val="22"/>
          <w:szCs w:val="22"/>
        </w:rPr>
        <w:t xml:space="preserve"> illetve a képzés gyakorlati céljait szolgáló klinikai egységeket.</w:t>
      </w:r>
      <w:r w:rsidR="00300F40" w:rsidRPr="00F02D7C">
        <w:rPr>
          <w:rFonts w:ascii="Times New Roman" w:hAnsi="Times New Roman" w:cs="Times New Roman"/>
          <w:sz w:val="22"/>
          <w:szCs w:val="22"/>
        </w:rPr>
        <w:t xml:space="preserve"> </w:t>
      </w:r>
    </w:p>
    <w:p w14:paraId="2F5ECB1A" w14:textId="77777777" w:rsidR="007F110A" w:rsidRPr="00F02D7C" w:rsidRDefault="007F110A" w:rsidP="000A6B31">
      <w:pPr>
        <w:rPr>
          <w:rFonts w:ascii="Times New Roman" w:hAnsi="Times New Roman" w:cs="Times New Roman"/>
          <w:sz w:val="22"/>
          <w:szCs w:val="22"/>
          <w:lang w:val="en-US"/>
        </w:rPr>
      </w:pPr>
      <w:r w:rsidRPr="00F02D7C">
        <w:rPr>
          <w:rFonts w:ascii="Times New Roman" w:hAnsi="Times New Roman" w:cs="Times New Roman"/>
          <w:sz w:val="22"/>
          <w:szCs w:val="22"/>
          <w:lang w:val="en-US"/>
        </w:rPr>
        <w:t>A PTE a Dél-Dunántúl legnagyobb kutatási potenciáljával rendelkező intézménye, melynek aktivitása az élő-, az élettelen természettudományokra és a társadalomtudományokra is kiterjed. A kutatások eredményességét a nemzetközi és hazai publikációk magas száma és az ezek eredményességét mérő hivatkozások kiemelkedő mértéke is jelzi. Teljesítményeink magas szintjét a kutatóegyetemi minősítés és az országosan is jelentős számú, 7 akadémiai kutatócsoport léte is jelzi. A kutatási portfóliónkban jelenleg kiemelkedő jelentőségű orvosi</w:t>
      </w:r>
      <w:r w:rsidR="007F4C91" w:rsidRPr="00F02D7C">
        <w:rPr>
          <w:rFonts w:ascii="Times New Roman" w:hAnsi="Times New Roman" w:cs="Times New Roman"/>
          <w:sz w:val="22"/>
          <w:szCs w:val="22"/>
          <w:lang w:val="en-US"/>
        </w:rPr>
        <w:t>, egészségtudományi</w:t>
      </w:r>
      <w:r w:rsidRPr="00F02D7C">
        <w:rPr>
          <w:rFonts w:ascii="Times New Roman" w:hAnsi="Times New Roman" w:cs="Times New Roman"/>
          <w:sz w:val="22"/>
          <w:szCs w:val="22"/>
          <w:lang w:val="en-US"/>
        </w:rPr>
        <w:t>, természettudományos, jogi és közgazdasági kutatások mellett az országos programokhoz kapcsolódva pályázatok révén és saját erőforrások koncentrálásával</w:t>
      </w:r>
      <w:r w:rsidR="00126E1B" w:rsidRPr="00F02D7C">
        <w:rPr>
          <w:rFonts w:ascii="Times New Roman" w:hAnsi="Times New Roman" w:cs="Times New Roman"/>
          <w:sz w:val="22"/>
          <w:szCs w:val="22"/>
          <w:lang w:val="en-US"/>
        </w:rPr>
        <w:t xml:space="preserve"> a többi kutatási területet is</w:t>
      </w:r>
      <w:r w:rsidR="00592C38" w:rsidRPr="00F02D7C">
        <w:rPr>
          <w:rFonts w:ascii="Times New Roman" w:hAnsi="Times New Roman" w:cs="Times New Roman"/>
          <w:sz w:val="22"/>
          <w:szCs w:val="22"/>
          <w:lang w:val="en-US"/>
        </w:rPr>
        <w:t xml:space="preserve"> erősíteni kívánjuk</w:t>
      </w:r>
      <w:r w:rsidR="00126E1B" w:rsidRPr="00F02D7C">
        <w:rPr>
          <w:rFonts w:ascii="Times New Roman" w:hAnsi="Times New Roman" w:cs="Times New Roman"/>
          <w:sz w:val="22"/>
          <w:szCs w:val="22"/>
          <w:lang w:val="en-US"/>
        </w:rPr>
        <w:t>.</w:t>
      </w:r>
      <w:r w:rsidRPr="00F02D7C">
        <w:rPr>
          <w:rFonts w:ascii="Times New Roman" w:hAnsi="Times New Roman" w:cs="Times New Roman"/>
          <w:sz w:val="22"/>
          <w:szCs w:val="22"/>
          <w:lang w:val="en-US"/>
        </w:rPr>
        <w:t xml:space="preserve"> Kiemelten a fókuszba kívánjuk állítani az ipari együttműködéssel folytatott műszaki kutatásokat. A </w:t>
      </w:r>
      <w:r w:rsidRPr="00F02D7C">
        <w:rPr>
          <w:rFonts w:ascii="Times New Roman" w:hAnsi="Times New Roman" w:cs="Times New Roman"/>
          <w:sz w:val="22"/>
          <w:szCs w:val="22"/>
          <w:lang w:val="en-US"/>
        </w:rPr>
        <w:lastRenderedPageBreak/>
        <w:t>kutatómunka hatékonyságának megalapozásában továbbra is kiemelt szerepet szánunk az orvosi, természettudományos és műszaki kutatások számára integráló hátteret nyújtó “Szentágothai Kutatóközpont”-nak. Növeljük a szabadalmak, az iparjogvédelmi bejelentések és know-how-k számát. Ösztönözzük a kutatási eredmények</w:t>
      </w:r>
      <w:r w:rsidR="00427D18" w:rsidRPr="00F02D7C">
        <w:rPr>
          <w:rFonts w:ascii="Times New Roman" w:hAnsi="Times New Roman" w:cs="Times New Roman"/>
          <w:sz w:val="22"/>
          <w:szCs w:val="22"/>
          <w:lang w:val="en-US"/>
        </w:rPr>
        <w:t xml:space="preserve"> gyors beépülést az oktatásba. </w:t>
      </w:r>
      <w:r w:rsidRPr="00F02D7C">
        <w:rPr>
          <w:rFonts w:ascii="Times New Roman" w:hAnsi="Times New Roman" w:cs="Times New Roman"/>
          <w:sz w:val="22"/>
          <w:szCs w:val="22"/>
          <w:lang w:val="en-US"/>
        </w:rPr>
        <w:t xml:space="preserve">A humán infrastruktúra megteremtése érdekében </w:t>
      </w:r>
      <w:r w:rsidRPr="00F02D7C">
        <w:rPr>
          <w:rFonts w:ascii="Times New Roman" w:hAnsi="Times New Roman" w:cs="Times New Roman"/>
          <w:sz w:val="22"/>
          <w:szCs w:val="22"/>
        </w:rPr>
        <w:t>22 doktori iskolánkra alapozva, elsősorban belső erőforrásokból biztosítjuk az oktatói-k</w:t>
      </w:r>
      <w:r w:rsidR="00F120CB" w:rsidRPr="00F02D7C">
        <w:rPr>
          <w:rFonts w:ascii="Times New Roman" w:hAnsi="Times New Roman" w:cs="Times New Roman"/>
          <w:sz w:val="22"/>
          <w:szCs w:val="22"/>
        </w:rPr>
        <w:t>utatói állomány utánpótlását. E</w:t>
      </w:r>
      <w:r w:rsidRPr="00F02D7C">
        <w:rPr>
          <w:rFonts w:ascii="Times New Roman" w:hAnsi="Times New Roman" w:cs="Times New Roman"/>
          <w:sz w:val="22"/>
          <w:szCs w:val="22"/>
        </w:rPr>
        <w:t xml:space="preserve">mellett az MTA és egyéb központi programokhoz kapcsolódva törekszünk a külföldön már sikeres magyar kutatók hazatérési feltételeinek a megteremtésére. A </w:t>
      </w:r>
      <w:r w:rsidR="00B1533A" w:rsidRPr="00F02D7C">
        <w:rPr>
          <w:rFonts w:ascii="Times New Roman" w:hAnsi="Times New Roman" w:cs="Times New Roman"/>
          <w:sz w:val="22"/>
          <w:szCs w:val="22"/>
        </w:rPr>
        <w:t xml:space="preserve">nemzetközi szintű kutatásokhoz </w:t>
      </w:r>
      <w:r w:rsidRPr="00F02D7C">
        <w:rPr>
          <w:rFonts w:ascii="Times New Roman" w:hAnsi="Times New Roman" w:cs="Times New Roman"/>
          <w:sz w:val="22"/>
          <w:szCs w:val="22"/>
        </w:rPr>
        <w:t>nélkülözhetetlen a kutatási infrastruktúra folyamatos megújítása. Az ehhez szükséges finanszírozás egy része a ko</w:t>
      </w:r>
      <w:r w:rsidR="00F120CB" w:rsidRPr="00F02D7C">
        <w:rPr>
          <w:rFonts w:ascii="Times New Roman" w:hAnsi="Times New Roman" w:cs="Times New Roman"/>
          <w:sz w:val="22"/>
          <w:szCs w:val="22"/>
        </w:rPr>
        <w:t>n</w:t>
      </w:r>
      <w:r w:rsidRPr="00F02D7C">
        <w:rPr>
          <w:rFonts w:ascii="Times New Roman" w:hAnsi="Times New Roman" w:cs="Times New Roman"/>
          <w:sz w:val="22"/>
          <w:szCs w:val="22"/>
        </w:rPr>
        <w:t>vergenciarégiók számára elérhető közösségi forrásokból, a hazai központi kutatási programokhoz illeszkedő alapinfrastruktúra megteremtése központilag meghatározott állami keretekből (NIIF, EISZ, EFOP etc.), az alkalmazott ipari célokat szolgáló kutatások pedig a felhasználók hozzájárulásából és az ezt megcélzó pályázatokból (FEIK, GINOP) teremthető</w:t>
      </w:r>
      <w:r w:rsidR="00F120CB" w:rsidRPr="00F02D7C">
        <w:rPr>
          <w:rFonts w:ascii="Times New Roman" w:hAnsi="Times New Roman" w:cs="Times New Roman"/>
          <w:sz w:val="22"/>
          <w:szCs w:val="22"/>
        </w:rPr>
        <w:t>k</w:t>
      </w:r>
      <w:r w:rsidRPr="00F02D7C">
        <w:rPr>
          <w:rFonts w:ascii="Times New Roman" w:hAnsi="Times New Roman" w:cs="Times New Roman"/>
          <w:sz w:val="22"/>
          <w:szCs w:val="22"/>
        </w:rPr>
        <w:t xml:space="preserve"> elő. </w:t>
      </w:r>
    </w:p>
    <w:p w14:paraId="62A27883" w14:textId="77777777" w:rsidR="007F110A" w:rsidRPr="00F02D7C" w:rsidRDefault="007F110A" w:rsidP="000A6B31">
      <w:pPr>
        <w:rPr>
          <w:rFonts w:ascii="Times New Roman" w:hAnsi="Times New Roman" w:cs="Times New Roman"/>
          <w:sz w:val="22"/>
          <w:szCs w:val="22"/>
          <w:lang w:val="en-US"/>
        </w:rPr>
      </w:pPr>
      <w:r w:rsidRPr="00F02D7C">
        <w:rPr>
          <w:rFonts w:ascii="Times New Roman" w:hAnsi="Times New Roman" w:cs="Times New Roman"/>
          <w:sz w:val="22"/>
          <w:szCs w:val="22"/>
          <w:lang w:val="en-US"/>
        </w:rPr>
        <w:t>A kutatások területén fontos célunk a „Kutatóegyetem” cím é</w:t>
      </w:r>
      <w:r w:rsidR="00F120CB" w:rsidRPr="00F02D7C">
        <w:rPr>
          <w:rFonts w:ascii="Times New Roman" w:hAnsi="Times New Roman" w:cs="Times New Roman"/>
          <w:sz w:val="22"/>
          <w:szCs w:val="22"/>
          <w:lang w:val="en-US"/>
        </w:rPr>
        <w:t>s forrás megtartása mellett a „K</w:t>
      </w:r>
      <w:r w:rsidRPr="00F02D7C">
        <w:rPr>
          <w:rFonts w:ascii="Times New Roman" w:hAnsi="Times New Roman" w:cs="Times New Roman"/>
          <w:sz w:val="22"/>
          <w:szCs w:val="22"/>
          <w:lang w:val="en-US"/>
        </w:rPr>
        <w:t xml:space="preserve">iemelt felsőoktatási intézmény” cím és az ehhez kapcsolódó finanszírozási forrás, valamint </w:t>
      </w:r>
      <w:r w:rsidR="00F120CB" w:rsidRPr="00F02D7C">
        <w:rPr>
          <w:rFonts w:ascii="Times New Roman" w:hAnsi="Times New Roman" w:cs="Times New Roman"/>
          <w:sz w:val="22"/>
          <w:szCs w:val="22"/>
          <w:lang w:val="en-US"/>
        </w:rPr>
        <w:t xml:space="preserve">a </w:t>
      </w:r>
      <w:r w:rsidRPr="00F02D7C">
        <w:rPr>
          <w:rFonts w:ascii="Times New Roman" w:hAnsi="Times New Roman" w:cs="Times New Roman"/>
          <w:sz w:val="22"/>
          <w:szCs w:val="22"/>
          <w:lang w:val="en-US"/>
        </w:rPr>
        <w:t>nemzeti tudományegyetem minősítés elnyerése.</w:t>
      </w:r>
    </w:p>
    <w:p w14:paraId="0DF63227" w14:textId="77777777" w:rsidR="007F110A" w:rsidRPr="00F02D7C" w:rsidRDefault="007F110A" w:rsidP="000A6B31">
      <w:pPr>
        <w:rPr>
          <w:rFonts w:ascii="Times New Roman" w:hAnsi="Times New Roman" w:cs="Times New Roman"/>
          <w:sz w:val="22"/>
          <w:szCs w:val="22"/>
          <w:lang w:val="en-US"/>
        </w:rPr>
      </w:pPr>
      <w:r w:rsidRPr="00F02D7C">
        <w:rPr>
          <w:rFonts w:ascii="Times New Roman" w:hAnsi="Times New Roman" w:cs="Times New Roman"/>
          <w:sz w:val="22"/>
          <w:szCs w:val="22"/>
          <w:lang w:val="en-US"/>
        </w:rPr>
        <w:t>A PTE működésének egyik k</w:t>
      </w:r>
      <w:r w:rsidR="00F120CB" w:rsidRPr="00F02D7C">
        <w:rPr>
          <w:rFonts w:ascii="Times New Roman" w:hAnsi="Times New Roman" w:cs="Times New Roman"/>
          <w:sz w:val="22"/>
          <w:szCs w:val="22"/>
          <w:lang w:val="en-US"/>
        </w:rPr>
        <w:t>iemelt területe a gyógyítás, amely</w:t>
      </w:r>
      <w:r w:rsidRPr="00F02D7C">
        <w:rPr>
          <w:rFonts w:ascii="Times New Roman" w:hAnsi="Times New Roman" w:cs="Times New Roman"/>
          <w:sz w:val="22"/>
          <w:szCs w:val="22"/>
          <w:lang w:val="en-US"/>
        </w:rPr>
        <w:t xml:space="preserve"> többnyire csúcsszintű besorolással rendelkező egészségügyi szolgáltatások</w:t>
      </w:r>
      <w:r w:rsidR="00F120CB" w:rsidRPr="00F02D7C">
        <w:rPr>
          <w:rFonts w:ascii="Times New Roman" w:hAnsi="Times New Roman" w:cs="Times New Roman"/>
          <w:sz w:val="22"/>
          <w:szCs w:val="22"/>
          <w:lang w:val="en-US"/>
        </w:rPr>
        <w:t>at nyújt</w:t>
      </w:r>
      <w:r w:rsidRPr="00F02D7C">
        <w:rPr>
          <w:rFonts w:ascii="Times New Roman" w:hAnsi="Times New Roman" w:cs="Times New Roman"/>
          <w:sz w:val="22"/>
          <w:szCs w:val="22"/>
          <w:lang w:val="en-US"/>
        </w:rPr>
        <w:t>. A szolgáltatások színvonalát jelentősen emeli a Klinikai Központ infrastruktúrájának részleges megújítása és kibővítése, de a fennmaradó területek állapota</w:t>
      </w:r>
      <w:r w:rsidR="00F120CB" w:rsidRPr="00F02D7C">
        <w:rPr>
          <w:rFonts w:ascii="Times New Roman" w:hAnsi="Times New Roman" w:cs="Times New Roman"/>
          <w:sz w:val="22"/>
          <w:szCs w:val="22"/>
          <w:lang w:val="en-US"/>
        </w:rPr>
        <w:t>,</w:t>
      </w:r>
      <w:r w:rsidRPr="00F02D7C">
        <w:rPr>
          <w:rFonts w:ascii="Times New Roman" w:hAnsi="Times New Roman" w:cs="Times New Roman"/>
          <w:sz w:val="22"/>
          <w:szCs w:val="22"/>
          <w:lang w:val="en-US"/>
        </w:rPr>
        <w:t xml:space="preserve"> illetve a megnövekedett és dinamikusan növelni kívánt oktatási feladatok ellátása megkívánja a Rákóczi úton lévő klinikai tömb 2020-ig megvalósuló rekonstrukcióját is. Ennek beruházás</w:t>
      </w:r>
      <w:r w:rsidR="00F120CB" w:rsidRPr="00F02D7C">
        <w:rPr>
          <w:rFonts w:ascii="Times New Roman" w:hAnsi="Times New Roman" w:cs="Times New Roman"/>
          <w:sz w:val="22"/>
          <w:szCs w:val="22"/>
          <w:lang w:val="en-US"/>
        </w:rPr>
        <w:t>i</w:t>
      </w:r>
      <w:r w:rsidRPr="00F02D7C">
        <w:rPr>
          <w:rFonts w:ascii="Times New Roman" w:hAnsi="Times New Roman" w:cs="Times New Roman"/>
          <w:sz w:val="22"/>
          <w:szCs w:val="22"/>
          <w:lang w:val="en-US"/>
        </w:rPr>
        <w:t xml:space="preserve"> finanszírozási igénye csak központi és pály</w:t>
      </w:r>
      <w:r w:rsidR="00F120CB" w:rsidRPr="00F02D7C">
        <w:rPr>
          <w:rFonts w:ascii="Times New Roman" w:hAnsi="Times New Roman" w:cs="Times New Roman"/>
          <w:sz w:val="22"/>
          <w:szCs w:val="22"/>
          <w:lang w:val="en-US"/>
        </w:rPr>
        <w:t>ázati forrásokból fedezhető, a k</w:t>
      </w:r>
      <w:r w:rsidRPr="00F02D7C">
        <w:rPr>
          <w:rFonts w:ascii="Times New Roman" w:hAnsi="Times New Roman" w:cs="Times New Roman"/>
          <w:sz w:val="22"/>
          <w:szCs w:val="22"/>
          <w:lang w:val="en-US"/>
        </w:rPr>
        <w:t>linikum működése ugyanis a jelenlegi egészségügy finanszírozási rendszerben az Egyetem szakmai és gazdasági vezetésének minden erőf</w:t>
      </w:r>
      <w:r w:rsidR="00F120CB" w:rsidRPr="00F02D7C">
        <w:rPr>
          <w:rFonts w:ascii="Times New Roman" w:hAnsi="Times New Roman" w:cs="Times New Roman"/>
          <w:sz w:val="22"/>
          <w:szCs w:val="22"/>
          <w:lang w:val="en-US"/>
        </w:rPr>
        <w:t>eszítése ellenére deficites. A k</w:t>
      </w:r>
      <w:r w:rsidRPr="00F02D7C">
        <w:rPr>
          <w:rFonts w:ascii="Times New Roman" w:hAnsi="Times New Roman" w:cs="Times New Roman"/>
          <w:sz w:val="22"/>
          <w:szCs w:val="22"/>
          <w:lang w:val="en-US"/>
        </w:rPr>
        <w:t>özponti forrásokat az orvos</w:t>
      </w:r>
      <w:r w:rsidR="00F120CB" w:rsidRPr="00F02D7C">
        <w:rPr>
          <w:rFonts w:ascii="Times New Roman" w:hAnsi="Times New Roman" w:cs="Times New Roman"/>
          <w:sz w:val="22"/>
          <w:szCs w:val="22"/>
          <w:lang w:val="en-US"/>
        </w:rPr>
        <w:t>képzés fejlesztésére vonatkozó k</w:t>
      </w:r>
      <w:r w:rsidRPr="00F02D7C">
        <w:rPr>
          <w:rFonts w:ascii="Times New Roman" w:hAnsi="Times New Roman" w:cs="Times New Roman"/>
          <w:sz w:val="22"/>
          <w:szCs w:val="22"/>
          <w:lang w:val="en-US"/>
        </w:rPr>
        <w:t>ormányprogram teszi lehetővé. Kiemelt straté</w:t>
      </w:r>
      <w:r w:rsidR="00F120CB" w:rsidRPr="00F02D7C">
        <w:rPr>
          <w:rFonts w:ascii="Times New Roman" w:hAnsi="Times New Roman" w:cs="Times New Roman"/>
          <w:sz w:val="22"/>
          <w:szCs w:val="22"/>
          <w:lang w:val="en-US"/>
        </w:rPr>
        <w:t>giai cél és jelentős kihívás a k</w:t>
      </w:r>
      <w:r w:rsidRPr="00F02D7C">
        <w:rPr>
          <w:rFonts w:ascii="Times New Roman" w:hAnsi="Times New Roman" w:cs="Times New Roman"/>
          <w:sz w:val="22"/>
          <w:szCs w:val="22"/>
          <w:lang w:val="en-US"/>
        </w:rPr>
        <w:t>linikum humán e</w:t>
      </w:r>
      <w:r w:rsidR="00E44D64" w:rsidRPr="00F02D7C">
        <w:rPr>
          <w:rFonts w:ascii="Times New Roman" w:hAnsi="Times New Roman" w:cs="Times New Roman"/>
          <w:sz w:val="22"/>
          <w:szCs w:val="22"/>
          <w:lang w:val="en-US"/>
        </w:rPr>
        <w:t xml:space="preserve">rőforrásainak biztosítása, melyet </w:t>
      </w:r>
      <w:r w:rsidRPr="00F02D7C">
        <w:rPr>
          <w:rFonts w:ascii="Times New Roman" w:hAnsi="Times New Roman" w:cs="Times New Roman"/>
          <w:sz w:val="22"/>
          <w:szCs w:val="22"/>
          <w:lang w:val="en-US"/>
        </w:rPr>
        <w:t>az intézmény megtartó erejének erősítésével és a saját oktatási bázisra épülő utánpótlás révén valósítunk meg.</w:t>
      </w:r>
    </w:p>
    <w:p w14:paraId="38EEBF9C" w14:textId="77777777" w:rsidR="007F110A" w:rsidRPr="00F02D7C" w:rsidRDefault="007F110A" w:rsidP="000A6B31">
      <w:pPr>
        <w:rPr>
          <w:rFonts w:ascii="Times New Roman" w:hAnsi="Times New Roman" w:cs="Times New Roman"/>
          <w:sz w:val="22"/>
          <w:szCs w:val="22"/>
          <w:lang w:val="en-US"/>
        </w:rPr>
      </w:pPr>
      <w:r w:rsidRPr="00F02D7C">
        <w:rPr>
          <w:rFonts w:ascii="Times New Roman" w:hAnsi="Times New Roman" w:cs="Times New Roman"/>
          <w:sz w:val="22"/>
          <w:szCs w:val="22"/>
          <w:lang w:val="en-US"/>
        </w:rPr>
        <w:t>A PTE a régió kiemelkedő súlyú társadalmi-gazdasági szereplőjeként felelősnek</w:t>
      </w:r>
      <w:r w:rsidR="00E44D64" w:rsidRPr="00F02D7C">
        <w:rPr>
          <w:rFonts w:ascii="Times New Roman" w:hAnsi="Times New Roman" w:cs="Times New Roman"/>
          <w:sz w:val="22"/>
          <w:szCs w:val="22"/>
          <w:lang w:val="en-US"/>
        </w:rPr>
        <w:t xml:space="preserve"> tekinti magát a leszakadó  térség</w:t>
      </w:r>
      <w:r w:rsidRPr="00F02D7C">
        <w:rPr>
          <w:rFonts w:ascii="Times New Roman" w:hAnsi="Times New Roman" w:cs="Times New Roman"/>
          <w:sz w:val="22"/>
          <w:szCs w:val="22"/>
          <w:lang w:val="en-US"/>
        </w:rPr>
        <w:t xml:space="preserve"> erőforrásainak mobilizálásáért, a versenyképesség növeléséért, a gazdaság dinamizálásáért. Ezt a társadalmi felelősségvállalási missziót a gyakorlatorientált K+F+I tevékenységek és képzések erősítésével, a régió gazdasági szervezeteivel folytatott kooperáció elmélyítésével és </w:t>
      </w:r>
      <w:r w:rsidR="00263429" w:rsidRPr="00F02D7C">
        <w:rPr>
          <w:rFonts w:ascii="Times New Roman" w:hAnsi="Times New Roman" w:cs="Times New Roman"/>
          <w:sz w:val="22"/>
          <w:szCs w:val="22"/>
          <w:lang w:val="en-US"/>
        </w:rPr>
        <w:t>a</w:t>
      </w:r>
      <w:r w:rsidRPr="00F02D7C">
        <w:rPr>
          <w:rFonts w:ascii="Times New Roman" w:hAnsi="Times New Roman" w:cs="Times New Roman"/>
          <w:sz w:val="22"/>
          <w:szCs w:val="22"/>
          <w:lang w:val="en-US"/>
        </w:rPr>
        <w:t xml:space="preserve"> területi önkormányzat</w:t>
      </w:r>
      <w:r w:rsidR="00263429" w:rsidRPr="00F02D7C">
        <w:rPr>
          <w:rFonts w:ascii="Times New Roman" w:hAnsi="Times New Roman" w:cs="Times New Roman"/>
          <w:sz w:val="22"/>
          <w:szCs w:val="22"/>
          <w:lang w:val="en-US"/>
        </w:rPr>
        <w:t>okkal</w:t>
      </w:r>
      <w:r w:rsidRPr="00F02D7C">
        <w:rPr>
          <w:rFonts w:ascii="Times New Roman" w:hAnsi="Times New Roman" w:cs="Times New Roman"/>
          <w:sz w:val="22"/>
          <w:szCs w:val="22"/>
          <w:lang w:val="en-US"/>
        </w:rPr>
        <w:t xml:space="preserve"> közösen kialakított projektek végrehaj</w:t>
      </w:r>
      <w:r w:rsidR="00E44D64" w:rsidRPr="00F02D7C">
        <w:rPr>
          <w:rFonts w:ascii="Times New Roman" w:hAnsi="Times New Roman" w:cs="Times New Roman"/>
          <w:sz w:val="22"/>
          <w:szCs w:val="22"/>
          <w:lang w:val="en-US"/>
        </w:rPr>
        <w:t>tásával kívánjuk elérni. Kiemel</w:t>
      </w:r>
      <w:r w:rsidRPr="00F02D7C">
        <w:rPr>
          <w:rFonts w:ascii="Times New Roman" w:hAnsi="Times New Roman" w:cs="Times New Roman"/>
          <w:sz w:val="22"/>
          <w:szCs w:val="22"/>
          <w:lang w:val="en-US"/>
        </w:rPr>
        <w:t xml:space="preserve">kedő szerepet </w:t>
      </w:r>
      <w:r w:rsidR="00E44D64" w:rsidRPr="00F02D7C">
        <w:rPr>
          <w:rFonts w:ascii="Times New Roman" w:hAnsi="Times New Roman" w:cs="Times New Roman"/>
          <w:sz w:val="22"/>
          <w:szCs w:val="22"/>
          <w:lang w:val="en-US"/>
        </w:rPr>
        <w:t xml:space="preserve">szánunk a pécsi, szekszárdi, a Baranya- </w:t>
      </w:r>
      <w:r w:rsidR="00E44D64" w:rsidRPr="00F02D7C">
        <w:rPr>
          <w:rFonts w:ascii="Times New Roman" w:hAnsi="Times New Roman" w:cs="Times New Roman"/>
          <w:sz w:val="22"/>
          <w:szCs w:val="22"/>
          <w:lang w:val="en-US"/>
        </w:rPr>
        <w:lastRenderedPageBreak/>
        <w:t>és Tolna megyei önkormányzatokkal, valamint</w:t>
      </w:r>
      <w:r w:rsidRPr="00F02D7C">
        <w:rPr>
          <w:rFonts w:ascii="Times New Roman" w:hAnsi="Times New Roman" w:cs="Times New Roman"/>
          <w:sz w:val="22"/>
          <w:szCs w:val="22"/>
          <w:lang w:val="en-US"/>
        </w:rPr>
        <w:t xml:space="preserve"> a Paksi Atomerőművel meglévő szerződéses kapcsolatokra alapozott együttműködésnek.</w:t>
      </w:r>
    </w:p>
    <w:p w14:paraId="3A399B6A" w14:textId="77777777" w:rsidR="007F110A" w:rsidRPr="00F02D7C" w:rsidRDefault="007F110A" w:rsidP="000A6B31">
      <w:pPr>
        <w:rPr>
          <w:rFonts w:ascii="Times New Roman" w:hAnsi="Times New Roman" w:cs="Times New Roman"/>
          <w:sz w:val="22"/>
          <w:szCs w:val="22"/>
        </w:rPr>
      </w:pPr>
      <w:r w:rsidRPr="00F02D7C">
        <w:rPr>
          <w:rFonts w:ascii="Times New Roman" w:hAnsi="Times New Roman" w:cs="Times New Roman"/>
          <w:sz w:val="22"/>
          <w:szCs w:val="22"/>
        </w:rPr>
        <w:t>A PTE sajátos kiemelt stratégiai célja, hogy 2017-ben az első magy</w:t>
      </w:r>
      <w:r w:rsidR="00E44D64" w:rsidRPr="00F02D7C">
        <w:rPr>
          <w:rFonts w:ascii="Times New Roman" w:hAnsi="Times New Roman" w:cs="Times New Roman"/>
          <w:sz w:val="22"/>
          <w:szCs w:val="22"/>
        </w:rPr>
        <w:t>ar egyetem alapításának 650.</w:t>
      </w:r>
      <w:r w:rsidRPr="00F02D7C">
        <w:rPr>
          <w:rFonts w:ascii="Times New Roman" w:hAnsi="Times New Roman" w:cs="Times New Roman"/>
          <w:sz w:val="22"/>
          <w:szCs w:val="22"/>
        </w:rPr>
        <w:t xml:space="preserve"> évfordulóját olyan rendezvénysorozattal ünnepelje meg, melynek kapcsán az egész magyar felsőoktatás a fókuszba kerül és a Pécsi Tudományegyetem mind hazai, mind nemzetközi téren az eseményhez méltó kiemelkedő figyelmet és elismerést szerez.</w:t>
      </w:r>
    </w:p>
    <w:p w14:paraId="4F0BFFE2" w14:textId="77777777" w:rsidR="005A21E1" w:rsidRDefault="005A21E1">
      <w:pPr>
        <w:spacing w:before="0" w:after="0"/>
        <w:jc w:val="left"/>
        <w:rPr>
          <w:rFonts w:ascii="Times New Roman" w:hAnsi="Times New Roman" w:cs="Times New Roman"/>
        </w:rPr>
      </w:pPr>
      <w:r>
        <w:rPr>
          <w:rFonts w:ascii="Times New Roman" w:hAnsi="Times New Roman" w:cs="Times New Roman"/>
        </w:rPr>
        <w:br w:type="page"/>
      </w:r>
    </w:p>
    <w:p w14:paraId="1A645ACB" w14:textId="77777777" w:rsidR="007F110A" w:rsidRPr="007F110A" w:rsidRDefault="007F110A" w:rsidP="007F110A">
      <w:pPr>
        <w:rPr>
          <w:rFonts w:ascii="Times New Roman" w:hAnsi="Times New Roman" w:cs="Times New Roman"/>
        </w:rPr>
      </w:pPr>
    </w:p>
    <w:p w14:paraId="16FBE17C" w14:textId="77777777" w:rsidR="00FD1C29" w:rsidRPr="00F02D7C" w:rsidRDefault="00FD1C29" w:rsidP="00A0477E">
      <w:pPr>
        <w:pStyle w:val="Kpalrs"/>
        <w:rPr>
          <w:rFonts w:ascii="Times New Roman" w:hAnsi="Times New Roman"/>
          <w:szCs w:val="22"/>
        </w:rPr>
      </w:pPr>
      <w:bookmarkStart w:id="6" w:name="_Toc433121051"/>
      <w:bookmarkStart w:id="7" w:name="_Toc317155962"/>
      <w:bookmarkStart w:id="8" w:name="_Toc375239228"/>
      <w:bookmarkStart w:id="9" w:name="_Toc378435135"/>
      <w:r w:rsidRPr="00F02D7C">
        <w:rPr>
          <w:rFonts w:ascii="Times New Roman" w:hAnsi="Times New Roman"/>
          <w:szCs w:val="22"/>
        </w:rPr>
        <w:t>Helyzetértékelés</w:t>
      </w:r>
      <w:bookmarkEnd w:id="6"/>
      <w:bookmarkEnd w:id="7"/>
    </w:p>
    <w:p w14:paraId="58060D50" w14:textId="77777777" w:rsidR="00FD1C29" w:rsidRPr="00F02D7C" w:rsidRDefault="00FD1C29" w:rsidP="0069236B">
      <w:pPr>
        <w:pStyle w:val="Kpalrs"/>
        <w:numPr>
          <w:ilvl w:val="1"/>
          <w:numId w:val="7"/>
        </w:numPr>
        <w:rPr>
          <w:rFonts w:ascii="Times New Roman" w:hAnsi="Times New Roman"/>
          <w:szCs w:val="22"/>
        </w:rPr>
      </w:pPr>
      <w:bookmarkStart w:id="10" w:name="_Toc433121052"/>
      <w:bookmarkStart w:id="11" w:name="_Toc317155963"/>
      <w:r w:rsidRPr="00F02D7C">
        <w:rPr>
          <w:rFonts w:ascii="Times New Roman" w:hAnsi="Times New Roman"/>
          <w:szCs w:val="22"/>
        </w:rPr>
        <w:t xml:space="preserve">A </w:t>
      </w:r>
      <w:r w:rsidR="00D35197" w:rsidRPr="00F02D7C">
        <w:rPr>
          <w:rFonts w:ascii="Times New Roman" w:hAnsi="Times New Roman"/>
          <w:szCs w:val="22"/>
        </w:rPr>
        <w:t xml:space="preserve">Pécsi Tudományegyetem </w:t>
      </w:r>
      <w:r w:rsidRPr="00F02D7C">
        <w:rPr>
          <w:rFonts w:ascii="Times New Roman" w:hAnsi="Times New Roman"/>
          <w:szCs w:val="22"/>
        </w:rPr>
        <w:t>társadalmi-gazdasági környezet</w:t>
      </w:r>
      <w:r w:rsidR="00E44D64" w:rsidRPr="00F02D7C">
        <w:rPr>
          <w:rFonts w:ascii="Times New Roman" w:hAnsi="Times New Roman"/>
          <w:szCs w:val="22"/>
        </w:rPr>
        <w:t>ének</w:t>
      </w:r>
      <w:r w:rsidRPr="00F02D7C">
        <w:rPr>
          <w:rFonts w:ascii="Times New Roman" w:hAnsi="Times New Roman"/>
          <w:szCs w:val="22"/>
        </w:rPr>
        <w:t xml:space="preserve"> értékelése</w:t>
      </w:r>
      <w:bookmarkEnd w:id="10"/>
      <w:bookmarkEnd w:id="11"/>
    </w:p>
    <w:p w14:paraId="7B39A9E6" w14:textId="77777777" w:rsidR="00D35197" w:rsidRPr="00F02D7C" w:rsidRDefault="00D35197" w:rsidP="0069236B">
      <w:pPr>
        <w:pStyle w:val="Kpalrs"/>
        <w:numPr>
          <w:ilvl w:val="2"/>
          <w:numId w:val="7"/>
        </w:numPr>
        <w:spacing w:after="0"/>
        <w:ind w:left="1225" w:hanging="505"/>
        <w:rPr>
          <w:rFonts w:ascii="Times New Roman" w:hAnsi="Times New Roman"/>
          <w:szCs w:val="22"/>
        </w:rPr>
      </w:pPr>
      <w:bookmarkStart w:id="12" w:name="_Toc317155964"/>
      <w:r w:rsidRPr="00F02D7C">
        <w:rPr>
          <w:rFonts w:ascii="Times New Roman" w:hAnsi="Times New Roman"/>
          <w:szCs w:val="22"/>
        </w:rPr>
        <w:t>A PTE gazdasági környezetének értékelése</w:t>
      </w:r>
      <w:bookmarkEnd w:id="12"/>
    </w:p>
    <w:p w14:paraId="6E37D5B6" w14:textId="77777777" w:rsidR="002019A6" w:rsidRPr="00F02D7C" w:rsidRDefault="00E44D64" w:rsidP="00A0477E">
      <w:pPr>
        <w:pStyle w:val="Listafolytatsa2"/>
        <w:ind w:left="0"/>
        <w:rPr>
          <w:rFonts w:ascii="Times New Roman" w:hAnsi="Times New Roman" w:cs="Times New Roman"/>
          <w:sz w:val="22"/>
          <w:szCs w:val="22"/>
        </w:rPr>
      </w:pPr>
      <w:r w:rsidRPr="00F02D7C">
        <w:rPr>
          <w:rFonts w:ascii="Times New Roman" w:hAnsi="Times New Roman" w:cs="Times New Roman"/>
          <w:sz w:val="22"/>
          <w:szCs w:val="22"/>
        </w:rPr>
        <w:t>A Pécsi Tudományegyetem a dél-d</w:t>
      </w:r>
      <w:r w:rsidR="002019A6" w:rsidRPr="00F02D7C">
        <w:rPr>
          <w:rFonts w:ascii="Times New Roman" w:hAnsi="Times New Roman" w:cs="Times New Roman"/>
          <w:sz w:val="22"/>
          <w:szCs w:val="22"/>
        </w:rPr>
        <w:t>unántúli régiób</w:t>
      </w:r>
      <w:r w:rsidRPr="00F02D7C">
        <w:rPr>
          <w:rFonts w:ascii="Times New Roman" w:hAnsi="Times New Roman" w:cs="Times New Roman"/>
          <w:sz w:val="22"/>
          <w:szCs w:val="22"/>
        </w:rPr>
        <w:t>an (Baranya, Somogy, Tolna megyék</w:t>
      </w:r>
      <w:r w:rsidR="002019A6" w:rsidRPr="00F02D7C">
        <w:rPr>
          <w:rFonts w:ascii="Times New Roman" w:hAnsi="Times New Roman" w:cs="Times New Roman"/>
          <w:sz w:val="22"/>
          <w:szCs w:val="22"/>
        </w:rPr>
        <w:t xml:space="preserve">), annak központjában működik. A régió mind gazdasági erejét, mind fejlettségét tekintve az ország keleti régióihoz hasonlatos, meglehetősen elmaradott. A kedvezőtlen képet tovább rontja a gyakorlatilag a rendszerváltás utáni gazdasági összeomlás óta tartó </w:t>
      </w:r>
      <w:r w:rsidRPr="00F02D7C">
        <w:rPr>
          <w:rFonts w:ascii="Times New Roman" w:hAnsi="Times New Roman" w:cs="Times New Roman"/>
          <w:sz w:val="22"/>
          <w:szCs w:val="22"/>
        </w:rPr>
        <w:t>tendencia, amely</w:t>
      </w:r>
      <w:r w:rsidR="002019A6" w:rsidRPr="00F02D7C">
        <w:rPr>
          <w:rFonts w:ascii="Times New Roman" w:hAnsi="Times New Roman" w:cs="Times New Roman"/>
          <w:sz w:val="22"/>
          <w:szCs w:val="22"/>
        </w:rPr>
        <w:t xml:space="preserve"> a lassú leszakadást mutatja az országos átlagtól és a másik három fejlettebb régiótól. A régió fejlettségi szintje a másik </w:t>
      </w:r>
      <w:r w:rsidRPr="00F02D7C">
        <w:rPr>
          <w:rFonts w:ascii="Times New Roman" w:hAnsi="Times New Roman" w:cs="Times New Roman"/>
          <w:sz w:val="22"/>
          <w:szCs w:val="22"/>
        </w:rPr>
        <w:t>két dunántúli régióhoz, vagy a közép-m</w:t>
      </w:r>
      <w:r w:rsidR="002019A6" w:rsidRPr="00F02D7C">
        <w:rPr>
          <w:rFonts w:ascii="Times New Roman" w:hAnsi="Times New Roman" w:cs="Times New Roman"/>
          <w:sz w:val="22"/>
          <w:szCs w:val="22"/>
        </w:rPr>
        <w:t xml:space="preserve">agyarországi régióhoz képest még jelentősebb leszakadást mutat. A régió gazdasági potenciáljáról tehát elmondható, hogy országos viszonylatban nagyon alacsony. Ez lényeges megállapítás mind a potenciális fizetőképes kereslet, mind az intézmény képzéseit elvégzett hallgatók elhelyezkedési lehetőségeit illetően. </w:t>
      </w:r>
    </w:p>
    <w:p w14:paraId="6F0E9C61" w14:textId="77777777" w:rsidR="002019A6" w:rsidRPr="00F02D7C" w:rsidRDefault="002019A6" w:rsidP="00A0477E">
      <w:pPr>
        <w:pStyle w:val="Listafolytatsa2"/>
        <w:ind w:left="0"/>
        <w:rPr>
          <w:rFonts w:ascii="Times New Roman" w:hAnsi="Times New Roman" w:cs="Times New Roman"/>
          <w:sz w:val="22"/>
          <w:szCs w:val="22"/>
        </w:rPr>
      </w:pPr>
      <w:r w:rsidRPr="00F02D7C">
        <w:rPr>
          <w:rFonts w:ascii="Times New Roman" w:hAnsi="Times New Roman" w:cs="Times New Roman"/>
          <w:sz w:val="22"/>
          <w:szCs w:val="22"/>
        </w:rPr>
        <w:t xml:space="preserve">2014 I-IV. évi adatai alapján a régióban található meg az alkalmazásban állók 7%-a, míg a havi bruttó átlagkereset az országos átlag 84%-a (199 432 Ft). Az 1 000 lakosra jutó vállalkozások száma 163, ami az országos átlag 94%-a, a regisztrált vállalkozások 9%-a található meg a régióban. A beruházások teljesítményértékét tekintve csupán 5,2%-ot tesz ki a régió, az egy lakosra jutó nagyságrend 253,7 millió Ft, ami az országos átlag 56%-a. Az ipar tekintetében még rosszabb adatokat láthatunk (országos termelési érték 4,2%-a), az egy lakosra jutó termelési érték 1 174,6 E Ft, ami az országos átlag 45%-a. </w:t>
      </w:r>
    </w:p>
    <w:p w14:paraId="1E92196B" w14:textId="77777777" w:rsidR="002019A6" w:rsidRPr="00F02D7C" w:rsidRDefault="002019A6" w:rsidP="00A0477E">
      <w:pPr>
        <w:pStyle w:val="Listafolytatsa2"/>
        <w:ind w:left="0"/>
        <w:rPr>
          <w:rFonts w:ascii="Times New Roman" w:hAnsi="Times New Roman" w:cs="Times New Roman"/>
          <w:sz w:val="22"/>
          <w:szCs w:val="22"/>
        </w:rPr>
      </w:pPr>
      <w:r w:rsidRPr="00F02D7C">
        <w:rPr>
          <w:rFonts w:ascii="Times New Roman" w:hAnsi="Times New Roman" w:cs="Times New Roman"/>
          <w:sz w:val="22"/>
          <w:szCs w:val="22"/>
        </w:rPr>
        <w:t xml:space="preserve">Budapest toronymagasan kiemelkedik az össze terület közül a teljes K+F ráfordítások tekintetében, Dél-Dunántúl ebből a szempontból igen gyengén teljesít, csupán 3,3%-os részt képvisel. A Pécsi Tudományegyetem szerepe jelentős, 2011-ben a Baranya megyében megvalósított K+F ráfordítások több mint háromnegyedét tette ki. A kutató-fejlesztő helyek száma országosan növekedett (a 2005-ös 2 516 db-ról 2014-re 2 994 db-ra), ezzel párhuzamosan Dél-Dunántúlon szinte folyamatos csökkenés tapasztalható, 2014-re csupán 5,8%-ot képvisel, a kutatók létszáma pedig 4,1%-ra csökkent.  </w:t>
      </w:r>
    </w:p>
    <w:p w14:paraId="65E5F22A" w14:textId="77777777" w:rsidR="002019A6" w:rsidRPr="00F02D7C" w:rsidRDefault="002019A6" w:rsidP="00A0477E">
      <w:pPr>
        <w:pStyle w:val="Listafolytatsa2"/>
        <w:ind w:left="0"/>
        <w:rPr>
          <w:rFonts w:ascii="Times New Roman" w:hAnsi="Times New Roman" w:cs="Times New Roman"/>
          <w:sz w:val="22"/>
          <w:szCs w:val="22"/>
        </w:rPr>
      </w:pPr>
      <w:r w:rsidRPr="00C01087">
        <w:rPr>
          <w:rFonts w:ascii="Times New Roman" w:hAnsi="Times New Roman" w:cs="Times New Roman"/>
          <w:sz w:val="22"/>
          <w:szCs w:val="22"/>
        </w:rPr>
        <w:t xml:space="preserve">A régió gazdaságának ágazati vizsgálata alapján megállapítható, hogy a Pécsi Tudományegyetem képzési területeinek jó része illeszkedik a régió sajátosságaihoz (továbbá a régió legnagyobb foglalkoztatója is), ugyanakkor „hiányzik” </w:t>
      </w:r>
      <w:r w:rsidR="008055E0" w:rsidRPr="00C01087">
        <w:rPr>
          <w:rFonts w:ascii="Times New Roman" w:hAnsi="Times New Roman" w:cs="Times New Roman"/>
          <w:sz w:val="22"/>
          <w:szCs w:val="22"/>
        </w:rPr>
        <w:t xml:space="preserve">egyrészt az </w:t>
      </w:r>
      <w:r w:rsidRPr="00C01087">
        <w:rPr>
          <w:rFonts w:ascii="Times New Roman" w:hAnsi="Times New Roman" w:cs="Times New Roman"/>
          <w:sz w:val="22"/>
          <w:szCs w:val="22"/>
        </w:rPr>
        <w:t>élelmiszeripar, másrészt pedig az ipartelepítést jelentősen befoly</w:t>
      </w:r>
      <w:r w:rsidR="00E44D64" w:rsidRPr="00C01087">
        <w:rPr>
          <w:rFonts w:ascii="Times New Roman" w:hAnsi="Times New Roman" w:cs="Times New Roman"/>
          <w:sz w:val="22"/>
          <w:szCs w:val="22"/>
        </w:rPr>
        <w:t>ásolni képes műszaki képzés az e</w:t>
      </w:r>
      <w:r w:rsidRPr="00C01087">
        <w:rPr>
          <w:rFonts w:ascii="Times New Roman" w:hAnsi="Times New Roman" w:cs="Times New Roman"/>
          <w:sz w:val="22"/>
          <w:szCs w:val="22"/>
        </w:rPr>
        <w:t>gyetem portfóliójából. Ez nehezíti a helyzetet, de az új oktatási formák figyelembe vételével a duális képzésre fókuszál a jövőben.</w:t>
      </w:r>
      <w:r w:rsidRPr="00F02D7C">
        <w:rPr>
          <w:rFonts w:ascii="Times New Roman" w:hAnsi="Times New Roman" w:cs="Times New Roman"/>
          <w:sz w:val="22"/>
          <w:szCs w:val="22"/>
        </w:rPr>
        <w:t xml:space="preserve"> </w:t>
      </w:r>
    </w:p>
    <w:p w14:paraId="41881C5C" w14:textId="77777777" w:rsidR="00FD1C29" w:rsidRPr="00F02D7C" w:rsidRDefault="00D35197" w:rsidP="0069236B">
      <w:pPr>
        <w:pStyle w:val="Kpalrs"/>
        <w:numPr>
          <w:ilvl w:val="2"/>
          <w:numId w:val="7"/>
        </w:numPr>
        <w:spacing w:after="0"/>
        <w:ind w:left="1225" w:hanging="505"/>
        <w:rPr>
          <w:rFonts w:ascii="Times New Roman" w:hAnsi="Times New Roman"/>
          <w:szCs w:val="22"/>
        </w:rPr>
      </w:pPr>
      <w:bookmarkStart w:id="13" w:name="_Toc433121054"/>
      <w:bookmarkStart w:id="14" w:name="_Toc317155965"/>
      <w:r w:rsidRPr="00F02D7C">
        <w:rPr>
          <w:rFonts w:ascii="Times New Roman" w:hAnsi="Times New Roman"/>
          <w:szCs w:val="22"/>
        </w:rPr>
        <w:t>A PTE</w:t>
      </w:r>
      <w:r w:rsidR="00FD1C29" w:rsidRPr="00F02D7C">
        <w:rPr>
          <w:rFonts w:ascii="Times New Roman" w:hAnsi="Times New Roman"/>
          <w:szCs w:val="22"/>
        </w:rPr>
        <w:t xml:space="preserve"> demográfiai környezetének értékelése</w:t>
      </w:r>
      <w:bookmarkEnd w:id="13"/>
      <w:bookmarkEnd w:id="14"/>
    </w:p>
    <w:p w14:paraId="1DB4CCDE" w14:textId="77777777" w:rsidR="002019A6" w:rsidRPr="00F02D7C" w:rsidRDefault="00E44D64" w:rsidP="00A0477E">
      <w:pPr>
        <w:pStyle w:val="Listafolytatsa2"/>
        <w:ind w:left="0"/>
        <w:rPr>
          <w:rFonts w:ascii="Times New Roman" w:hAnsi="Times New Roman" w:cs="Times New Roman"/>
          <w:sz w:val="22"/>
          <w:szCs w:val="22"/>
        </w:rPr>
      </w:pPr>
      <w:r w:rsidRPr="00F02D7C">
        <w:rPr>
          <w:rFonts w:ascii="Times New Roman" w:hAnsi="Times New Roman" w:cs="Times New Roman"/>
          <w:sz w:val="22"/>
          <w:szCs w:val="22"/>
        </w:rPr>
        <w:lastRenderedPageBreak/>
        <w:t>Az e</w:t>
      </w:r>
      <w:r w:rsidR="002019A6" w:rsidRPr="00F02D7C">
        <w:rPr>
          <w:rFonts w:ascii="Times New Roman" w:hAnsi="Times New Roman" w:cs="Times New Roman"/>
          <w:sz w:val="22"/>
          <w:szCs w:val="22"/>
        </w:rPr>
        <w:t xml:space="preserve">gyetem képzési alaptevékenységének keresletét jelentősen befolyásolja az ország és a régió demográfiai helyzete, amely nem előnyös és az elmúlt időszakban sem javult. </w:t>
      </w:r>
      <w:r w:rsidR="007670DD" w:rsidRPr="00F02D7C">
        <w:rPr>
          <w:rFonts w:ascii="Times New Roman" w:hAnsi="Times New Roman" w:cs="Times New Roman"/>
          <w:sz w:val="22"/>
          <w:szCs w:val="22"/>
        </w:rPr>
        <w:t xml:space="preserve"> (1.sz. ábra)</w:t>
      </w:r>
    </w:p>
    <w:p w14:paraId="3C241327" w14:textId="77777777" w:rsidR="002019A6" w:rsidRPr="00F02D7C" w:rsidRDefault="002019A6" w:rsidP="00A0477E">
      <w:pPr>
        <w:pStyle w:val="Listafolytatsa2"/>
        <w:ind w:left="0"/>
        <w:rPr>
          <w:rFonts w:ascii="Times New Roman" w:hAnsi="Times New Roman" w:cs="Times New Roman"/>
          <w:sz w:val="22"/>
          <w:szCs w:val="22"/>
        </w:rPr>
      </w:pPr>
      <w:r w:rsidRPr="00F02D7C">
        <w:rPr>
          <w:rFonts w:ascii="Times New Roman" w:hAnsi="Times New Roman" w:cs="Times New Roman"/>
          <w:sz w:val="22"/>
          <w:szCs w:val="22"/>
        </w:rPr>
        <w:t>Dél-Dunántúl az ország lakosságának 9,2%-át</w:t>
      </w:r>
      <w:r w:rsidR="00E44D64" w:rsidRPr="00F02D7C">
        <w:rPr>
          <w:rFonts w:ascii="Times New Roman" w:hAnsi="Times New Roman" w:cs="Times New Roman"/>
          <w:sz w:val="22"/>
          <w:szCs w:val="22"/>
        </w:rPr>
        <w:t xml:space="preserve"> adja, 2015-ben 909 130 főt. A d</w:t>
      </w:r>
      <w:r w:rsidRPr="00F02D7C">
        <w:rPr>
          <w:rFonts w:ascii="Times New Roman" w:hAnsi="Times New Roman" w:cs="Times New Roman"/>
          <w:sz w:val="22"/>
          <w:szCs w:val="22"/>
        </w:rPr>
        <w:t xml:space="preserve">él-dunántúli régió népesedési viszonyai tendenciájukban az országos átlagnál kedvezőtlenebbül alakultak. A régió lakossága a rendszerváltás óta lassan, de folyamatosan csökken, a népességfogyás az országos átlagot meghaladó, az elvándorlás mértéke évenként folytonosan növekvő. </w:t>
      </w:r>
    </w:p>
    <w:p w14:paraId="4EFF82FA" w14:textId="77777777" w:rsidR="007038B5" w:rsidRPr="00F02D7C" w:rsidRDefault="002019A6" w:rsidP="00A0477E">
      <w:pPr>
        <w:pStyle w:val="Listafolytatsa2"/>
        <w:ind w:left="0"/>
        <w:rPr>
          <w:rFonts w:ascii="Times New Roman" w:hAnsi="Times New Roman" w:cs="Times New Roman"/>
          <w:sz w:val="22"/>
          <w:szCs w:val="22"/>
        </w:rPr>
      </w:pPr>
      <w:r w:rsidRPr="00F02D7C">
        <w:rPr>
          <w:rFonts w:ascii="Times New Roman" w:hAnsi="Times New Roman" w:cs="Times New Roman"/>
          <w:sz w:val="22"/>
          <w:szCs w:val="22"/>
        </w:rPr>
        <w:t>Az elvándorlás legfőbb okait a munkahelyek (különösen a magasabb képzettséget igénylő munkahelyek) számának elégtelen volta, valamint – főleg az aprófalvas, elmaradott hátrányos helyzetű térségekben – a szolgáltatások hiánya jelentik.</w:t>
      </w:r>
    </w:p>
    <w:p w14:paraId="3B50996C" w14:textId="77777777" w:rsidR="007038B5" w:rsidRPr="00F02D7C" w:rsidRDefault="007038B5">
      <w:pPr>
        <w:spacing w:before="0" w:after="0"/>
        <w:jc w:val="left"/>
        <w:rPr>
          <w:rFonts w:ascii="Times New Roman" w:hAnsi="Times New Roman" w:cs="Times New Roman"/>
          <w:sz w:val="22"/>
          <w:szCs w:val="22"/>
        </w:rPr>
      </w:pPr>
      <w:r w:rsidRPr="00F02D7C">
        <w:rPr>
          <w:rFonts w:ascii="Times New Roman" w:hAnsi="Times New Roman" w:cs="Times New Roman"/>
          <w:sz w:val="22"/>
          <w:szCs w:val="22"/>
        </w:rPr>
        <w:br w:type="page"/>
      </w:r>
    </w:p>
    <w:p w14:paraId="1E1A8D97" w14:textId="77777777" w:rsidR="002019A6" w:rsidRPr="00F02D7C" w:rsidRDefault="002019A6" w:rsidP="00A0477E">
      <w:pPr>
        <w:pStyle w:val="Listafolytatsa2"/>
        <w:ind w:left="0"/>
        <w:rPr>
          <w:rFonts w:ascii="Times New Roman" w:hAnsi="Times New Roman" w:cs="Times New Roman"/>
          <w:sz w:val="22"/>
          <w:szCs w:val="22"/>
        </w:rPr>
      </w:pPr>
    </w:p>
    <w:p w14:paraId="7BB6AD06" w14:textId="77777777" w:rsidR="002019A6" w:rsidRPr="00F02D7C" w:rsidRDefault="002019A6" w:rsidP="00730DC2">
      <w:pPr>
        <w:pStyle w:val="bra"/>
      </w:pPr>
      <w:r w:rsidRPr="00F02D7C">
        <w:t>Dél-Dunántúl népességének száma nemek és életkor szerint, 2015. január 1.</w:t>
      </w:r>
    </w:p>
    <w:p w14:paraId="2A18B0D9" w14:textId="77777777" w:rsidR="002019A6" w:rsidRPr="009936DA" w:rsidRDefault="009504E7" w:rsidP="00A0477E">
      <w:pPr>
        <w:pStyle w:val="cm2"/>
        <w:spacing w:before="0" w:after="0"/>
        <w:jc w:val="center"/>
        <w:rPr>
          <w:rFonts w:ascii="Times" w:hAnsi="Times"/>
          <w:b w:val="0"/>
          <w:sz w:val="22"/>
          <w:szCs w:val="22"/>
        </w:rPr>
      </w:pPr>
      <w:r>
        <w:rPr>
          <w:rFonts w:ascii="Times" w:hAnsi="Times"/>
          <w:b w:val="0"/>
          <w:noProof/>
          <w:sz w:val="22"/>
          <w:szCs w:val="22"/>
          <w:lang w:eastAsia="hu-HU"/>
        </w:rPr>
        <w:drawing>
          <wp:inline distT="0" distB="0" distL="0" distR="0" wp14:anchorId="3D2CDA6A" wp14:editId="7CC3D937">
            <wp:extent cx="2857500" cy="2279650"/>
            <wp:effectExtent l="0" t="0" r="12700" b="635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a:extLst>
                        <a:ext uri="{28A0092B-C50C-407E-A947-70E740481C1C}">
                          <a14:useLocalDpi xmlns:a14="http://schemas.microsoft.com/office/drawing/2010/main" val="0"/>
                        </a:ext>
                      </a:extLst>
                    </a:blip>
                    <a:srcRect l="7376" t="12997" r="67715" b="35808"/>
                    <a:stretch>
                      <a:fillRect/>
                    </a:stretch>
                  </pic:blipFill>
                  <pic:spPr bwMode="auto">
                    <a:xfrm>
                      <a:off x="0" y="0"/>
                      <a:ext cx="2857500" cy="2279650"/>
                    </a:xfrm>
                    <a:prstGeom prst="rect">
                      <a:avLst/>
                    </a:prstGeom>
                    <a:noFill/>
                    <a:ln>
                      <a:noFill/>
                    </a:ln>
                  </pic:spPr>
                </pic:pic>
              </a:graphicData>
            </a:graphic>
          </wp:inline>
        </w:drawing>
      </w:r>
    </w:p>
    <w:p w14:paraId="10453D71" w14:textId="77777777" w:rsidR="002019A6" w:rsidRPr="00F02D7C" w:rsidRDefault="00AE5B5A" w:rsidP="002424C3">
      <w:pPr>
        <w:pStyle w:val="Listafolytatsa2"/>
        <w:ind w:left="0"/>
        <w:rPr>
          <w:rFonts w:ascii="Times New Roman" w:hAnsi="Times New Roman" w:cs="Times New Roman"/>
          <w:sz w:val="22"/>
          <w:szCs w:val="22"/>
        </w:rPr>
      </w:pPr>
      <w:r w:rsidRPr="00F02D7C">
        <w:rPr>
          <w:rFonts w:ascii="Times New Roman" w:hAnsi="Times New Roman" w:cs="Times New Roman"/>
          <w:sz w:val="22"/>
          <w:szCs w:val="22"/>
        </w:rPr>
        <w:t xml:space="preserve">A belföldi vándorlási különbözet 2 822 fős, míg </w:t>
      </w:r>
      <w:r w:rsidR="00E44D64" w:rsidRPr="00F02D7C">
        <w:rPr>
          <w:rFonts w:ascii="Times New Roman" w:hAnsi="Times New Roman" w:cs="Times New Roman"/>
          <w:sz w:val="22"/>
          <w:szCs w:val="22"/>
        </w:rPr>
        <w:t xml:space="preserve">a </w:t>
      </w:r>
      <w:r w:rsidRPr="00F02D7C">
        <w:rPr>
          <w:rFonts w:ascii="Times New Roman" w:hAnsi="Times New Roman" w:cs="Times New Roman"/>
          <w:sz w:val="22"/>
          <w:szCs w:val="22"/>
        </w:rPr>
        <w:t xml:space="preserve">nemzetközi vándorlási különbözet 974 fős negatívumot mutat 2014-ben, ebből adódóan a régiócentrum, Pécs lakossága is csökken. </w:t>
      </w:r>
      <w:r w:rsidR="002019A6" w:rsidRPr="00F02D7C">
        <w:rPr>
          <w:rFonts w:ascii="Times New Roman" w:hAnsi="Times New Roman" w:cs="Times New Roman"/>
          <w:sz w:val="22"/>
          <w:szCs w:val="22"/>
        </w:rPr>
        <w:t xml:space="preserve">A növekvő átlagos életkor, az alacsony születésszámmal párosulva a korstruktúra jelentős átalakulását, a régió fokozott öregedését okozza. </w:t>
      </w:r>
    </w:p>
    <w:p w14:paraId="4B52CBE7" w14:textId="77777777" w:rsidR="00E0508D" w:rsidRPr="00F02D7C" w:rsidRDefault="00FD1C29" w:rsidP="0069236B">
      <w:pPr>
        <w:pStyle w:val="Kpalrs"/>
        <w:numPr>
          <w:ilvl w:val="2"/>
          <w:numId w:val="7"/>
        </w:numPr>
        <w:spacing w:after="0"/>
        <w:ind w:left="1225" w:hanging="505"/>
        <w:rPr>
          <w:rFonts w:ascii="Times New Roman" w:hAnsi="Times New Roman"/>
          <w:szCs w:val="22"/>
        </w:rPr>
      </w:pPr>
      <w:bookmarkStart w:id="15" w:name="_Toc433121055"/>
      <w:bookmarkStart w:id="16" w:name="_Toc317155966"/>
      <w:r w:rsidRPr="00F02D7C">
        <w:rPr>
          <w:rFonts w:ascii="Times New Roman" w:hAnsi="Times New Roman"/>
          <w:szCs w:val="22"/>
        </w:rPr>
        <w:t>Az intézmények oktatási környezetének értékelése</w:t>
      </w:r>
      <w:r w:rsidR="00846784" w:rsidRPr="00F02D7C">
        <w:rPr>
          <w:rFonts w:ascii="Times New Roman" w:hAnsi="Times New Roman"/>
          <w:szCs w:val="22"/>
        </w:rPr>
        <w:t xml:space="preserve"> hazai és nemzetközi dimenzióban</w:t>
      </w:r>
      <w:bookmarkEnd w:id="15"/>
      <w:bookmarkEnd w:id="16"/>
    </w:p>
    <w:p w14:paraId="42652B11" w14:textId="77777777" w:rsidR="00E0508D" w:rsidRPr="00F02D7C" w:rsidRDefault="00E44D64" w:rsidP="00A0477E">
      <w:pPr>
        <w:pStyle w:val="Listafolytatsa2"/>
        <w:ind w:left="0"/>
        <w:rPr>
          <w:rFonts w:ascii="Times New Roman" w:hAnsi="Times New Roman" w:cs="Times New Roman"/>
          <w:sz w:val="22"/>
          <w:szCs w:val="22"/>
        </w:rPr>
      </w:pPr>
      <w:r w:rsidRPr="00F02D7C">
        <w:rPr>
          <w:rFonts w:ascii="Times New Roman" w:hAnsi="Times New Roman" w:cs="Times New Roman"/>
          <w:sz w:val="22"/>
          <w:szCs w:val="22"/>
        </w:rPr>
        <w:t>A d</w:t>
      </w:r>
      <w:r w:rsidR="00E0508D" w:rsidRPr="00F02D7C">
        <w:rPr>
          <w:rFonts w:ascii="Times New Roman" w:hAnsi="Times New Roman" w:cs="Times New Roman"/>
          <w:sz w:val="22"/>
          <w:szCs w:val="22"/>
        </w:rPr>
        <w:t>él-dunántúli régió népességének iskolázottsági szintje az elmúlt évtizedekben folyamatosan javult. A befejezett legmagasabb végzettség tekintetében, az országos átlagot meghaladva a népesség majd 30%-a rendelkezik középfokú és kb. 13%-a pedig felsőfokú végzettséggel</w:t>
      </w:r>
      <w:r w:rsidR="00205559" w:rsidRPr="00F02D7C">
        <w:rPr>
          <w:rFonts w:ascii="Times New Roman" w:hAnsi="Times New Roman" w:cs="Times New Roman"/>
          <w:sz w:val="22"/>
          <w:szCs w:val="22"/>
        </w:rPr>
        <w:t>.</w:t>
      </w:r>
      <w:r w:rsidR="00E0508D" w:rsidRPr="00F02D7C">
        <w:rPr>
          <w:rFonts w:ascii="Times New Roman" w:hAnsi="Times New Roman" w:cs="Times New Roman"/>
          <w:sz w:val="22"/>
          <w:szCs w:val="22"/>
        </w:rPr>
        <w:t xml:space="preserve"> A csak 8 osztályos, illetve a 8 osztály alatti végzettségűek aránya is kedvezőbb képet mutat az országosnál, azonban a szakmunkás végzettségűek aránya nem éri el az országos átlagot. A középfokú oktatás bázisát a régióban a két nagyváros, Pécs és Kaposvár intézményrendszere képezi. A nagyvárosok közelében lévő kistelepülésekről elsősorban ide járnak be a tanulók. A kisvárosi gimnáziumok nehezen tudják felvenni a versenyt a közeli nagyvárosok gimnáziumi kínálatával, a gyer</w:t>
      </w:r>
      <w:r w:rsidR="00AE38EC" w:rsidRPr="00F02D7C">
        <w:rPr>
          <w:rFonts w:ascii="Times New Roman" w:hAnsi="Times New Roman" w:cs="Times New Roman"/>
          <w:sz w:val="22"/>
          <w:szCs w:val="22"/>
        </w:rPr>
        <w:t>m</w:t>
      </w:r>
      <w:r w:rsidR="00E0508D" w:rsidRPr="00F02D7C">
        <w:rPr>
          <w:rFonts w:ascii="Times New Roman" w:hAnsi="Times New Roman" w:cs="Times New Roman"/>
          <w:sz w:val="22"/>
          <w:szCs w:val="22"/>
        </w:rPr>
        <w:t>eklétszám csökkenés</w:t>
      </w:r>
      <w:r w:rsidRPr="00F02D7C">
        <w:rPr>
          <w:rFonts w:ascii="Times New Roman" w:hAnsi="Times New Roman" w:cs="Times New Roman"/>
          <w:sz w:val="22"/>
          <w:szCs w:val="22"/>
        </w:rPr>
        <w:t>e</w:t>
      </w:r>
      <w:r w:rsidR="00E0508D" w:rsidRPr="00F02D7C">
        <w:rPr>
          <w:rFonts w:ascii="Times New Roman" w:hAnsi="Times New Roman" w:cs="Times New Roman"/>
          <w:sz w:val="22"/>
          <w:szCs w:val="22"/>
        </w:rPr>
        <w:t xml:space="preserve"> náluk már érzékelhető. A gimnáziu</w:t>
      </w:r>
      <w:r w:rsidRPr="00F02D7C">
        <w:rPr>
          <w:rFonts w:ascii="Times New Roman" w:hAnsi="Times New Roman" w:cs="Times New Roman"/>
          <w:sz w:val="22"/>
          <w:szCs w:val="22"/>
        </w:rPr>
        <w:t>mi és szakközépiskolai feladat-</w:t>
      </w:r>
      <w:r w:rsidR="00E0508D" w:rsidRPr="00F02D7C">
        <w:rPr>
          <w:rFonts w:ascii="Times New Roman" w:hAnsi="Times New Roman" w:cs="Times New Roman"/>
          <w:sz w:val="22"/>
          <w:szCs w:val="22"/>
        </w:rPr>
        <w:t>ellátási helyek száma átlagos a régiók között, megegyezik a lakosság arányával.</w:t>
      </w:r>
    </w:p>
    <w:p w14:paraId="3E321653" w14:textId="77777777" w:rsidR="00AE5B5A" w:rsidRPr="00F02D7C" w:rsidRDefault="00AE5B5A" w:rsidP="00A0477E">
      <w:pPr>
        <w:pStyle w:val="Listafolytatsa2"/>
        <w:ind w:left="0"/>
        <w:rPr>
          <w:rFonts w:ascii="Times New Roman" w:hAnsi="Times New Roman" w:cs="Times New Roman"/>
          <w:sz w:val="22"/>
          <w:szCs w:val="22"/>
        </w:rPr>
      </w:pPr>
    </w:p>
    <w:p w14:paraId="228F3E41" w14:textId="77777777" w:rsidR="00FD1C29" w:rsidRPr="00F02D7C" w:rsidRDefault="00FD1C29" w:rsidP="0069236B">
      <w:pPr>
        <w:pStyle w:val="Kpalrs"/>
        <w:numPr>
          <w:ilvl w:val="2"/>
          <w:numId w:val="7"/>
        </w:numPr>
        <w:spacing w:after="0"/>
        <w:rPr>
          <w:rFonts w:ascii="Times New Roman" w:hAnsi="Times New Roman"/>
          <w:szCs w:val="22"/>
        </w:rPr>
      </w:pPr>
      <w:bookmarkStart w:id="17" w:name="_Toc433121056"/>
      <w:bookmarkStart w:id="18" w:name="_Toc317155967"/>
      <w:r w:rsidRPr="00F02D7C">
        <w:rPr>
          <w:rFonts w:ascii="Times New Roman" w:hAnsi="Times New Roman"/>
          <w:szCs w:val="22"/>
        </w:rPr>
        <w:t>A releváns felhasználói szféra bemutatása</w:t>
      </w:r>
      <w:r w:rsidR="00846784" w:rsidRPr="00F02D7C">
        <w:rPr>
          <w:rFonts w:ascii="Times New Roman" w:hAnsi="Times New Roman"/>
          <w:szCs w:val="22"/>
        </w:rPr>
        <w:t xml:space="preserve"> hazai és nemzetközi dimenzióban</w:t>
      </w:r>
      <w:bookmarkEnd w:id="17"/>
      <w:bookmarkEnd w:id="18"/>
    </w:p>
    <w:p w14:paraId="6C53FDC1" w14:textId="77777777" w:rsidR="007028C9" w:rsidRPr="00F02D7C" w:rsidRDefault="007028C9" w:rsidP="003F2572">
      <w:pPr>
        <w:pStyle w:val="Listafolytatsa2"/>
        <w:spacing w:after="0"/>
        <w:ind w:left="0"/>
        <w:rPr>
          <w:rFonts w:ascii="Times New Roman" w:hAnsi="Times New Roman" w:cs="Times New Roman"/>
          <w:sz w:val="22"/>
          <w:szCs w:val="22"/>
        </w:rPr>
      </w:pPr>
      <w:r w:rsidRPr="00F02D7C">
        <w:rPr>
          <w:rFonts w:ascii="Times New Roman" w:hAnsi="Times New Roman" w:cs="Times New Roman"/>
          <w:sz w:val="22"/>
          <w:szCs w:val="22"/>
        </w:rPr>
        <w:t>A PT</w:t>
      </w:r>
      <w:r w:rsidR="00E329A7" w:rsidRPr="00F02D7C">
        <w:rPr>
          <w:rFonts w:ascii="Times New Roman" w:hAnsi="Times New Roman" w:cs="Times New Roman"/>
          <w:sz w:val="22"/>
          <w:szCs w:val="22"/>
        </w:rPr>
        <w:t xml:space="preserve">E a </w:t>
      </w:r>
      <w:r w:rsidR="00C17B09" w:rsidRPr="00F02D7C">
        <w:rPr>
          <w:rFonts w:ascii="Times New Roman" w:hAnsi="Times New Roman" w:cs="Times New Roman"/>
          <w:sz w:val="22"/>
          <w:szCs w:val="22"/>
        </w:rPr>
        <w:t xml:space="preserve">régió – </w:t>
      </w:r>
      <w:r w:rsidR="00E44D64" w:rsidRPr="00F02D7C">
        <w:rPr>
          <w:rFonts w:ascii="Times New Roman" w:hAnsi="Times New Roman" w:cs="Times New Roman"/>
          <w:sz w:val="22"/>
          <w:szCs w:val="22"/>
        </w:rPr>
        <w:t>a Paksi A</w:t>
      </w:r>
      <w:r w:rsidR="00C17B09" w:rsidRPr="00F02D7C">
        <w:rPr>
          <w:rFonts w:ascii="Times New Roman" w:hAnsi="Times New Roman" w:cs="Times New Roman"/>
          <w:sz w:val="22"/>
          <w:szCs w:val="22"/>
        </w:rPr>
        <w:t xml:space="preserve">tomerőmú után - </w:t>
      </w:r>
      <w:r w:rsidR="00E329A7" w:rsidRPr="00F02D7C">
        <w:rPr>
          <w:rFonts w:ascii="Times New Roman" w:hAnsi="Times New Roman" w:cs="Times New Roman"/>
          <w:sz w:val="22"/>
          <w:szCs w:val="22"/>
        </w:rPr>
        <w:t>legnagyobb, mintegy 62</w:t>
      </w:r>
      <w:r w:rsidRPr="00F02D7C">
        <w:rPr>
          <w:rFonts w:ascii="Times New Roman" w:hAnsi="Times New Roman" w:cs="Times New Roman"/>
          <w:sz w:val="22"/>
          <w:szCs w:val="22"/>
        </w:rPr>
        <w:t>00 fő</w:t>
      </w:r>
      <w:r w:rsidR="00E44D64" w:rsidRPr="00F02D7C">
        <w:rPr>
          <w:rFonts w:ascii="Times New Roman" w:hAnsi="Times New Roman" w:cs="Times New Roman"/>
          <w:sz w:val="22"/>
          <w:szCs w:val="22"/>
        </w:rPr>
        <w:t>s</w:t>
      </w:r>
      <w:r w:rsidRPr="00F02D7C">
        <w:rPr>
          <w:rFonts w:ascii="Times New Roman" w:hAnsi="Times New Roman" w:cs="Times New Roman"/>
          <w:sz w:val="22"/>
          <w:szCs w:val="22"/>
        </w:rPr>
        <w:t xml:space="preserve"> munkáltatója, így jelentős bevételt generál a város számára a béreken </w:t>
      </w:r>
      <w:r w:rsidR="00BF6AD2" w:rsidRPr="00F02D7C">
        <w:rPr>
          <w:rFonts w:ascii="Times New Roman" w:hAnsi="Times New Roman" w:cs="Times New Roman"/>
          <w:sz w:val="22"/>
          <w:szCs w:val="22"/>
        </w:rPr>
        <w:t xml:space="preserve">és SZJA </w:t>
      </w:r>
      <w:r w:rsidR="00E44D64" w:rsidRPr="00F02D7C">
        <w:rPr>
          <w:rFonts w:ascii="Times New Roman" w:hAnsi="Times New Roman" w:cs="Times New Roman"/>
          <w:sz w:val="22"/>
          <w:szCs w:val="22"/>
        </w:rPr>
        <w:t>-</w:t>
      </w:r>
      <w:r w:rsidR="00BF6AD2" w:rsidRPr="00F02D7C">
        <w:rPr>
          <w:rFonts w:ascii="Times New Roman" w:hAnsi="Times New Roman" w:cs="Times New Roman"/>
          <w:sz w:val="22"/>
          <w:szCs w:val="22"/>
        </w:rPr>
        <w:t>arányos részének visszakerülése révén</w:t>
      </w:r>
      <w:r w:rsidRPr="00F02D7C">
        <w:rPr>
          <w:rFonts w:ascii="Times New Roman" w:hAnsi="Times New Roman" w:cs="Times New Roman"/>
          <w:sz w:val="22"/>
          <w:szCs w:val="22"/>
        </w:rPr>
        <w:t xml:space="preserve"> </w:t>
      </w:r>
      <w:r w:rsidR="00E44D64" w:rsidRPr="00F02D7C">
        <w:rPr>
          <w:rFonts w:ascii="Times New Roman" w:hAnsi="Times New Roman" w:cs="Times New Roman"/>
          <w:sz w:val="22"/>
          <w:szCs w:val="22"/>
        </w:rPr>
        <w:t>megjelenő fogyasztás révén. Az e</w:t>
      </w:r>
      <w:r w:rsidRPr="00F02D7C">
        <w:rPr>
          <w:rFonts w:ascii="Times New Roman" w:hAnsi="Times New Roman" w:cs="Times New Roman"/>
          <w:sz w:val="22"/>
          <w:szCs w:val="22"/>
        </w:rPr>
        <w:t xml:space="preserve">gyetem </w:t>
      </w:r>
      <w:r w:rsidR="00C17B09" w:rsidRPr="00F02D7C">
        <w:rPr>
          <w:rFonts w:ascii="Times New Roman" w:hAnsi="Times New Roman" w:cs="Times New Roman"/>
          <w:sz w:val="22"/>
          <w:szCs w:val="22"/>
        </w:rPr>
        <w:t xml:space="preserve">működése </w:t>
      </w:r>
      <w:r w:rsidRPr="00F02D7C">
        <w:rPr>
          <w:rFonts w:ascii="Times New Roman" w:hAnsi="Times New Roman" w:cs="Times New Roman"/>
          <w:sz w:val="22"/>
          <w:szCs w:val="22"/>
        </w:rPr>
        <w:t>hasonló hatásokat vált ki a diákok és a dolgozók nagyságától függően Szekszárdon, Zalaegerszegen</w:t>
      </w:r>
      <w:r w:rsidR="00B40BAF" w:rsidRPr="00F02D7C">
        <w:rPr>
          <w:rFonts w:ascii="Times New Roman" w:hAnsi="Times New Roman" w:cs="Times New Roman"/>
          <w:sz w:val="22"/>
          <w:szCs w:val="22"/>
        </w:rPr>
        <w:t>, Kaposváron</w:t>
      </w:r>
      <w:r w:rsidRPr="00F02D7C">
        <w:rPr>
          <w:rFonts w:ascii="Times New Roman" w:hAnsi="Times New Roman" w:cs="Times New Roman"/>
          <w:sz w:val="22"/>
          <w:szCs w:val="22"/>
        </w:rPr>
        <w:t xml:space="preserve"> és Szom</w:t>
      </w:r>
      <w:r w:rsidRPr="00F02D7C">
        <w:rPr>
          <w:rFonts w:ascii="Times New Roman" w:hAnsi="Times New Roman" w:cs="Times New Roman"/>
          <w:sz w:val="22"/>
          <w:szCs w:val="22"/>
        </w:rPr>
        <w:lastRenderedPageBreak/>
        <w:t>bathelyen</w:t>
      </w:r>
      <w:r w:rsidR="00E44D64" w:rsidRPr="00F02D7C">
        <w:rPr>
          <w:rFonts w:ascii="Times New Roman" w:hAnsi="Times New Roman" w:cs="Times New Roman"/>
          <w:sz w:val="22"/>
          <w:szCs w:val="22"/>
        </w:rPr>
        <w:t xml:space="preserve"> is, az ott</w:t>
      </w:r>
      <w:r w:rsidRPr="00F02D7C">
        <w:rPr>
          <w:rFonts w:ascii="Times New Roman" w:hAnsi="Times New Roman" w:cs="Times New Roman"/>
          <w:sz w:val="22"/>
          <w:szCs w:val="22"/>
        </w:rPr>
        <w:t xml:space="preserve"> működő oktatási telephelyei révén. A régióban a munkanélküliségi ráta 8,5%, csökkenő tendenciát mutat. </w:t>
      </w:r>
    </w:p>
    <w:p w14:paraId="6D3AD384" w14:textId="77777777" w:rsidR="007028C9" w:rsidRPr="00F02D7C" w:rsidRDefault="00E44D64" w:rsidP="003F2572">
      <w:pPr>
        <w:pStyle w:val="Szvegtrzs"/>
        <w:spacing w:after="0"/>
        <w:rPr>
          <w:sz w:val="22"/>
          <w:szCs w:val="22"/>
        </w:rPr>
      </w:pPr>
      <w:r w:rsidRPr="00F02D7C">
        <w:rPr>
          <w:sz w:val="22"/>
          <w:szCs w:val="22"/>
        </w:rPr>
        <w:t>Az e</w:t>
      </w:r>
      <w:r w:rsidR="007028C9" w:rsidRPr="00F02D7C">
        <w:rPr>
          <w:sz w:val="22"/>
          <w:szCs w:val="22"/>
        </w:rPr>
        <w:t>gyetem dologi, felhalmozási kötelezettségvállalásainak összértéke meghalad</w:t>
      </w:r>
      <w:r w:rsidR="00C17B09" w:rsidRPr="00F02D7C">
        <w:rPr>
          <w:sz w:val="22"/>
          <w:szCs w:val="22"/>
        </w:rPr>
        <w:t>t</w:t>
      </w:r>
      <w:r w:rsidR="007028C9" w:rsidRPr="00F02D7C">
        <w:rPr>
          <w:sz w:val="22"/>
          <w:szCs w:val="22"/>
        </w:rPr>
        <w:t xml:space="preserve">a a 30 Mrd Ft-ot, </w:t>
      </w:r>
      <w:r w:rsidR="00C17B09" w:rsidRPr="00F02D7C">
        <w:rPr>
          <w:sz w:val="22"/>
          <w:szCs w:val="22"/>
        </w:rPr>
        <w:t xml:space="preserve">aminek </w:t>
      </w:r>
      <w:r w:rsidR="007028C9" w:rsidRPr="00F02D7C">
        <w:rPr>
          <w:sz w:val="22"/>
          <w:szCs w:val="22"/>
        </w:rPr>
        <w:t>20%-</w:t>
      </w:r>
      <w:r w:rsidR="00C17B09" w:rsidRPr="00F02D7C">
        <w:rPr>
          <w:sz w:val="22"/>
          <w:szCs w:val="22"/>
        </w:rPr>
        <w:t>a</w:t>
      </w:r>
      <w:r w:rsidR="007028C9" w:rsidRPr="00F02D7C">
        <w:rPr>
          <w:sz w:val="22"/>
          <w:szCs w:val="22"/>
        </w:rPr>
        <w:t xml:space="preserve"> Baranya megyei székhelyű</w:t>
      </w:r>
      <w:r w:rsidR="00C17B09" w:rsidRPr="00F02D7C">
        <w:rPr>
          <w:sz w:val="22"/>
          <w:szCs w:val="22"/>
        </w:rPr>
        <w:t xml:space="preserve"> cégek, a</w:t>
      </w:r>
      <w:r w:rsidR="007028C9" w:rsidRPr="00F02D7C">
        <w:rPr>
          <w:sz w:val="22"/>
          <w:szCs w:val="22"/>
        </w:rPr>
        <w:t>z összes számlaforgal</w:t>
      </w:r>
      <w:r w:rsidR="00C17B09" w:rsidRPr="00F02D7C">
        <w:rPr>
          <w:sz w:val="22"/>
          <w:szCs w:val="22"/>
        </w:rPr>
        <w:t>om</w:t>
      </w:r>
      <w:r w:rsidR="007028C9" w:rsidRPr="00F02D7C">
        <w:rPr>
          <w:sz w:val="22"/>
          <w:szCs w:val="22"/>
        </w:rPr>
        <w:t>nak kb. 60%-a</w:t>
      </w:r>
      <w:r w:rsidR="00C17B09" w:rsidRPr="00F02D7C">
        <w:rPr>
          <w:sz w:val="22"/>
          <w:szCs w:val="22"/>
        </w:rPr>
        <w:t xml:space="preserve"> </w:t>
      </w:r>
      <w:r w:rsidR="007028C9" w:rsidRPr="00F02D7C">
        <w:rPr>
          <w:sz w:val="22"/>
          <w:szCs w:val="22"/>
        </w:rPr>
        <w:t>olyan cégek felé irányul, a</w:t>
      </w:r>
      <w:r w:rsidR="00C17B09" w:rsidRPr="00F02D7C">
        <w:rPr>
          <w:sz w:val="22"/>
          <w:szCs w:val="22"/>
        </w:rPr>
        <w:t>melyek</w:t>
      </w:r>
      <w:r w:rsidR="007028C9" w:rsidRPr="00F02D7C">
        <w:rPr>
          <w:sz w:val="22"/>
          <w:szCs w:val="22"/>
        </w:rPr>
        <w:t xml:space="preserve"> rendelkeznek </w:t>
      </w:r>
      <w:r w:rsidR="00C17B09" w:rsidRPr="00F02D7C">
        <w:rPr>
          <w:sz w:val="22"/>
          <w:szCs w:val="22"/>
        </w:rPr>
        <w:t xml:space="preserve">telephellyel </w:t>
      </w:r>
      <w:r w:rsidR="007028C9" w:rsidRPr="00F02D7C">
        <w:rPr>
          <w:sz w:val="22"/>
          <w:szCs w:val="22"/>
        </w:rPr>
        <w:t>a megyében</w:t>
      </w:r>
      <w:r w:rsidR="00FA17E1" w:rsidRPr="00F02D7C">
        <w:rPr>
          <w:sz w:val="22"/>
          <w:szCs w:val="22"/>
        </w:rPr>
        <w:t>. Kiemelkedő szerepe van az építőipari tevékenységeknek, melyek több</w:t>
      </w:r>
      <w:r w:rsidRPr="00F02D7C">
        <w:rPr>
          <w:sz w:val="22"/>
          <w:szCs w:val="22"/>
        </w:rPr>
        <w:t xml:space="preserve"> </w:t>
      </w:r>
      <w:r w:rsidR="00FA17E1" w:rsidRPr="00F02D7C">
        <w:rPr>
          <w:sz w:val="22"/>
          <w:szCs w:val="22"/>
        </w:rPr>
        <w:t>milliárd Ft értékű megrendeléseket jelentettek a régióban. A tudásintenzív vállalkozások közül első sorban az egészségügyi kutatásokkal kapcsolatban létrejött vállalkozások indítása emelhető ki.</w:t>
      </w:r>
    </w:p>
    <w:p w14:paraId="04D15948" w14:textId="77777777" w:rsidR="007028C9" w:rsidRPr="00F02D7C" w:rsidRDefault="00E44D64" w:rsidP="00AE5B5A">
      <w:pPr>
        <w:pStyle w:val="Szvegtrzs"/>
        <w:spacing w:after="0"/>
        <w:rPr>
          <w:sz w:val="22"/>
          <w:szCs w:val="22"/>
        </w:rPr>
      </w:pPr>
      <w:r w:rsidRPr="00F02D7C">
        <w:rPr>
          <w:sz w:val="22"/>
          <w:szCs w:val="22"/>
        </w:rPr>
        <w:t>Az e</w:t>
      </w:r>
      <w:r w:rsidR="007028C9" w:rsidRPr="00F02D7C">
        <w:rPr>
          <w:sz w:val="22"/>
          <w:szCs w:val="22"/>
        </w:rPr>
        <w:t>gyetemen tanuló magyar diákok mintegy évi 3 milliárd Ft-ot költenek el a városban lakhatásra és egyéb szolgáltatások</w:t>
      </w:r>
      <w:r w:rsidR="00FA17E1" w:rsidRPr="00F02D7C">
        <w:rPr>
          <w:sz w:val="22"/>
          <w:szCs w:val="22"/>
        </w:rPr>
        <w:t>ra, a</w:t>
      </w:r>
      <w:r w:rsidR="007028C9" w:rsidRPr="00F02D7C">
        <w:rPr>
          <w:sz w:val="22"/>
          <w:szCs w:val="22"/>
        </w:rPr>
        <w:t xml:space="preserve"> mintegy 2400 külföldi hallgató </w:t>
      </w:r>
      <w:r w:rsidR="00FA17E1" w:rsidRPr="00F02D7C">
        <w:rPr>
          <w:sz w:val="22"/>
          <w:szCs w:val="22"/>
        </w:rPr>
        <w:t xml:space="preserve">közel </w:t>
      </w:r>
      <w:r w:rsidR="007028C9" w:rsidRPr="00F02D7C">
        <w:rPr>
          <w:sz w:val="22"/>
          <w:szCs w:val="22"/>
        </w:rPr>
        <w:t>4,5 M</w:t>
      </w:r>
      <w:r w:rsidR="00E13433" w:rsidRPr="00F02D7C">
        <w:rPr>
          <w:sz w:val="22"/>
          <w:szCs w:val="22"/>
        </w:rPr>
        <w:t>r</w:t>
      </w:r>
      <w:r w:rsidRPr="00F02D7C">
        <w:rPr>
          <w:sz w:val="22"/>
          <w:szCs w:val="22"/>
        </w:rPr>
        <w:t xml:space="preserve">d forinttal növeli az egyetem bevételeit, </w:t>
      </w:r>
      <w:r w:rsidR="007028C9" w:rsidRPr="00F02D7C">
        <w:rPr>
          <w:sz w:val="22"/>
          <w:szCs w:val="22"/>
        </w:rPr>
        <w:t>a felmérések szerint Pécsett és környékén ugyanekkora összeget költenek el tandíjon kívül</w:t>
      </w:r>
      <w:r w:rsidR="00FA17E1" w:rsidRPr="00F02D7C">
        <w:rPr>
          <w:sz w:val="22"/>
          <w:szCs w:val="22"/>
        </w:rPr>
        <w:t>.</w:t>
      </w:r>
    </w:p>
    <w:p w14:paraId="6E5AC90A" w14:textId="77777777" w:rsidR="007028C9" w:rsidRPr="00F02D7C" w:rsidRDefault="00E44D64" w:rsidP="00AE5B5A">
      <w:pPr>
        <w:pStyle w:val="Szvegtrzs"/>
        <w:spacing w:after="0"/>
        <w:rPr>
          <w:sz w:val="22"/>
          <w:szCs w:val="22"/>
        </w:rPr>
      </w:pPr>
      <w:r w:rsidRPr="00F02D7C">
        <w:rPr>
          <w:sz w:val="22"/>
          <w:szCs w:val="22"/>
        </w:rPr>
        <w:t>Az e</w:t>
      </w:r>
      <w:r w:rsidR="007028C9" w:rsidRPr="00F02D7C">
        <w:rPr>
          <w:sz w:val="22"/>
          <w:szCs w:val="22"/>
        </w:rPr>
        <w:t>gyetem partnerkapcsolatai alapvetően az intézmény számára helyet adó városokhoz és</w:t>
      </w:r>
      <w:r w:rsidRPr="00F02D7C">
        <w:rPr>
          <w:sz w:val="22"/>
          <w:szCs w:val="22"/>
        </w:rPr>
        <w:t xml:space="preserve"> azok intézményeihez kapcsolód</w:t>
      </w:r>
      <w:r w:rsidR="00BF36C9" w:rsidRPr="00F02D7C">
        <w:rPr>
          <w:sz w:val="22"/>
          <w:szCs w:val="22"/>
        </w:rPr>
        <w:t>nak</w:t>
      </w:r>
      <w:r w:rsidR="007028C9" w:rsidRPr="00F02D7C">
        <w:rPr>
          <w:sz w:val="22"/>
          <w:szCs w:val="22"/>
        </w:rPr>
        <w:t>.</w:t>
      </w:r>
      <w:r w:rsidR="00BF36C9" w:rsidRPr="00F02D7C">
        <w:rPr>
          <w:sz w:val="22"/>
          <w:szCs w:val="22"/>
        </w:rPr>
        <w:t xml:space="preserve"> Így</w:t>
      </w:r>
      <w:r w:rsidR="007028C9" w:rsidRPr="00F02D7C">
        <w:rPr>
          <w:sz w:val="22"/>
          <w:szCs w:val="22"/>
        </w:rPr>
        <w:t xml:space="preserve"> Baranya megye és Pécs városa mellett </w:t>
      </w:r>
      <w:r w:rsidR="00B40BAF" w:rsidRPr="00F02D7C">
        <w:rPr>
          <w:sz w:val="22"/>
          <w:szCs w:val="22"/>
        </w:rPr>
        <w:t xml:space="preserve">oktatási egységei révén </w:t>
      </w:r>
      <w:r w:rsidR="007028C9" w:rsidRPr="00F02D7C">
        <w:rPr>
          <w:sz w:val="22"/>
          <w:szCs w:val="22"/>
        </w:rPr>
        <w:t>jelentős szerepet tölt be Szekszárdon, Zalaegerszegen</w:t>
      </w:r>
      <w:r w:rsidR="00B40BAF" w:rsidRPr="00F02D7C">
        <w:rPr>
          <w:sz w:val="22"/>
          <w:szCs w:val="22"/>
        </w:rPr>
        <w:t>, Kaposváron</w:t>
      </w:r>
      <w:r w:rsidR="007028C9" w:rsidRPr="00F02D7C">
        <w:rPr>
          <w:sz w:val="22"/>
          <w:szCs w:val="22"/>
        </w:rPr>
        <w:t xml:space="preserve"> és Szombathelyen</w:t>
      </w:r>
      <w:r w:rsidR="00B40BAF" w:rsidRPr="00F02D7C">
        <w:rPr>
          <w:sz w:val="22"/>
          <w:szCs w:val="22"/>
        </w:rPr>
        <w:t>.</w:t>
      </w:r>
      <w:r w:rsidR="007028C9" w:rsidRPr="00F02D7C">
        <w:rPr>
          <w:sz w:val="22"/>
          <w:szCs w:val="22"/>
        </w:rPr>
        <w:t xml:space="preserve"> A PTE, Pécs és Baranya megye több rendezvény tekintetében együttműködik és beruházások egyeztetését is elindította. Több lépés történt az ingatlangazdálkodás összehangolásának irányába</w:t>
      </w:r>
      <w:r w:rsidRPr="00F02D7C">
        <w:rPr>
          <w:sz w:val="22"/>
          <w:szCs w:val="22"/>
        </w:rPr>
        <w:t>n</w:t>
      </w:r>
      <w:r w:rsidR="007028C9" w:rsidRPr="00F02D7C">
        <w:rPr>
          <w:sz w:val="22"/>
          <w:szCs w:val="22"/>
        </w:rPr>
        <w:t xml:space="preserve"> is. </w:t>
      </w:r>
      <w:r w:rsidR="00BF36C9" w:rsidRPr="00F02D7C">
        <w:rPr>
          <w:sz w:val="22"/>
          <w:szCs w:val="22"/>
        </w:rPr>
        <w:t>(</w:t>
      </w:r>
      <w:r w:rsidR="00F17421" w:rsidRPr="00F02D7C">
        <w:rPr>
          <w:sz w:val="22"/>
          <w:szCs w:val="22"/>
        </w:rPr>
        <w:t xml:space="preserve">Pl.: </w:t>
      </w:r>
      <w:r w:rsidR="007028C9" w:rsidRPr="00F02D7C">
        <w:rPr>
          <w:sz w:val="22"/>
          <w:szCs w:val="22"/>
        </w:rPr>
        <w:t>Zsolnay Kulturális Negyed</w:t>
      </w:r>
      <w:r w:rsidR="00BF36C9" w:rsidRPr="00F02D7C">
        <w:rPr>
          <w:sz w:val="22"/>
          <w:szCs w:val="22"/>
        </w:rPr>
        <w:t>,</w:t>
      </w:r>
      <w:r w:rsidRPr="00F02D7C">
        <w:rPr>
          <w:sz w:val="22"/>
          <w:szCs w:val="22"/>
        </w:rPr>
        <w:t xml:space="preserve"> Dél-D</w:t>
      </w:r>
      <w:r w:rsidR="007028C9" w:rsidRPr="00F02D7C">
        <w:rPr>
          <w:sz w:val="22"/>
          <w:szCs w:val="22"/>
        </w:rPr>
        <w:t xml:space="preserve">unántúli Regionális </w:t>
      </w:r>
      <w:r w:rsidR="00E063D7" w:rsidRPr="00F02D7C">
        <w:rPr>
          <w:sz w:val="22"/>
          <w:szCs w:val="22"/>
        </w:rPr>
        <w:t xml:space="preserve">Könyvtár </w:t>
      </w:r>
      <w:r w:rsidR="007028C9" w:rsidRPr="00F02D7C">
        <w:rPr>
          <w:sz w:val="22"/>
          <w:szCs w:val="22"/>
        </w:rPr>
        <w:t>és Tudásközpon</w:t>
      </w:r>
      <w:r w:rsidR="00E063D7" w:rsidRPr="00F02D7C">
        <w:rPr>
          <w:sz w:val="22"/>
          <w:szCs w:val="22"/>
        </w:rPr>
        <w:t>t</w:t>
      </w:r>
      <w:r w:rsidR="00BF36C9" w:rsidRPr="00F02D7C">
        <w:rPr>
          <w:sz w:val="22"/>
          <w:szCs w:val="22"/>
        </w:rPr>
        <w:t xml:space="preserve"> stb.)</w:t>
      </w:r>
      <w:r w:rsidR="007028C9" w:rsidRPr="00F02D7C">
        <w:rPr>
          <w:sz w:val="22"/>
          <w:szCs w:val="22"/>
        </w:rPr>
        <w:t xml:space="preserve"> E beruházások összehangolása révén többmilliárdos fejles</w:t>
      </w:r>
      <w:r w:rsidRPr="00F02D7C">
        <w:rPr>
          <w:sz w:val="22"/>
          <w:szCs w:val="22"/>
        </w:rPr>
        <w:t>ztések valósultak meg a PTE, a város és m</w:t>
      </w:r>
      <w:r w:rsidR="007028C9" w:rsidRPr="00F02D7C">
        <w:rPr>
          <w:sz w:val="22"/>
          <w:szCs w:val="22"/>
        </w:rPr>
        <w:t>egye céljait figyelembe véve.</w:t>
      </w:r>
    </w:p>
    <w:p w14:paraId="2BDF7314" w14:textId="77777777" w:rsidR="007028C9" w:rsidRPr="00F02D7C" w:rsidRDefault="007028C9" w:rsidP="00AE5B5A">
      <w:pPr>
        <w:pStyle w:val="Szvegtrzs"/>
        <w:spacing w:after="0"/>
        <w:rPr>
          <w:sz w:val="22"/>
          <w:szCs w:val="22"/>
        </w:rPr>
      </w:pPr>
      <w:r w:rsidRPr="00F02D7C">
        <w:rPr>
          <w:sz w:val="22"/>
          <w:szCs w:val="22"/>
        </w:rPr>
        <w:t>A PTE 2006 óta működő Kutatáshasznosítási és Technológia-transzfer Központjának (KTTK) feladatai közé tartozik a kutatási eredmények hasznosítása, partnerkapcsolatok elősegítése, potenciális ipari partnerek felkutatása, kapcsolatépítés.</w:t>
      </w:r>
      <w:r w:rsidR="00F17421" w:rsidRPr="00F02D7C">
        <w:rPr>
          <w:sz w:val="22"/>
          <w:szCs w:val="22"/>
        </w:rPr>
        <w:t xml:space="preserve"> </w:t>
      </w:r>
      <w:r w:rsidRPr="00F02D7C">
        <w:rPr>
          <w:sz w:val="22"/>
          <w:szCs w:val="22"/>
        </w:rPr>
        <w:t>A kapcsolatok kialakításának jó színterei a régióban és azon kívül működő klaszterek</w:t>
      </w:r>
      <w:r w:rsidR="00F17421" w:rsidRPr="00F02D7C">
        <w:rPr>
          <w:sz w:val="22"/>
          <w:szCs w:val="22"/>
        </w:rPr>
        <w:t>.</w:t>
      </w:r>
      <w:r w:rsidRPr="00F02D7C">
        <w:rPr>
          <w:sz w:val="22"/>
          <w:szCs w:val="22"/>
        </w:rPr>
        <w:t xml:space="preserve"> </w:t>
      </w:r>
      <w:r w:rsidR="00F17421" w:rsidRPr="00F02D7C">
        <w:rPr>
          <w:sz w:val="22"/>
          <w:szCs w:val="22"/>
        </w:rPr>
        <w:t>(P</w:t>
      </w:r>
      <w:r w:rsidRPr="00F02D7C">
        <w:rPr>
          <w:sz w:val="22"/>
          <w:szCs w:val="22"/>
        </w:rPr>
        <w:t>l.</w:t>
      </w:r>
      <w:r w:rsidR="00F17421" w:rsidRPr="00F02D7C">
        <w:rPr>
          <w:sz w:val="22"/>
          <w:szCs w:val="22"/>
        </w:rPr>
        <w:t>:</w:t>
      </w:r>
      <w:r w:rsidRPr="00F02D7C">
        <w:rPr>
          <w:sz w:val="22"/>
          <w:szCs w:val="22"/>
        </w:rPr>
        <w:t xml:space="preserve"> Mobilitás és Multimédia Klaszter, Dél-dunántúli Energetikai Klaszter, Dél-dunántúli Környezetipari Klaszter, Dél-dunántúli Biotechnológiai Innovációs Bázis, stb.) </w:t>
      </w:r>
      <w:r w:rsidR="00F17421" w:rsidRPr="00F02D7C">
        <w:rPr>
          <w:sz w:val="22"/>
          <w:szCs w:val="22"/>
        </w:rPr>
        <w:t>S</w:t>
      </w:r>
      <w:r w:rsidRPr="00F02D7C">
        <w:rPr>
          <w:sz w:val="22"/>
          <w:szCs w:val="22"/>
        </w:rPr>
        <w:t>zoros együttműködés valósul meg a Pécs-Baranyai Kereskedelmi és Iparkamarával, elsősorban az Ent</w:t>
      </w:r>
      <w:r w:rsidR="00E44D64" w:rsidRPr="00F02D7C">
        <w:rPr>
          <w:sz w:val="22"/>
          <w:szCs w:val="22"/>
        </w:rPr>
        <w:t>er</w:t>
      </w:r>
      <w:r w:rsidRPr="00F02D7C">
        <w:rPr>
          <w:sz w:val="22"/>
          <w:szCs w:val="22"/>
        </w:rPr>
        <w:t xml:space="preserve">prise Europe Network szolgáltatásait vettük igénybe ipari kapcsolat-építésre. A Dél-dunántúli Regionális Innovációs Ügynökség közreműködésével </w:t>
      </w:r>
      <w:r w:rsidR="00F17421" w:rsidRPr="00F02D7C">
        <w:rPr>
          <w:sz w:val="22"/>
          <w:szCs w:val="22"/>
        </w:rPr>
        <w:t xml:space="preserve">havonta </w:t>
      </w:r>
      <w:r w:rsidRPr="00F02D7C">
        <w:rPr>
          <w:sz w:val="22"/>
          <w:szCs w:val="22"/>
        </w:rPr>
        <w:t>tematikus partnertalálkozókat szervezünk.</w:t>
      </w:r>
    </w:p>
    <w:p w14:paraId="364E9637" w14:textId="77777777" w:rsidR="007028C9" w:rsidRPr="00F02D7C" w:rsidRDefault="007028C9" w:rsidP="00AE5B5A">
      <w:pPr>
        <w:pStyle w:val="Szvegtrzs"/>
        <w:spacing w:after="0"/>
        <w:rPr>
          <w:sz w:val="22"/>
          <w:szCs w:val="22"/>
        </w:rPr>
      </w:pPr>
      <w:r w:rsidRPr="00F02D7C">
        <w:rPr>
          <w:sz w:val="22"/>
          <w:szCs w:val="22"/>
        </w:rPr>
        <w:t xml:space="preserve">A helyi kapcsolatépítésen túl – elsősorban a technológia-transzfer területén – találmányainkkal nemzetközi porondon is megjelenünk, pl. biotechnológiai innovációs vásárokon, stb. Az innováció területén 14 magyar és 12 külföldi egyetemmel van formalizált együttműködésünk. </w:t>
      </w:r>
    </w:p>
    <w:p w14:paraId="7FE58E8C" w14:textId="77777777" w:rsidR="00AE5B5A" w:rsidRPr="00F02D7C" w:rsidRDefault="00AE5B5A" w:rsidP="003F2572">
      <w:pPr>
        <w:pStyle w:val="Szvegtrzs"/>
        <w:spacing w:after="0"/>
        <w:rPr>
          <w:sz w:val="22"/>
          <w:szCs w:val="22"/>
        </w:rPr>
      </w:pPr>
    </w:p>
    <w:p w14:paraId="249A9782" w14:textId="77777777" w:rsidR="00FD1C29" w:rsidRPr="00F02D7C" w:rsidRDefault="00FD1C29" w:rsidP="0069236B">
      <w:pPr>
        <w:pStyle w:val="Kpalrs"/>
        <w:numPr>
          <w:ilvl w:val="2"/>
          <w:numId w:val="7"/>
        </w:numPr>
        <w:spacing w:after="0"/>
        <w:ind w:left="1225" w:hanging="505"/>
        <w:rPr>
          <w:rFonts w:ascii="Times New Roman" w:hAnsi="Times New Roman"/>
          <w:szCs w:val="22"/>
        </w:rPr>
      </w:pPr>
      <w:bookmarkStart w:id="19" w:name="_Toc433121057"/>
      <w:bookmarkStart w:id="20" w:name="_Toc317155968"/>
      <w:r w:rsidRPr="00F02D7C">
        <w:rPr>
          <w:rFonts w:ascii="Times New Roman" w:hAnsi="Times New Roman"/>
          <w:szCs w:val="22"/>
        </w:rPr>
        <w:t>Az intézményi vonzáskörzetek bemutatása</w:t>
      </w:r>
      <w:bookmarkEnd w:id="19"/>
      <w:bookmarkEnd w:id="20"/>
    </w:p>
    <w:p w14:paraId="59B31970" w14:textId="77777777" w:rsidR="00E0508D" w:rsidRPr="00F02D7C" w:rsidRDefault="00E0508D" w:rsidP="002424C3">
      <w:pPr>
        <w:pStyle w:val="Listafolytatsa"/>
        <w:ind w:left="0"/>
        <w:rPr>
          <w:rFonts w:ascii="Times New Roman" w:hAnsi="Times New Roman" w:cs="Times New Roman"/>
          <w:sz w:val="22"/>
          <w:szCs w:val="22"/>
        </w:rPr>
      </w:pPr>
      <w:r w:rsidRPr="00F02D7C">
        <w:rPr>
          <w:rFonts w:ascii="Times New Roman" w:hAnsi="Times New Roman" w:cs="Times New Roman"/>
          <w:sz w:val="22"/>
          <w:szCs w:val="22"/>
        </w:rPr>
        <w:t xml:space="preserve">A PTE a rossz gazdasági és demográfiai mutatók ellenére </w:t>
      </w:r>
      <w:r w:rsidR="00AE38EC" w:rsidRPr="00F02D7C">
        <w:rPr>
          <w:rFonts w:ascii="Times New Roman" w:hAnsi="Times New Roman" w:cs="Times New Roman"/>
          <w:sz w:val="22"/>
          <w:szCs w:val="22"/>
        </w:rPr>
        <w:t xml:space="preserve">(vagy éppen ezek okán) </w:t>
      </w:r>
      <w:r w:rsidRPr="00F02D7C">
        <w:rPr>
          <w:rFonts w:ascii="Times New Roman" w:hAnsi="Times New Roman" w:cs="Times New Roman"/>
          <w:sz w:val="22"/>
          <w:szCs w:val="22"/>
        </w:rPr>
        <w:t>is jelentős,</w:t>
      </w:r>
      <w:r w:rsidR="00AE38EC" w:rsidRPr="00F02D7C">
        <w:rPr>
          <w:rFonts w:ascii="Times New Roman" w:hAnsi="Times New Roman" w:cs="Times New Roman"/>
          <w:sz w:val="22"/>
          <w:szCs w:val="22"/>
        </w:rPr>
        <w:t xml:space="preserve"> a régióra, de a régión túl</w:t>
      </w:r>
      <w:r w:rsidRPr="00F02D7C">
        <w:rPr>
          <w:rFonts w:ascii="Times New Roman" w:hAnsi="Times New Roman" w:cs="Times New Roman"/>
          <w:sz w:val="22"/>
          <w:szCs w:val="22"/>
        </w:rPr>
        <w:t xml:space="preserve"> az egész </w:t>
      </w:r>
      <w:r w:rsidRPr="00F02D7C">
        <w:rPr>
          <w:rFonts w:ascii="Times New Roman" w:hAnsi="Times New Roman" w:cs="Times New Roman"/>
          <w:sz w:val="22"/>
          <w:szCs w:val="22"/>
        </w:rPr>
        <w:lastRenderedPageBreak/>
        <w:t>országra, és bizonyos képzési területek vonatkozásában az országhatárokon is átlépő oktatási vonzáskörzettel rendelkezik. Az orvosképzés kapcsán jelentős külföldi hallgat</w:t>
      </w:r>
      <w:r w:rsidR="00E44D64" w:rsidRPr="00F02D7C">
        <w:rPr>
          <w:rFonts w:ascii="Times New Roman" w:hAnsi="Times New Roman" w:cs="Times New Roman"/>
          <w:sz w:val="22"/>
          <w:szCs w:val="22"/>
        </w:rPr>
        <w:t>ói létszámmal lehet számolni,</w:t>
      </w:r>
      <w:r w:rsidRPr="00F02D7C">
        <w:rPr>
          <w:rFonts w:ascii="Times New Roman" w:hAnsi="Times New Roman" w:cs="Times New Roman"/>
          <w:sz w:val="22"/>
          <w:szCs w:val="22"/>
        </w:rPr>
        <w:t xml:space="preserve"> több karon </w:t>
      </w:r>
      <w:r w:rsidR="00E44D64" w:rsidRPr="00F02D7C">
        <w:rPr>
          <w:rFonts w:ascii="Times New Roman" w:hAnsi="Times New Roman" w:cs="Times New Roman"/>
          <w:sz w:val="22"/>
          <w:szCs w:val="22"/>
        </w:rPr>
        <w:t xml:space="preserve">pedig </w:t>
      </w:r>
      <w:r w:rsidR="003051A0" w:rsidRPr="00F02D7C">
        <w:rPr>
          <w:rFonts w:ascii="Times New Roman" w:hAnsi="Times New Roman" w:cs="Times New Roman"/>
          <w:sz w:val="22"/>
          <w:szCs w:val="22"/>
        </w:rPr>
        <w:t>jelentős fejlesztések zajlanak</w:t>
      </w:r>
      <w:r w:rsidRPr="00F02D7C">
        <w:rPr>
          <w:rFonts w:ascii="Times New Roman" w:hAnsi="Times New Roman" w:cs="Times New Roman"/>
          <w:sz w:val="22"/>
          <w:szCs w:val="22"/>
        </w:rPr>
        <w:t xml:space="preserve"> a</w:t>
      </w:r>
      <w:r w:rsidR="003051A0" w:rsidRPr="00F02D7C">
        <w:rPr>
          <w:rFonts w:ascii="Times New Roman" w:hAnsi="Times New Roman" w:cs="Times New Roman"/>
          <w:sz w:val="22"/>
          <w:szCs w:val="22"/>
        </w:rPr>
        <w:t>z idegen nyelven folyó képzések kapcsán</w:t>
      </w:r>
      <w:r w:rsidRPr="00F02D7C">
        <w:rPr>
          <w:rFonts w:ascii="Times New Roman" w:hAnsi="Times New Roman" w:cs="Times New Roman"/>
          <w:sz w:val="22"/>
          <w:szCs w:val="22"/>
        </w:rPr>
        <w:t xml:space="preserve">. </w:t>
      </w:r>
    </w:p>
    <w:p w14:paraId="46E3B4E7" w14:textId="77777777" w:rsidR="0000441A" w:rsidRPr="00F02D7C" w:rsidRDefault="00E0508D" w:rsidP="002424C3">
      <w:pPr>
        <w:pStyle w:val="Listafolytatsa"/>
        <w:ind w:left="0"/>
        <w:rPr>
          <w:rFonts w:ascii="Times New Roman" w:hAnsi="Times New Roman" w:cs="Times New Roman"/>
          <w:sz w:val="22"/>
          <w:szCs w:val="22"/>
        </w:rPr>
      </w:pPr>
      <w:r w:rsidRPr="00F02D7C">
        <w:rPr>
          <w:rFonts w:ascii="Times New Roman" w:hAnsi="Times New Roman" w:cs="Times New Roman"/>
          <w:sz w:val="22"/>
          <w:szCs w:val="22"/>
        </w:rPr>
        <w:t xml:space="preserve">A 2014-es felvételi adatok alapján </w:t>
      </w:r>
      <w:r w:rsidR="00EC14F3" w:rsidRPr="00F02D7C">
        <w:rPr>
          <w:rFonts w:ascii="Times New Roman" w:hAnsi="Times New Roman" w:cs="Times New Roman"/>
          <w:sz w:val="22"/>
          <w:szCs w:val="22"/>
        </w:rPr>
        <w:t>a</w:t>
      </w:r>
      <w:r w:rsidRPr="00F02D7C">
        <w:rPr>
          <w:rFonts w:ascii="Times New Roman" w:hAnsi="Times New Roman" w:cs="Times New Roman"/>
          <w:sz w:val="22"/>
          <w:szCs w:val="22"/>
        </w:rPr>
        <w:t xml:space="preserve"> PTE-re f</w:t>
      </w:r>
      <w:r w:rsidR="00E44D64" w:rsidRPr="00F02D7C">
        <w:rPr>
          <w:rFonts w:ascii="Times New Roman" w:hAnsi="Times New Roman" w:cs="Times New Roman"/>
          <w:sz w:val="22"/>
          <w:szCs w:val="22"/>
        </w:rPr>
        <w:t>elvettek 34%-a baranyai, 58%-a d</w:t>
      </w:r>
      <w:r w:rsidRPr="00F02D7C">
        <w:rPr>
          <w:rFonts w:ascii="Times New Roman" w:hAnsi="Times New Roman" w:cs="Times New Roman"/>
          <w:sz w:val="22"/>
          <w:szCs w:val="22"/>
        </w:rPr>
        <w:t xml:space="preserve">él-dunántúli. Jelentős még a </w:t>
      </w:r>
      <w:r w:rsidR="00EC14F3" w:rsidRPr="00F02D7C">
        <w:rPr>
          <w:rFonts w:ascii="Times New Roman" w:hAnsi="Times New Roman" w:cs="Times New Roman"/>
          <w:sz w:val="22"/>
          <w:szCs w:val="22"/>
        </w:rPr>
        <w:t>környező</w:t>
      </w:r>
      <w:r w:rsidRPr="00F02D7C">
        <w:rPr>
          <w:rFonts w:ascii="Times New Roman" w:hAnsi="Times New Roman" w:cs="Times New Roman"/>
          <w:sz w:val="22"/>
          <w:szCs w:val="22"/>
        </w:rPr>
        <w:t xml:space="preserve"> megyékből é</w:t>
      </w:r>
      <w:r w:rsidR="00AE38EC" w:rsidRPr="00F02D7C">
        <w:rPr>
          <w:rFonts w:ascii="Times New Roman" w:hAnsi="Times New Roman" w:cs="Times New Roman"/>
          <w:sz w:val="22"/>
          <w:szCs w:val="22"/>
        </w:rPr>
        <w:t xml:space="preserve">rkezők száma, ebben a </w:t>
      </w:r>
      <w:r w:rsidR="007F4C91" w:rsidRPr="00F02D7C">
        <w:rPr>
          <w:rFonts w:ascii="Times New Roman" w:hAnsi="Times New Roman" w:cs="Times New Roman"/>
          <w:sz w:val="22"/>
          <w:szCs w:val="22"/>
        </w:rPr>
        <w:t>Zala, Somogy</w:t>
      </w:r>
      <w:r w:rsidR="00E44D64" w:rsidRPr="00F02D7C">
        <w:rPr>
          <w:rFonts w:ascii="Times New Roman" w:hAnsi="Times New Roman" w:cs="Times New Roman"/>
          <w:sz w:val="22"/>
          <w:szCs w:val="22"/>
        </w:rPr>
        <w:t xml:space="preserve"> és</w:t>
      </w:r>
      <w:r w:rsidR="00AE38EC" w:rsidRPr="00F02D7C">
        <w:rPr>
          <w:rFonts w:ascii="Times New Roman" w:hAnsi="Times New Roman" w:cs="Times New Roman"/>
          <w:sz w:val="22"/>
          <w:szCs w:val="22"/>
        </w:rPr>
        <w:t xml:space="preserve"> </w:t>
      </w:r>
      <w:r w:rsidR="007F4C91" w:rsidRPr="00F02D7C">
        <w:rPr>
          <w:rFonts w:ascii="Times New Roman" w:hAnsi="Times New Roman" w:cs="Times New Roman"/>
          <w:sz w:val="22"/>
          <w:szCs w:val="22"/>
        </w:rPr>
        <w:t>V</w:t>
      </w:r>
      <w:r w:rsidRPr="00F02D7C">
        <w:rPr>
          <w:rFonts w:ascii="Times New Roman" w:hAnsi="Times New Roman" w:cs="Times New Roman"/>
          <w:sz w:val="22"/>
          <w:szCs w:val="22"/>
        </w:rPr>
        <w:t>as</w:t>
      </w:r>
      <w:r w:rsidR="007F4C91" w:rsidRPr="00F02D7C">
        <w:rPr>
          <w:rFonts w:ascii="Times New Roman" w:hAnsi="Times New Roman" w:cs="Times New Roman"/>
          <w:sz w:val="22"/>
          <w:szCs w:val="22"/>
        </w:rPr>
        <w:t xml:space="preserve"> </w:t>
      </w:r>
      <w:r w:rsidR="00AE38EC" w:rsidRPr="00F02D7C">
        <w:rPr>
          <w:rFonts w:ascii="Times New Roman" w:hAnsi="Times New Roman" w:cs="Times New Roman"/>
          <w:sz w:val="22"/>
          <w:szCs w:val="22"/>
        </w:rPr>
        <w:t>megyei</w:t>
      </w:r>
      <w:r w:rsidRPr="00F02D7C">
        <w:rPr>
          <w:rFonts w:ascii="Times New Roman" w:hAnsi="Times New Roman" w:cs="Times New Roman"/>
          <w:sz w:val="22"/>
          <w:szCs w:val="22"/>
        </w:rPr>
        <w:t xml:space="preserve"> telephelyeken induló képzések is jelentős szerepet játszanak. A jelentkezők területi eloszlását vizsgálva jól látszik, hogy a budapesti, illetve Pest megyei jelentkezők mintegy 20%-os aránya a felvettek számában már nem jelenik meg,</w:t>
      </w:r>
      <w:r w:rsidR="003051A0" w:rsidRPr="00F02D7C">
        <w:rPr>
          <w:rFonts w:ascii="Times New Roman" w:hAnsi="Times New Roman" w:cs="Times New Roman"/>
          <w:sz w:val="22"/>
          <w:szCs w:val="22"/>
        </w:rPr>
        <w:t xml:space="preserve"> </w:t>
      </w:r>
      <w:r w:rsidR="00AE38EC" w:rsidRPr="00F02D7C">
        <w:rPr>
          <w:rFonts w:ascii="Times New Roman" w:hAnsi="Times New Roman" w:cs="Times New Roman"/>
          <w:sz w:val="22"/>
          <w:szCs w:val="22"/>
        </w:rPr>
        <w:t xml:space="preserve">ez esetben </w:t>
      </w:r>
      <w:r w:rsidRPr="00F02D7C">
        <w:rPr>
          <w:rFonts w:ascii="Times New Roman" w:hAnsi="Times New Roman" w:cs="Times New Roman"/>
          <w:sz w:val="22"/>
          <w:szCs w:val="22"/>
        </w:rPr>
        <w:t xml:space="preserve">csak mintegy 9%-os a fővárosiak aránya </w:t>
      </w:r>
      <w:r w:rsidR="007670DD" w:rsidRPr="00F02D7C">
        <w:rPr>
          <w:rFonts w:ascii="Times New Roman" w:hAnsi="Times New Roman" w:cs="Times New Roman"/>
          <w:sz w:val="22"/>
          <w:szCs w:val="22"/>
        </w:rPr>
        <w:t>(2</w:t>
      </w:r>
      <w:r w:rsidRPr="00F02D7C">
        <w:rPr>
          <w:rFonts w:ascii="Times New Roman" w:hAnsi="Times New Roman" w:cs="Times New Roman"/>
          <w:sz w:val="22"/>
          <w:szCs w:val="22"/>
        </w:rPr>
        <w:t>. sz. ábra)</w:t>
      </w:r>
      <w:r w:rsidR="00AE38EC" w:rsidRPr="00F02D7C">
        <w:rPr>
          <w:rFonts w:ascii="Times New Roman" w:hAnsi="Times New Roman" w:cs="Times New Roman"/>
          <w:sz w:val="22"/>
          <w:szCs w:val="22"/>
        </w:rPr>
        <w:t>, ami azt jelzi, hogy ők a PTE-t nem első helyen jelölték meg</w:t>
      </w:r>
      <w:r w:rsidRPr="00F02D7C">
        <w:rPr>
          <w:rFonts w:ascii="Times New Roman" w:hAnsi="Times New Roman" w:cs="Times New Roman"/>
          <w:sz w:val="22"/>
          <w:szCs w:val="22"/>
        </w:rPr>
        <w:t>.</w:t>
      </w:r>
    </w:p>
    <w:p w14:paraId="289FEC3E" w14:textId="77777777" w:rsidR="007C71FC" w:rsidRPr="00F02D7C" w:rsidRDefault="007C71FC" w:rsidP="00730DC2">
      <w:pPr>
        <w:pStyle w:val="bra"/>
      </w:pPr>
      <w:r w:rsidRPr="00F02D7C">
        <w:t>A PTE-re 2014-ben felvettek területi eloszlása</w:t>
      </w:r>
    </w:p>
    <w:p w14:paraId="1A36D6B3" w14:textId="77777777" w:rsidR="00E0508D" w:rsidRPr="009936DA" w:rsidRDefault="009504E7" w:rsidP="0000441A">
      <w:pPr>
        <w:spacing w:before="0" w:after="0"/>
        <w:jc w:val="center"/>
        <w:rPr>
          <w:rFonts w:ascii="Times" w:hAnsi="Times" w:cs="Times New Roman"/>
          <w:color w:val="000000"/>
          <w:sz w:val="22"/>
          <w:szCs w:val="22"/>
        </w:rPr>
      </w:pPr>
      <w:r>
        <w:rPr>
          <w:rFonts w:ascii="Times" w:hAnsi="Times"/>
          <w:noProof/>
          <w:sz w:val="22"/>
          <w:szCs w:val="22"/>
          <w:lang w:eastAsia="hu-HU"/>
        </w:rPr>
        <w:drawing>
          <wp:inline distT="0" distB="0" distL="0" distR="0" wp14:anchorId="0071027A" wp14:editId="0A78C097">
            <wp:extent cx="4104428" cy="1892300"/>
            <wp:effectExtent l="0" t="0" r="10795" b="12700"/>
            <wp:docPr id="4" name="Diagram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D75224" w14:textId="77777777" w:rsidR="00E0508D" w:rsidRPr="009936DA" w:rsidRDefault="00E0508D" w:rsidP="00993CEE">
      <w:pPr>
        <w:pStyle w:val="cm2"/>
        <w:spacing w:before="0" w:after="0"/>
        <w:jc w:val="both"/>
        <w:rPr>
          <w:rFonts w:ascii="Times" w:hAnsi="Times" w:cs="Times New Roman"/>
          <w:b w:val="0"/>
          <w:sz w:val="22"/>
          <w:szCs w:val="22"/>
        </w:rPr>
      </w:pPr>
    </w:p>
    <w:p w14:paraId="13770300" w14:textId="77777777" w:rsidR="006D559D" w:rsidRDefault="006D559D" w:rsidP="0069236B">
      <w:pPr>
        <w:pStyle w:val="Kpalrs"/>
        <w:numPr>
          <w:ilvl w:val="2"/>
          <w:numId w:val="7"/>
        </w:numPr>
        <w:spacing w:after="0"/>
        <w:ind w:left="1225" w:hanging="505"/>
        <w:rPr>
          <w:rFonts w:ascii="Times New Roman" w:hAnsi="Times New Roman"/>
        </w:rPr>
      </w:pPr>
      <w:bookmarkStart w:id="21" w:name="_Toc433121058"/>
      <w:bookmarkStart w:id="22" w:name="_Toc317155969"/>
      <w:r w:rsidRPr="00F02D7C">
        <w:rPr>
          <w:rFonts w:ascii="Times New Roman" w:hAnsi="Times New Roman"/>
        </w:rPr>
        <w:t>Versenytársak értékelése, elemzése</w:t>
      </w:r>
      <w:r w:rsidR="00846784" w:rsidRPr="00F02D7C">
        <w:rPr>
          <w:rFonts w:ascii="Times New Roman" w:hAnsi="Times New Roman"/>
        </w:rPr>
        <w:t xml:space="preserve"> hazai és nemzetközi dimenzióban</w:t>
      </w:r>
      <w:bookmarkEnd w:id="21"/>
      <w:bookmarkEnd w:id="22"/>
    </w:p>
    <w:p w14:paraId="40B383ED" w14:textId="77777777" w:rsidR="00E4580D" w:rsidRPr="00E4580D" w:rsidRDefault="00E4580D" w:rsidP="00E4580D"/>
    <w:p w14:paraId="57BADB42" w14:textId="77777777" w:rsidR="00274FEB" w:rsidRPr="00F02D7C" w:rsidRDefault="00274FEB" w:rsidP="002424C3">
      <w:pPr>
        <w:pStyle w:val="cm2"/>
        <w:spacing w:before="0" w:after="0"/>
        <w:jc w:val="both"/>
        <w:rPr>
          <w:rFonts w:ascii="Times New Roman" w:hAnsi="Times New Roman" w:cs="Times New Roman"/>
          <w:sz w:val="22"/>
          <w:szCs w:val="22"/>
        </w:rPr>
      </w:pPr>
      <w:r w:rsidRPr="00E4580D">
        <w:rPr>
          <w:rFonts w:ascii="Times New Roman" w:hAnsi="Times New Roman" w:cs="Times New Roman"/>
          <w:b w:val="0"/>
          <w:sz w:val="22"/>
          <w:szCs w:val="22"/>
        </w:rPr>
        <w:t xml:space="preserve">A Pécsi Tudományegyetem Magyarország legrégibb, és legjelentősebb felsőoktatási intézményei közé tartozik olyan képzési portfólióval, amely lefedi </w:t>
      </w:r>
      <w:r w:rsidR="00592C38" w:rsidRPr="00E4580D">
        <w:rPr>
          <w:rFonts w:ascii="Times New Roman" w:hAnsi="Times New Roman" w:cs="Times New Roman"/>
          <w:b w:val="0"/>
          <w:sz w:val="22"/>
          <w:szCs w:val="22"/>
        </w:rPr>
        <w:t xml:space="preserve">– az </w:t>
      </w:r>
      <w:r w:rsidR="00E13433" w:rsidRPr="00E4580D">
        <w:rPr>
          <w:rFonts w:ascii="Times New Roman" w:hAnsi="Times New Roman" w:cs="Times New Roman"/>
          <w:b w:val="0"/>
          <w:sz w:val="22"/>
          <w:szCs w:val="22"/>
        </w:rPr>
        <w:t xml:space="preserve">élelmiszer </w:t>
      </w:r>
      <w:r w:rsidR="00E44D64" w:rsidRPr="00E4580D">
        <w:rPr>
          <w:rFonts w:ascii="Times New Roman" w:hAnsi="Times New Roman" w:cs="Times New Roman"/>
          <w:b w:val="0"/>
          <w:sz w:val="22"/>
          <w:szCs w:val="22"/>
        </w:rPr>
        <w:t>-</w:t>
      </w:r>
      <w:r w:rsidR="00E13433" w:rsidRPr="00E4580D">
        <w:rPr>
          <w:rFonts w:ascii="Times New Roman" w:hAnsi="Times New Roman" w:cs="Times New Roman"/>
          <w:b w:val="0"/>
          <w:sz w:val="22"/>
          <w:szCs w:val="22"/>
        </w:rPr>
        <w:t>gazdaságot kivéve</w:t>
      </w:r>
      <w:r w:rsidR="00592C38" w:rsidRPr="00E4580D">
        <w:rPr>
          <w:rFonts w:ascii="Times New Roman" w:hAnsi="Times New Roman" w:cs="Times New Roman"/>
          <w:b w:val="0"/>
          <w:sz w:val="22"/>
          <w:szCs w:val="22"/>
        </w:rPr>
        <w:t xml:space="preserve"> </w:t>
      </w:r>
      <w:r w:rsidR="00EC14F3" w:rsidRPr="00E4580D">
        <w:rPr>
          <w:rFonts w:ascii="Times New Roman" w:hAnsi="Times New Roman" w:cs="Times New Roman"/>
          <w:b w:val="0"/>
          <w:sz w:val="22"/>
          <w:szCs w:val="22"/>
        </w:rPr>
        <w:t>–</w:t>
      </w:r>
      <w:r w:rsidR="00592C38" w:rsidRPr="00E4580D">
        <w:rPr>
          <w:rFonts w:ascii="Times New Roman" w:hAnsi="Times New Roman" w:cs="Times New Roman"/>
          <w:b w:val="0"/>
          <w:sz w:val="22"/>
          <w:szCs w:val="22"/>
        </w:rPr>
        <w:t xml:space="preserve"> </w:t>
      </w:r>
      <w:r w:rsidR="00EC14F3" w:rsidRPr="00E4580D">
        <w:rPr>
          <w:rFonts w:ascii="Times New Roman" w:hAnsi="Times New Roman" w:cs="Times New Roman"/>
          <w:b w:val="0"/>
          <w:sz w:val="22"/>
          <w:szCs w:val="22"/>
        </w:rPr>
        <w:t xml:space="preserve">szinte </w:t>
      </w:r>
      <w:r w:rsidR="004A0113" w:rsidRPr="00E4580D">
        <w:rPr>
          <w:rFonts w:ascii="Times New Roman" w:hAnsi="Times New Roman" w:cs="Times New Roman"/>
          <w:b w:val="0"/>
          <w:sz w:val="22"/>
          <w:szCs w:val="22"/>
        </w:rPr>
        <w:t xml:space="preserve">az </w:t>
      </w:r>
      <w:r w:rsidRPr="00E4580D">
        <w:rPr>
          <w:rFonts w:ascii="Times New Roman" w:hAnsi="Times New Roman" w:cs="Times New Roman"/>
          <w:b w:val="0"/>
          <w:sz w:val="22"/>
          <w:szCs w:val="22"/>
        </w:rPr>
        <w:t xml:space="preserve">összes </w:t>
      </w:r>
      <w:r w:rsidR="004A0113" w:rsidRPr="00E4580D">
        <w:rPr>
          <w:rFonts w:ascii="Times New Roman" w:hAnsi="Times New Roman" w:cs="Times New Roman"/>
          <w:b w:val="0"/>
          <w:sz w:val="22"/>
          <w:szCs w:val="22"/>
        </w:rPr>
        <w:t xml:space="preserve">képzési és </w:t>
      </w:r>
      <w:r w:rsidRPr="00E4580D">
        <w:rPr>
          <w:rFonts w:ascii="Times New Roman" w:hAnsi="Times New Roman" w:cs="Times New Roman"/>
          <w:b w:val="0"/>
          <w:sz w:val="22"/>
          <w:szCs w:val="22"/>
        </w:rPr>
        <w:t>tudományterületet.</w:t>
      </w:r>
      <w:r w:rsidRPr="00F02D7C">
        <w:rPr>
          <w:rFonts w:ascii="Times New Roman" w:hAnsi="Times New Roman" w:cs="Times New Roman"/>
          <w:sz w:val="22"/>
          <w:szCs w:val="22"/>
        </w:rPr>
        <w:t xml:space="preserve"> </w:t>
      </w:r>
      <w:r w:rsidR="00EC14F3" w:rsidRPr="00F02D7C">
        <w:rPr>
          <w:rFonts w:ascii="Times New Roman" w:hAnsi="Times New Roman" w:cs="Times New Roman"/>
          <w:sz w:val="22"/>
          <w:szCs w:val="22"/>
        </w:rPr>
        <w:t xml:space="preserve"> </w:t>
      </w:r>
      <w:r w:rsidRPr="00F02D7C">
        <w:rPr>
          <w:rFonts w:ascii="Times New Roman" w:hAnsi="Times New Roman" w:cs="Times New Roman"/>
          <w:b w:val="0"/>
          <w:sz w:val="22"/>
          <w:szCs w:val="22"/>
        </w:rPr>
        <w:t>Az oktatási portfólióból adódóan a klasszikus felsőoktatási intézményeket tekintjük versenytársaknak (Debreceni Egyetem – DE, Eötvös Loránd Tudományegyetem – ELTE, Szegedi Tudományegyetem – SZTE), kiegészítve egy-egy specializált területre szakosodott (Budapesti Corvinus Egyetem – BCE, Budapesti Műszaki és Gazdaságtudományi Egyetem – BME</w:t>
      </w:r>
      <w:r w:rsidR="00DD4A9A">
        <w:rPr>
          <w:rFonts w:ascii="Times New Roman" w:hAnsi="Times New Roman" w:cs="Times New Roman"/>
          <w:b w:val="0"/>
          <w:sz w:val="22"/>
          <w:szCs w:val="22"/>
        </w:rPr>
        <w:t xml:space="preserve"> -</w:t>
      </w:r>
      <w:r w:rsidRPr="00F02D7C">
        <w:rPr>
          <w:rFonts w:ascii="Times New Roman" w:hAnsi="Times New Roman" w:cs="Times New Roman"/>
          <w:b w:val="0"/>
          <w:sz w:val="22"/>
          <w:szCs w:val="22"/>
        </w:rPr>
        <w:t xml:space="preserve"> ,Semmelweis Egyetem – SE) és földrajzi közelségből adódó (Kaposvári Egyetem – KE) intézményekkel. </w:t>
      </w:r>
      <w:r w:rsidR="005A2A70" w:rsidRPr="00F02D7C">
        <w:rPr>
          <w:rFonts w:ascii="Times New Roman" w:hAnsi="Times New Roman" w:cs="Times New Roman"/>
          <w:b w:val="0"/>
          <w:sz w:val="22"/>
          <w:szCs w:val="22"/>
        </w:rPr>
        <w:t xml:space="preserve">(1.sz. táblázat) </w:t>
      </w:r>
      <w:r w:rsidRPr="00F02D7C">
        <w:rPr>
          <w:rFonts w:ascii="Times New Roman" w:hAnsi="Times New Roman" w:cs="Times New Roman"/>
          <w:b w:val="0"/>
          <w:sz w:val="22"/>
          <w:szCs w:val="22"/>
        </w:rPr>
        <w:t>A versenytársak vizsgálatához a következő tevékenységet végezzük:</w:t>
      </w:r>
    </w:p>
    <w:p w14:paraId="367A5F06" w14:textId="77777777" w:rsidR="00274FEB" w:rsidRPr="00F02D7C" w:rsidRDefault="00274FEB" w:rsidP="0069236B">
      <w:pPr>
        <w:pStyle w:val="Listaszerbekezds"/>
        <w:numPr>
          <w:ilvl w:val="0"/>
          <w:numId w:val="13"/>
        </w:numPr>
        <w:spacing w:before="0" w:after="0"/>
        <w:rPr>
          <w:rFonts w:ascii="Times New Roman" w:hAnsi="Times New Roman"/>
          <w:sz w:val="22"/>
          <w:szCs w:val="22"/>
        </w:rPr>
      </w:pPr>
      <w:r w:rsidRPr="00F02D7C">
        <w:rPr>
          <w:rFonts w:ascii="Times New Roman" w:hAnsi="Times New Roman"/>
          <w:sz w:val="22"/>
          <w:szCs w:val="22"/>
        </w:rPr>
        <w:t xml:space="preserve">Felvételizők számának </w:t>
      </w:r>
      <w:r w:rsidR="00833B91" w:rsidRPr="00F02D7C">
        <w:rPr>
          <w:rFonts w:ascii="Times New Roman" w:hAnsi="Times New Roman"/>
          <w:sz w:val="22"/>
          <w:szCs w:val="22"/>
        </w:rPr>
        <w:t>elemzése,</w:t>
      </w:r>
      <w:r w:rsidRPr="00F02D7C">
        <w:rPr>
          <w:rFonts w:ascii="Times New Roman" w:hAnsi="Times New Roman"/>
          <w:sz w:val="22"/>
          <w:szCs w:val="22"/>
        </w:rPr>
        <w:t xml:space="preserve"> területi megtartóképesség vizsgálata, PTE országos imázs-kutatás</w:t>
      </w:r>
    </w:p>
    <w:p w14:paraId="0F9C402D" w14:textId="77777777" w:rsidR="00274FEB" w:rsidRPr="00F02D7C" w:rsidRDefault="00274FEB" w:rsidP="0069236B">
      <w:pPr>
        <w:pStyle w:val="Listaszerbekezds"/>
        <w:numPr>
          <w:ilvl w:val="0"/>
          <w:numId w:val="13"/>
        </w:numPr>
        <w:spacing w:before="0" w:after="0"/>
        <w:rPr>
          <w:rFonts w:ascii="Times New Roman" w:hAnsi="Times New Roman"/>
          <w:sz w:val="22"/>
          <w:szCs w:val="22"/>
        </w:rPr>
      </w:pPr>
      <w:r w:rsidRPr="00F02D7C">
        <w:rPr>
          <w:rFonts w:ascii="Times New Roman" w:hAnsi="Times New Roman"/>
          <w:sz w:val="22"/>
          <w:szCs w:val="22"/>
        </w:rPr>
        <w:t>Frissdiplomások megítélése a munkaerőpiacon</w:t>
      </w:r>
      <w:r w:rsidR="00E44D64" w:rsidRPr="00F02D7C">
        <w:rPr>
          <w:rFonts w:ascii="Times New Roman" w:hAnsi="Times New Roman"/>
          <w:sz w:val="22"/>
          <w:szCs w:val="22"/>
        </w:rPr>
        <w:t>-</w:t>
      </w:r>
      <w:r w:rsidRPr="00F02D7C">
        <w:rPr>
          <w:rFonts w:ascii="Times New Roman" w:hAnsi="Times New Roman"/>
          <w:sz w:val="22"/>
          <w:szCs w:val="22"/>
        </w:rPr>
        <w:t xml:space="preserve"> országos kutatás</w:t>
      </w:r>
    </w:p>
    <w:p w14:paraId="7856AD66" w14:textId="77777777" w:rsidR="00274FEB" w:rsidRPr="00F02D7C" w:rsidRDefault="00274FEB" w:rsidP="0069236B">
      <w:pPr>
        <w:pStyle w:val="Listaszerbekezds"/>
        <w:numPr>
          <w:ilvl w:val="0"/>
          <w:numId w:val="13"/>
        </w:numPr>
        <w:spacing w:before="0" w:after="0"/>
        <w:rPr>
          <w:rFonts w:ascii="Times New Roman" w:hAnsi="Times New Roman"/>
          <w:sz w:val="22"/>
          <w:szCs w:val="22"/>
        </w:rPr>
      </w:pPr>
      <w:r w:rsidRPr="00F02D7C">
        <w:rPr>
          <w:rFonts w:ascii="Times New Roman" w:hAnsi="Times New Roman"/>
          <w:sz w:val="22"/>
          <w:szCs w:val="22"/>
        </w:rPr>
        <w:t xml:space="preserve">Diplomás Pályakövető Rendszer </w:t>
      </w:r>
      <w:r w:rsidR="00E44D64" w:rsidRPr="00F02D7C">
        <w:rPr>
          <w:rFonts w:ascii="Times New Roman" w:hAnsi="Times New Roman"/>
          <w:sz w:val="22"/>
          <w:szCs w:val="22"/>
        </w:rPr>
        <w:t>-</w:t>
      </w:r>
      <w:r w:rsidR="00DD4A9A">
        <w:rPr>
          <w:rFonts w:ascii="Times New Roman" w:hAnsi="Times New Roman"/>
          <w:sz w:val="22"/>
          <w:szCs w:val="22"/>
        </w:rPr>
        <w:t xml:space="preserve"> </w:t>
      </w:r>
      <w:r w:rsidRPr="00F02D7C">
        <w:rPr>
          <w:rFonts w:ascii="Times New Roman" w:hAnsi="Times New Roman"/>
          <w:sz w:val="22"/>
          <w:szCs w:val="22"/>
        </w:rPr>
        <w:t>országos adatok elemzése</w:t>
      </w:r>
    </w:p>
    <w:p w14:paraId="304724F5" w14:textId="77777777" w:rsidR="00274FEB" w:rsidRPr="00F02D7C" w:rsidRDefault="00274FEB" w:rsidP="0069236B">
      <w:pPr>
        <w:pStyle w:val="Listaszerbekezds"/>
        <w:numPr>
          <w:ilvl w:val="0"/>
          <w:numId w:val="13"/>
        </w:numPr>
        <w:spacing w:before="0" w:after="0"/>
        <w:rPr>
          <w:rFonts w:ascii="Times New Roman" w:hAnsi="Times New Roman"/>
          <w:sz w:val="22"/>
          <w:szCs w:val="22"/>
        </w:rPr>
      </w:pPr>
      <w:r w:rsidRPr="00F02D7C">
        <w:rPr>
          <w:rFonts w:ascii="Times New Roman" w:hAnsi="Times New Roman"/>
          <w:sz w:val="22"/>
          <w:szCs w:val="22"/>
        </w:rPr>
        <w:lastRenderedPageBreak/>
        <w:t>Hazai és nemzetközi intézmények oktatási portfólióinak</w:t>
      </w:r>
      <w:r w:rsidR="00833B91" w:rsidRPr="00F02D7C">
        <w:rPr>
          <w:rFonts w:ascii="Times New Roman" w:hAnsi="Times New Roman"/>
          <w:sz w:val="22"/>
          <w:szCs w:val="22"/>
        </w:rPr>
        <w:t xml:space="preserve"> </w:t>
      </w:r>
      <w:r w:rsidRPr="00F02D7C">
        <w:rPr>
          <w:rFonts w:ascii="Times New Roman" w:hAnsi="Times New Roman"/>
          <w:sz w:val="22"/>
          <w:szCs w:val="22"/>
        </w:rPr>
        <w:t>és szervezeti felépítésének elemzése</w:t>
      </w:r>
    </w:p>
    <w:p w14:paraId="34618B12" w14:textId="77777777" w:rsidR="00833B91" w:rsidRPr="00F02D7C" w:rsidRDefault="00274FEB" w:rsidP="0069236B">
      <w:pPr>
        <w:pStyle w:val="Listaszerbekezds"/>
        <w:numPr>
          <w:ilvl w:val="0"/>
          <w:numId w:val="13"/>
        </w:numPr>
        <w:rPr>
          <w:rFonts w:ascii="Times New Roman" w:hAnsi="Times New Roman"/>
          <w:sz w:val="22"/>
          <w:szCs w:val="22"/>
        </w:rPr>
      </w:pPr>
      <w:r w:rsidRPr="00F02D7C">
        <w:rPr>
          <w:rFonts w:ascii="Times New Roman" w:hAnsi="Times New Roman"/>
          <w:sz w:val="22"/>
          <w:szCs w:val="22"/>
        </w:rPr>
        <w:t xml:space="preserve">Hazai felsőoktatási rangsorok és nemzetközi felsőoktatási rangsorok nyomon követése </w:t>
      </w:r>
    </w:p>
    <w:p w14:paraId="1D20F0A2" w14:textId="77777777" w:rsidR="00274FEB" w:rsidRPr="00F02D7C" w:rsidRDefault="00274FEB" w:rsidP="00DB069E">
      <w:pPr>
        <w:pStyle w:val="Tblzat"/>
      </w:pPr>
      <w:r w:rsidRPr="00F02D7C">
        <w:t xml:space="preserve">A </w:t>
      </w:r>
      <w:r w:rsidR="003200A3" w:rsidRPr="00F02D7C">
        <w:t>PTE</w:t>
      </w:r>
      <w:r w:rsidRPr="00F02D7C">
        <w:t xml:space="preserve"> és versenytársainak hallgatói létszámok és megoszlások, 2001-2014</w:t>
      </w:r>
    </w:p>
    <w:p w14:paraId="13BC2815" w14:textId="77777777" w:rsidR="00284E00" w:rsidRPr="002424C3" w:rsidRDefault="009504E7" w:rsidP="00993CEE">
      <w:pPr>
        <w:spacing w:before="0" w:after="0" w:line="276" w:lineRule="auto"/>
        <w:rPr>
          <w:rFonts w:ascii="Times New Roman" w:hAnsi="Times New Roman" w:cs="Times New Roman"/>
          <w:sz w:val="22"/>
          <w:szCs w:val="22"/>
        </w:rPr>
      </w:pPr>
      <w:r>
        <w:rPr>
          <w:rFonts w:ascii="Times" w:hAnsi="Times"/>
          <w:noProof/>
          <w:sz w:val="22"/>
          <w:szCs w:val="22"/>
          <w:lang w:eastAsia="hu-HU"/>
        </w:rPr>
        <w:drawing>
          <wp:inline distT="0" distB="0" distL="0" distR="0" wp14:anchorId="55811229" wp14:editId="53A281CD">
            <wp:extent cx="5759450" cy="2774950"/>
            <wp:effectExtent l="0" t="0" r="6350" b="0"/>
            <wp:docPr id="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1">
                      <a:extLst>
                        <a:ext uri="{28A0092B-C50C-407E-A947-70E740481C1C}">
                          <a14:useLocalDpi xmlns:a14="http://schemas.microsoft.com/office/drawing/2010/main" val="0"/>
                        </a:ext>
                      </a:extLst>
                    </a:blip>
                    <a:srcRect b="3693"/>
                    <a:stretch>
                      <a:fillRect/>
                    </a:stretch>
                  </pic:blipFill>
                  <pic:spPr bwMode="auto">
                    <a:xfrm>
                      <a:off x="0" y="0"/>
                      <a:ext cx="5759450" cy="2774950"/>
                    </a:xfrm>
                    <a:prstGeom prst="rect">
                      <a:avLst/>
                    </a:prstGeom>
                    <a:noFill/>
                    <a:ln>
                      <a:noFill/>
                    </a:ln>
                  </pic:spPr>
                </pic:pic>
              </a:graphicData>
            </a:graphic>
          </wp:inline>
        </w:drawing>
      </w:r>
    </w:p>
    <w:p w14:paraId="345A6E11" w14:textId="77777777" w:rsidR="00D13377" w:rsidRDefault="00D13377" w:rsidP="002424C3">
      <w:pPr>
        <w:spacing w:before="0" w:after="0" w:line="276" w:lineRule="auto"/>
      </w:pPr>
    </w:p>
    <w:p w14:paraId="0C3D641C" w14:textId="77777777" w:rsidR="00FD1C29" w:rsidRPr="00F02D7C" w:rsidRDefault="00FD1C29" w:rsidP="0069236B">
      <w:pPr>
        <w:pStyle w:val="Kpalrs"/>
        <w:numPr>
          <w:ilvl w:val="1"/>
          <w:numId w:val="7"/>
        </w:numPr>
        <w:rPr>
          <w:rFonts w:ascii="Times New Roman" w:hAnsi="Times New Roman"/>
        </w:rPr>
      </w:pPr>
      <w:bookmarkStart w:id="23" w:name="_Toc433121059"/>
      <w:bookmarkStart w:id="24" w:name="_Toc317155970"/>
      <w:r w:rsidRPr="00F02D7C">
        <w:rPr>
          <w:rFonts w:ascii="Times New Roman" w:hAnsi="Times New Roman"/>
        </w:rPr>
        <w:t>A képzési tevékenység értékelése</w:t>
      </w:r>
      <w:r w:rsidR="00C46802" w:rsidRPr="00F02D7C">
        <w:rPr>
          <w:rFonts w:ascii="Times New Roman" w:hAnsi="Times New Roman"/>
        </w:rPr>
        <w:t xml:space="preserve"> </w:t>
      </w:r>
      <w:r w:rsidR="00846784" w:rsidRPr="00F02D7C">
        <w:rPr>
          <w:rFonts w:ascii="Times New Roman" w:hAnsi="Times New Roman"/>
        </w:rPr>
        <w:t>hazai és nemzetközi dimenzióban</w:t>
      </w:r>
      <w:bookmarkEnd w:id="23"/>
      <w:bookmarkEnd w:id="24"/>
    </w:p>
    <w:p w14:paraId="2A364929" w14:textId="77777777" w:rsidR="00FD1C29" w:rsidRPr="00F02D7C" w:rsidRDefault="00FD1C29" w:rsidP="0069236B">
      <w:pPr>
        <w:pStyle w:val="Kpalrs"/>
        <w:numPr>
          <w:ilvl w:val="2"/>
          <w:numId w:val="7"/>
        </w:numPr>
        <w:rPr>
          <w:rFonts w:ascii="Times New Roman" w:hAnsi="Times New Roman"/>
        </w:rPr>
      </w:pPr>
      <w:bookmarkStart w:id="25" w:name="_Toc433121060"/>
      <w:bookmarkStart w:id="26" w:name="_Toc317155971"/>
      <w:r w:rsidRPr="00F02D7C">
        <w:rPr>
          <w:rFonts w:ascii="Times New Roman" w:hAnsi="Times New Roman"/>
        </w:rPr>
        <w:t>Az intézmények képzésben részt vevő humán erőforrásának értékelése</w:t>
      </w:r>
      <w:bookmarkEnd w:id="25"/>
      <w:bookmarkEnd w:id="26"/>
    </w:p>
    <w:p w14:paraId="7FA16C34" w14:textId="77777777" w:rsidR="00D13377" w:rsidRPr="00F02D7C" w:rsidRDefault="00D13377" w:rsidP="00E851B0">
      <w:pPr>
        <w:spacing w:before="0" w:after="0"/>
        <w:rPr>
          <w:rFonts w:ascii="Times New Roman" w:hAnsi="Times New Roman" w:cs="Times New Roman"/>
          <w:sz w:val="22"/>
          <w:szCs w:val="22"/>
        </w:rPr>
      </w:pPr>
      <w:r w:rsidRPr="00F02D7C">
        <w:rPr>
          <w:rFonts w:ascii="Times New Roman" w:hAnsi="Times New Roman" w:cs="Times New Roman"/>
          <w:sz w:val="22"/>
          <w:szCs w:val="22"/>
        </w:rPr>
        <w:t xml:space="preserve">A </w:t>
      </w:r>
      <w:r w:rsidR="00833B91" w:rsidRPr="00F02D7C">
        <w:rPr>
          <w:rFonts w:ascii="Times New Roman" w:hAnsi="Times New Roman" w:cs="Times New Roman"/>
          <w:sz w:val="22"/>
          <w:szCs w:val="22"/>
        </w:rPr>
        <w:t>PTE</w:t>
      </w:r>
      <w:r w:rsidR="00E44D64" w:rsidRPr="00F02D7C">
        <w:rPr>
          <w:rFonts w:ascii="Times New Roman" w:hAnsi="Times New Roman" w:cs="Times New Roman"/>
          <w:sz w:val="22"/>
          <w:szCs w:val="22"/>
        </w:rPr>
        <w:t xml:space="preserve"> 9 karán a 2015. </w:t>
      </w:r>
      <w:r w:rsidRPr="00F02D7C">
        <w:rPr>
          <w:rFonts w:ascii="Times New Roman" w:hAnsi="Times New Roman" w:cs="Times New Roman"/>
          <w:sz w:val="22"/>
          <w:szCs w:val="22"/>
        </w:rPr>
        <w:t>október 15-i adatok szerint 1079 oktató áll</w:t>
      </w:r>
      <w:r w:rsidR="009816FF" w:rsidRPr="00F02D7C">
        <w:rPr>
          <w:rFonts w:ascii="Times New Roman" w:hAnsi="Times New Roman" w:cs="Times New Roman"/>
          <w:sz w:val="22"/>
          <w:szCs w:val="22"/>
        </w:rPr>
        <w:t>t</w:t>
      </w:r>
      <w:r w:rsidRPr="00F02D7C">
        <w:rPr>
          <w:rFonts w:ascii="Times New Roman" w:hAnsi="Times New Roman" w:cs="Times New Roman"/>
          <w:sz w:val="22"/>
          <w:szCs w:val="22"/>
        </w:rPr>
        <w:t xml:space="preserve"> közalkalmazotti jogviszonyban. 2016. január 1-től megkezd</w:t>
      </w:r>
      <w:r w:rsidR="00D04EF8" w:rsidRPr="00F02D7C">
        <w:rPr>
          <w:rFonts w:ascii="Times New Roman" w:hAnsi="Times New Roman" w:cs="Times New Roman"/>
          <w:sz w:val="22"/>
          <w:szCs w:val="22"/>
        </w:rPr>
        <w:t>te</w:t>
      </w:r>
      <w:r w:rsidRPr="00F02D7C">
        <w:rPr>
          <w:rFonts w:ascii="Times New Roman" w:hAnsi="Times New Roman" w:cs="Times New Roman"/>
          <w:sz w:val="22"/>
          <w:szCs w:val="22"/>
        </w:rPr>
        <w:t xml:space="preserve"> működését a Gyógyszerésztudományi Kar. </w:t>
      </w:r>
    </w:p>
    <w:p w14:paraId="6EC0FD93" w14:textId="77777777" w:rsidR="00D13377" w:rsidRPr="00F02D7C" w:rsidRDefault="00D13377" w:rsidP="00E851B0">
      <w:pPr>
        <w:spacing w:before="0" w:after="0"/>
        <w:rPr>
          <w:rFonts w:ascii="Times New Roman" w:hAnsi="Times New Roman" w:cs="Times New Roman"/>
          <w:sz w:val="22"/>
          <w:szCs w:val="22"/>
        </w:rPr>
      </w:pPr>
      <w:r w:rsidRPr="00F02D7C">
        <w:rPr>
          <w:rFonts w:ascii="Times New Roman" w:hAnsi="Times New Roman" w:cs="Times New Roman"/>
          <w:sz w:val="22"/>
          <w:szCs w:val="22"/>
        </w:rPr>
        <w:t>Az oktatói teljes munkaidős létszám</w:t>
      </w:r>
      <w:r w:rsidR="00D04EF8" w:rsidRPr="00F02D7C">
        <w:rPr>
          <w:rFonts w:ascii="Times New Roman" w:hAnsi="Times New Roman" w:cs="Times New Roman"/>
          <w:sz w:val="22"/>
          <w:szCs w:val="22"/>
        </w:rPr>
        <w:t>ban</w:t>
      </w:r>
      <w:r w:rsidRPr="00F02D7C">
        <w:rPr>
          <w:rFonts w:ascii="Times New Roman" w:hAnsi="Times New Roman" w:cs="Times New Roman"/>
          <w:sz w:val="22"/>
          <w:szCs w:val="22"/>
        </w:rPr>
        <w:t xml:space="preserve"> 2012-höz viszonyítva 54 fős, míg a részmunkaidősök esetén 13 </w:t>
      </w:r>
      <w:r w:rsidR="009816FF" w:rsidRPr="00F02D7C">
        <w:rPr>
          <w:rFonts w:ascii="Times New Roman" w:hAnsi="Times New Roman" w:cs="Times New Roman"/>
          <w:sz w:val="22"/>
          <w:szCs w:val="22"/>
        </w:rPr>
        <w:t>fős csökkenés történt</w:t>
      </w:r>
      <w:r w:rsidR="005A2A70" w:rsidRPr="00F02D7C">
        <w:rPr>
          <w:rFonts w:ascii="Times New Roman" w:hAnsi="Times New Roman" w:cs="Times New Roman"/>
          <w:sz w:val="22"/>
          <w:szCs w:val="22"/>
        </w:rPr>
        <w:t>. (Ld.: 2.sz. táblázat)</w:t>
      </w:r>
    </w:p>
    <w:p w14:paraId="7CCCE5D0" w14:textId="77777777" w:rsidR="004441C8" w:rsidRPr="00F02D7C" w:rsidRDefault="004441C8" w:rsidP="00DB069E">
      <w:pPr>
        <w:pStyle w:val="Tblzat"/>
      </w:pPr>
      <w:r w:rsidRPr="00F02D7C">
        <w:t>A PTE oktatói és kutatói állományának jellemzői</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960"/>
        <w:gridCol w:w="960"/>
        <w:gridCol w:w="960"/>
        <w:gridCol w:w="960"/>
      </w:tblGrid>
      <w:tr w:rsidR="00D13377" w:rsidRPr="00B92438" w14:paraId="77367B6A" w14:textId="77777777" w:rsidTr="003A3096">
        <w:trPr>
          <w:trHeight w:val="405"/>
          <w:jc w:val="center"/>
        </w:trPr>
        <w:tc>
          <w:tcPr>
            <w:tcW w:w="4660" w:type="dxa"/>
            <w:noWrap/>
            <w:hideMark/>
          </w:tcPr>
          <w:p w14:paraId="5B994EAD"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 </w:t>
            </w:r>
          </w:p>
        </w:tc>
        <w:tc>
          <w:tcPr>
            <w:tcW w:w="960" w:type="dxa"/>
            <w:noWrap/>
            <w:hideMark/>
          </w:tcPr>
          <w:p w14:paraId="236C3544" w14:textId="77777777" w:rsidR="00D13377" w:rsidRPr="003A3096" w:rsidRDefault="00D13377" w:rsidP="003A3096">
            <w:pPr>
              <w:spacing w:after="0"/>
              <w:jc w:val="center"/>
              <w:rPr>
                <w:rFonts w:ascii="Times" w:hAnsi="Times"/>
                <w:color w:val="000000"/>
                <w:lang w:eastAsia="hu-HU"/>
              </w:rPr>
            </w:pPr>
            <w:r w:rsidRPr="003A3096">
              <w:rPr>
                <w:rFonts w:ascii="Times" w:hAnsi="Times"/>
                <w:color w:val="000000"/>
                <w:lang w:eastAsia="hu-HU"/>
              </w:rPr>
              <w:t>2012</w:t>
            </w:r>
          </w:p>
        </w:tc>
        <w:tc>
          <w:tcPr>
            <w:tcW w:w="960" w:type="dxa"/>
            <w:noWrap/>
            <w:hideMark/>
          </w:tcPr>
          <w:p w14:paraId="09443332" w14:textId="77777777" w:rsidR="00D13377" w:rsidRPr="003A3096" w:rsidRDefault="00D13377" w:rsidP="003A3096">
            <w:pPr>
              <w:spacing w:after="0"/>
              <w:jc w:val="center"/>
              <w:rPr>
                <w:rFonts w:ascii="Times" w:hAnsi="Times"/>
                <w:color w:val="000000"/>
                <w:lang w:eastAsia="hu-HU"/>
              </w:rPr>
            </w:pPr>
            <w:r w:rsidRPr="003A3096">
              <w:rPr>
                <w:rFonts w:ascii="Times" w:hAnsi="Times"/>
                <w:color w:val="000000"/>
                <w:lang w:eastAsia="hu-HU"/>
              </w:rPr>
              <w:t>2013</w:t>
            </w:r>
          </w:p>
        </w:tc>
        <w:tc>
          <w:tcPr>
            <w:tcW w:w="960" w:type="dxa"/>
            <w:noWrap/>
            <w:hideMark/>
          </w:tcPr>
          <w:p w14:paraId="186CAF34" w14:textId="77777777" w:rsidR="00D13377" w:rsidRPr="003A3096" w:rsidRDefault="00D13377" w:rsidP="003A3096">
            <w:pPr>
              <w:spacing w:after="0"/>
              <w:jc w:val="center"/>
              <w:rPr>
                <w:rFonts w:ascii="Times" w:hAnsi="Times"/>
                <w:color w:val="000000"/>
                <w:lang w:eastAsia="hu-HU"/>
              </w:rPr>
            </w:pPr>
            <w:r w:rsidRPr="003A3096">
              <w:rPr>
                <w:rFonts w:ascii="Times" w:hAnsi="Times"/>
                <w:color w:val="000000"/>
                <w:lang w:eastAsia="hu-HU"/>
              </w:rPr>
              <w:t>2014</w:t>
            </w:r>
          </w:p>
        </w:tc>
        <w:tc>
          <w:tcPr>
            <w:tcW w:w="960" w:type="dxa"/>
            <w:noWrap/>
            <w:hideMark/>
          </w:tcPr>
          <w:p w14:paraId="1C8A0D8C" w14:textId="77777777" w:rsidR="00D13377" w:rsidRPr="003A3096" w:rsidRDefault="00D13377" w:rsidP="003A3096">
            <w:pPr>
              <w:spacing w:after="0"/>
              <w:jc w:val="center"/>
              <w:rPr>
                <w:rFonts w:ascii="Times" w:hAnsi="Times"/>
                <w:color w:val="000000"/>
                <w:lang w:eastAsia="hu-HU"/>
              </w:rPr>
            </w:pPr>
            <w:r w:rsidRPr="003A3096">
              <w:rPr>
                <w:rFonts w:ascii="Times" w:hAnsi="Times"/>
                <w:color w:val="000000"/>
                <w:lang w:eastAsia="hu-HU"/>
              </w:rPr>
              <w:t>2015</w:t>
            </w:r>
          </w:p>
        </w:tc>
      </w:tr>
      <w:tr w:rsidR="00D13377" w:rsidRPr="00B92438" w14:paraId="579142C8" w14:textId="77777777" w:rsidTr="003A3096">
        <w:trPr>
          <w:trHeight w:val="300"/>
          <w:jc w:val="center"/>
        </w:trPr>
        <w:tc>
          <w:tcPr>
            <w:tcW w:w="4660" w:type="dxa"/>
            <w:noWrap/>
            <w:hideMark/>
          </w:tcPr>
          <w:p w14:paraId="00297D42"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Teljes munkaidős</w:t>
            </w:r>
          </w:p>
        </w:tc>
        <w:tc>
          <w:tcPr>
            <w:tcW w:w="960" w:type="dxa"/>
            <w:noWrap/>
            <w:hideMark/>
          </w:tcPr>
          <w:p w14:paraId="52B7083E"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1372</w:t>
            </w:r>
          </w:p>
        </w:tc>
        <w:tc>
          <w:tcPr>
            <w:tcW w:w="960" w:type="dxa"/>
            <w:noWrap/>
            <w:hideMark/>
          </w:tcPr>
          <w:p w14:paraId="52C4265D"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1407</w:t>
            </w:r>
          </w:p>
        </w:tc>
        <w:tc>
          <w:tcPr>
            <w:tcW w:w="960" w:type="dxa"/>
            <w:noWrap/>
            <w:hideMark/>
          </w:tcPr>
          <w:p w14:paraId="4A009EF8"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1326</w:t>
            </w:r>
          </w:p>
        </w:tc>
        <w:tc>
          <w:tcPr>
            <w:tcW w:w="960" w:type="dxa"/>
            <w:noWrap/>
            <w:hideMark/>
          </w:tcPr>
          <w:p w14:paraId="14DF5A20"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1318</w:t>
            </w:r>
          </w:p>
        </w:tc>
      </w:tr>
      <w:tr w:rsidR="00D13377" w:rsidRPr="00B92438" w14:paraId="65D56870" w14:textId="77777777" w:rsidTr="003A3096">
        <w:trPr>
          <w:trHeight w:val="300"/>
          <w:jc w:val="center"/>
        </w:trPr>
        <w:tc>
          <w:tcPr>
            <w:tcW w:w="4660" w:type="dxa"/>
            <w:noWrap/>
            <w:hideMark/>
          </w:tcPr>
          <w:p w14:paraId="7ABBE598"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Részmunkaidős</w:t>
            </w:r>
          </w:p>
        </w:tc>
        <w:tc>
          <w:tcPr>
            <w:tcW w:w="960" w:type="dxa"/>
            <w:noWrap/>
            <w:hideMark/>
          </w:tcPr>
          <w:p w14:paraId="1563EA7D"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99</w:t>
            </w:r>
          </w:p>
        </w:tc>
        <w:tc>
          <w:tcPr>
            <w:tcW w:w="960" w:type="dxa"/>
            <w:noWrap/>
            <w:hideMark/>
          </w:tcPr>
          <w:p w14:paraId="35277109"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83</w:t>
            </w:r>
          </w:p>
        </w:tc>
        <w:tc>
          <w:tcPr>
            <w:tcW w:w="960" w:type="dxa"/>
            <w:noWrap/>
            <w:hideMark/>
          </w:tcPr>
          <w:p w14:paraId="452845E1"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47</w:t>
            </w:r>
          </w:p>
        </w:tc>
        <w:tc>
          <w:tcPr>
            <w:tcW w:w="960" w:type="dxa"/>
            <w:noWrap/>
            <w:hideMark/>
          </w:tcPr>
          <w:p w14:paraId="350D99E3"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86</w:t>
            </w:r>
          </w:p>
        </w:tc>
      </w:tr>
      <w:tr w:rsidR="00D13377" w:rsidRPr="00B92438" w14:paraId="52663E5B" w14:textId="77777777" w:rsidTr="003A3096">
        <w:trPr>
          <w:trHeight w:val="300"/>
          <w:jc w:val="center"/>
        </w:trPr>
        <w:tc>
          <w:tcPr>
            <w:tcW w:w="4660" w:type="dxa"/>
            <w:noWrap/>
            <w:hideMark/>
          </w:tcPr>
          <w:p w14:paraId="47147BC3"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 xml:space="preserve">   Teljes munkaidősre átszámított részmunkaidős</w:t>
            </w:r>
          </w:p>
        </w:tc>
        <w:tc>
          <w:tcPr>
            <w:tcW w:w="960" w:type="dxa"/>
            <w:noWrap/>
            <w:hideMark/>
          </w:tcPr>
          <w:p w14:paraId="77DCB0F7"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66,3</w:t>
            </w:r>
          </w:p>
        </w:tc>
        <w:tc>
          <w:tcPr>
            <w:tcW w:w="960" w:type="dxa"/>
            <w:noWrap/>
            <w:hideMark/>
          </w:tcPr>
          <w:p w14:paraId="687DFEB8"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43,53</w:t>
            </w:r>
          </w:p>
        </w:tc>
        <w:tc>
          <w:tcPr>
            <w:tcW w:w="960" w:type="dxa"/>
            <w:noWrap/>
            <w:hideMark/>
          </w:tcPr>
          <w:p w14:paraId="44A1D6F3"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25</w:t>
            </w:r>
          </w:p>
        </w:tc>
        <w:tc>
          <w:tcPr>
            <w:tcW w:w="960" w:type="dxa"/>
            <w:noWrap/>
            <w:hideMark/>
          </w:tcPr>
          <w:p w14:paraId="0FBFF6A8"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44,4</w:t>
            </w:r>
          </w:p>
        </w:tc>
      </w:tr>
      <w:tr w:rsidR="00D13377" w:rsidRPr="00B92438" w14:paraId="65F942A1" w14:textId="77777777" w:rsidTr="003A3096">
        <w:trPr>
          <w:trHeight w:val="300"/>
          <w:jc w:val="center"/>
        </w:trPr>
        <w:tc>
          <w:tcPr>
            <w:tcW w:w="4660" w:type="dxa"/>
            <w:noWrap/>
            <w:hideMark/>
          </w:tcPr>
          <w:p w14:paraId="37731328"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Megbízással foglalkoztatott</w:t>
            </w:r>
          </w:p>
        </w:tc>
        <w:tc>
          <w:tcPr>
            <w:tcW w:w="960" w:type="dxa"/>
            <w:noWrap/>
            <w:hideMark/>
          </w:tcPr>
          <w:p w14:paraId="54B2C729"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0</w:t>
            </w:r>
          </w:p>
        </w:tc>
        <w:tc>
          <w:tcPr>
            <w:tcW w:w="960" w:type="dxa"/>
            <w:noWrap/>
            <w:hideMark/>
          </w:tcPr>
          <w:p w14:paraId="698F63BB"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47</w:t>
            </w:r>
          </w:p>
        </w:tc>
        <w:tc>
          <w:tcPr>
            <w:tcW w:w="960" w:type="dxa"/>
            <w:noWrap/>
            <w:hideMark/>
          </w:tcPr>
          <w:p w14:paraId="3CF1F618"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0</w:t>
            </w:r>
          </w:p>
        </w:tc>
        <w:tc>
          <w:tcPr>
            <w:tcW w:w="960" w:type="dxa"/>
            <w:noWrap/>
            <w:hideMark/>
          </w:tcPr>
          <w:p w14:paraId="297AC58C"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228</w:t>
            </w:r>
          </w:p>
        </w:tc>
      </w:tr>
      <w:tr w:rsidR="00D13377" w:rsidRPr="00B92438" w14:paraId="3BDF1E97" w14:textId="77777777" w:rsidTr="003A3096">
        <w:trPr>
          <w:trHeight w:val="300"/>
          <w:jc w:val="center"/>
        </w:trPr>
        <w:tc>
          <w:tcPr>
            <w:tcW w:w="4660" w:type="dxa"/>
            <w:noWrap/>
            <w:hideMark/>
          </w:tcPr>
          <w:p w14:paraId="267E123A"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Összesen (s01+s02+S04)</w:t>
            </w:r>
          </w:p>
        </w:tc>
        <w:tc>
          <w:tcPr>
            <w:tcW w:w="960" w:type="dxa"/>
            <w:noWrap/>
            <w:hideMark/>
          </w:tcPr>
          <w:p w14:paraId="4D8DF896"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1 438</w:t>
            </w:r>
          </w:p>
        </w:tc>
        <w:tc>
          <w:tcPr>
            <w:tcW w:w="960" w:type="dxa"/>
            <w:noWrap/>
            <w:hideMark/>
          </w:tcPr>
          <w:p w14:paraId="5A867133"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1 451</w:t>
            </w:r>
          </w:p>
        </w:tc>
        <w:tc>
          <w:tcPr>
            <w:tcW w:w="960" w:type="dxa"/>
            <w:noWrap/>
            <w:hideMark/>
          </w:tcPr>
          <w:p w14:paraId="72B1A224"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1 351</w:t>
            </w:r>
          </w:p>
        </w:tc>
        <w:tc>
          <w:tcPr>
            <w:tcW w:w="960" w:type="dxa"/>
            <w:noWrap/>
            <w:hideMark/>
          </w:tcPr>
          <w:p w14:paraId="23A63F82"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1 362</w:t>
            </w:r>
          </w:p>
        </w:tc>
      </w:tr>
      <w:tr w:rsidR="00D13377" w:rsidRPr="00B92438" w14:paraId="1ABF6D98" w14:textId="77777777" w:rsidTr="003A3096">
        <w:trPr>
          <w:trHeight w:val="300"/>
          <w:jc w:val="center"/>
        </w:trPr>
        <w:tc>
          <w:tcPr>
            <w:tcW w:w="4660" w:type="dxa"/>
            <w:noWrap/>
            <w:hideMark/>
          </w:tcPr>
          <w:p w14:paraId="79A561D1"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Teljes munkaidősből nő</w:t>
            </w:r>
          </w:p>
        </w:tc>
        <w:tc>
          <w:tcPr>
            <w:tcW w:w="960" w:type="dxa"/>
            <w:noWrap/>
            <w:hideMark/>
          </w:tcPr>
          <w:p w14:paraId="58A67C65"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580</w:t>
            </w:r>
          </w:p>
        </w:tc>
        <w:tc>
          <w:tcPr>
            <w:tcW w:w="960" w:type="dxa"/>
            <w:noWrap/>
            <w:hideMark/>
          </w:tcPr>
          <w:p w14:paraId="05FF1712"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544</w:t>
            </w:r>
          </w:p>
        </w:tc>
        <w:tc>
          <w:tcPr>
            <w:tcW w:w="960" w:type="dxa"/>
            <w:noWrap/>
            <w:hideMark/>
          </w:tcPr>
          <w:p w14:paraId="2624C1FE"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607</w:t>
            </w:r>
          </w:p>
        </w:tc>
        <w:tc>
          <w:tcPr>
            <w:tcW w:w="960" w:type="dxa"/>
            <w:noWrap/>
            <w:hideMark/>
          </w:tcPr>
          <w:p w14:paraId="6B32E671"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550</w:t>
            </w:r>
          </w:p>
        </w:tc>
      </w:tr>
      <w:tr w:rsidR="00D13377" w:rsidRPr="00B92438" w14:paraId="51EBB933" w14:textId="77777777" w:rsidTr="003A3096">
        <w:trPr>
          <w:trHeight w:val="300"/>
          <w:jc w:val="center"/>
        </w:trPr>
        <w:tc>
          <w:tcPr>
            <w:tcW w:w="4660" w:type="dxa"/>
            <w:noWrap/>
            <w:hideMark/>
          </w:tcPr>
          <w:p w14:paraId="3CDC3377"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30 év alatti</w:t>
            </w:r>
          </w:p>
        </w:tc>
        <w:tc>
          <w:tcPr>
            <w:tcW w:w="960" w:type="dxa"/>
            <w:noWrap/>
            <w:hideMark/>
          </w:tcPr>
          <w:p w14:paraId="66AF2E80"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10</w:t>
            </w:r>
          </w:p>
        </w:tc>
        <w:tc>
          <w:tcPr>
            <w:tcW w:w="960" w:type="dxa"/>
            <w:noWrap/>
            <w:hideMark/>
          </w:tcPr>
          <w:p w14:paraId="6997CF45"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54</w:t>
            </w:r>
          </w:p>
        </w:tc>
        <w:tc>
          <w:tcPr>
            <w:tcW w:w="960" w:type="dxa"/>
            <w:noWrap/>
            <w:hideMark/>
          </w:tcPr>
          <w:p w14:paraId="7FF7840C"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54</w:t>
            </w:r>
          </w:p>
        </w:tc>
        <w:tc>
          <w:tcPr>
            <w:tcW w:w="960" w:type="dxa"/>
            <w:noWrap/>
            <w:hideMark/>
          </w:tcPr>
          <w:p w14:paraId="5591B579"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55</w:t>
            </w:r>
          </w:p>
        </w:tc>
      </w:tr>
      <w:tr w:rsidR="00D13377" w:rsidRPr="00B92438" w14:paraId="475630C1" w14:textId="77777777" w:rsidTr="003A3096">
        <w:trPr>
          <w:trHeight w:val="300"/>
          <w:jc w:val="center"/>
        </w:trPr>
        <w:tc>
          <w:tcPr>
            <w:tcW w:w="4660" w:type="dxa"/>
            <w:noWrap/>
            <w:hideMark/>
          </w:tcPr>
          <w:p w14:paraId="5B2CB5FD"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nyugdíjas</w:t>
            </w:r>
          </w:p>
        </w:tc>
        <w:tc>
          <w:tcPr>
            <w:tcW w:w="960" w:type="dxa"/>
            <w:noWrap/>
            <w:hideMark/>
          </w:tcPr>
          <w:p w14:paraId="5D4E8A4B"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50</w:t>
            </w:r>
          </w:p>
        </w:tc>
        <w:tc>
          <w:tcPr>
            <w:tcW w:w="960" w:type="dxa"/>
            <w:noWrap/>
            <w:hideMark/>
          </w:tcPr>
          <w:p w14:paraId="291C41DA"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w:t>
            </w:r>
          </w:p>
        </w:tc>
        <w:tc>
          <w:tcPr>
            <w:tcW w:w="960" w:type="dxa"/>
            <w:noWrap/>
            <w:hideMark/>
          </w:tcPr>
          <w:p w14:paraId="3C172389"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21</w:t>
            </w:r>
          </w:p>
        </w:tc>
        <w:tc>
          <w:tcPr>
            <w:tcW w:w="960" w:type="dxa"/>
            <w:noWrap/>
            <w:hideMark/>
          </w:tcPr>
          <w:p w14:paraId="5EBB025A"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2</w:t>
            </w:r>
          </w:p>
        </w:tc>
      </w:tr>
      <w:tr w:rsidR="00D13377" w:rsidRPr="00B92438" w14:paraId="10B1B80B" w14:textId="77777777" w:rsidTr="003A3096">
        <w:trPr>
          <w:trHeight w:val="300"/>
          <w:jc w:val="center"/>
        </w:trPr>
        <w:tc>
          <w:tcPr>
            <w:tcW w:w="4660" w:type="dxa"/>
            <w:noWrap/>
            <w:hideMark/>
          </w:tcPr>
          <w:p w14:paraId="509931D5"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nem rendelkezik nyelvvizsgával</w:t>
            </w:r>
          </w:p>
        </w:tc>
        <w:tc>
          <w:tcPr>
            <w:tcW w:w="960" w:type="dxa"/>
            <w:noWrap/>
            <w:hideMark/>
          </w:tcPr>
          <w:p w14:paraId="20198A6D"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208</w:t>
            </w:r>
          </w:p>
        </w:tc>
        <w:tc>
          <w:tcPr>
            <w:tcW w:w="960" w:type="dxa"/>
            <w:noWrap/>
            <w:hideMark/>
          </w:tcPr>
          <w:p w14:paraId="0EE04D78"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210</w:t>
            </w:r>
          </w:p>
        </w:tc>
        <w:tc>
          <w:tcPr>
            <w:tcW w:w="960" w:type="dxa"/>
            <w:noWrap/>
            <w:hideMark/>
          </w:tcPr>
          <w:p w14:paraId="4E08AE37"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171</w:t>
            </w:r>
          </w:p>
        </w:tc>
        <w:tc>
          <w:tcPr>
            <w:tcW w:w="960" w:type="dxa"/>
            <w:noWrap/>
            <w:hideMark/>
          </w:tcPr>
          <w:p w14:paraId="3E10419B"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207</w:t>
            </w:r>
          </w:p>
        </w:tc>
      </w:tr>
      <w:tr w:rsidR="00D13377" w:rsidRPr="00B92438" w14:paraId="3952230A" w14:textId="77777777" w:rsidTr="003A3096">
        <w:trPr>
          <w:trHeight w:val="300"/>
          <w:jc w:val="center"/>
        </w:trPr>
        <w:tc>
          <w:tcPr>
            <w:tcW w:w="4660" w:type="dxa"/>
            <w:noWrap/>
            <w:hideMark/>
          </w:tcPr>
          <w:p w14:paraId="0CEE4495"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egy nyelvvizsgával rendelkezik</w:t>
            </w:r>
          </w:p>
        </w:tc>
        <w:tc>
          <w:tcPr>
            <w:tcW w:w="960" w:type="dxa"/>
            <w:noWrap/>
            <w:hideMark/>
          </w:tcPr>
          <w:p w14:paraId="2BC9BFA7"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584</w:t>
            </w:r>
          </w:p>
        </w:tc>
        <w:tc>
          <w:tcPr>
            <w:tcW w:w="960" w:type="dxa"/>
            <w:noWrap/>
            <w:hideMark/>
          </w:tcPr>
          <w:p w14:paraId="75CA33FE"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653</w:t>
            </w:r>
          </w:p>
        </w:tc>
        <w:tc>
          <w:tcPr>
            <w:tcW w:w="960" w:type="dxa"/>
            <w:noWrap/>
            <w:hideMark/>
          </w:tcPr>
          <w:p w14:paraId="69399EAB"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573</w:t>
            </w:r>
          </w:p>
        </w:tc>
        <w:tc>
          <w:tcPr>
            <w:tcW w:w="960" w:type="dxa"/>
            <w:noWrap/>
            <w:hideMark/>
          </w:tcPr>
          <w:p w14:paraId="6288E8A6"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646</w:t>
            </w:r>
          </w:p>
        </w:tc>
      </w:tr>
      <w:tr w:rsidR="00D13377" w:rsidRPr="00B92438" w14:paraId="1061D1AB" w14:textId="77777777" w:rsidTr="003A3096">
        <w:trPr>
          <w:trHeight w:val="300"/>
          <w:jc w:val="center"/>
        </w:trPr>
        <w:tc>
          <w:tcPr>
            <w:tcW w:w="4660" w:type="dxa"/>
            <w:noWrap/>
            <w:hideMark/>
          </w:tcPr>
          <w:p w14:paraId="1F16FE57"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több nyelvvizsgával rendelkezik</w:t>
            </w:r>
          </w:p>
        </w:tc>
        <w:tc>
          <w:tcPr>
            <w:tcW w:w="960" w:type="dxa"/>
            <w:noWrap/>
            <w:hideMark/>
          </w:tcPr>
          <w:p w14:paraId="502822ED"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651</w:t>
            </w:r>
          </w:p>
        </w:tc>
        <w:tc>
          <w:tcPr>
            <w:tcW w:w="960" w:type="dxa"/>
            <w:noWrap/>
            <w:hideMark/>
          </w:tcPr>
          <w:p w14:paraId="2ED0B757"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544</w:t>
            </w:r>
          </w:p>
        </w:tc>
        <w:tc>
          <w:tcPr>
            <w:tcW w:w="960" w:type="dxa"/>
            <w:noWrap/>
            <w:hideMark/>
          </w:tcPr>
          <w:p w14:paraId="181644E6"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629</w:t>
            </w:r>
          </w:p>
        </w:tc>
        <w:tc>
          <w:tcPr>
            <w:tcW w:w="960" w:type="dxa"/>
            <w:noWrap/>
            <w:hideMark/>
          </w:tcPr>
          <w:p w14:paraId="295DD930"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550</w:t>
            </w:r>
          </w:p>
        </w:tc>
      </w:tr>
      <w:tr w:rsidR="00D13377" w:rsidRPr="00B92438" w14:paraId="23B04110" w14:textId="77777777" w:rsidTr="003A3096">
        <w:trPr>
          <w:trHeight w:val="300"/>
          <w:jc w:val="center"/>
        </w:trPr>
        <w:tc>
          <w:tcPr>
            <w:tcW w:w="4660" w:type="dxa"/>
            <w:noWrap/>
            <w:hideMark/>
          </w:tcPr>
          <w:p w14:paraId="13B54EB0"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MTA doktora</w:t>
            </w:r>
          </w:p>
        </w:tc>
        <w:tc>
          <w:tcPr>
            <w:tcW w:w="960" w:type="dxa"/>
            <w:noWrap/>
            <w:hideMark/>
          </w:tcPr>
          <w:p w14:paraId="2D9866F1"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98</w:t>
            </w:r>
          </w:p>
        </w:tc>
        <w:tc>
          <w:tcPr>
            <w:tcW w:w="960" w:type="dxa"/>
            <w:noWrap/>
            <w:hideMark/>
          </w:tcPr>
          <w:p w14:paraId="4AB1FD72"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95</w:t>
            </w:r>
          </w:p>
        </w:tc>
        <w:tc>
          <w:tcPr>
            <w:tcW w:w="960" w:type="dxa"/>
            <w:noWrap/>
            <w:hideMark/>
          </w:tcPr>
          <w:p w14:paraId="2954ECB6"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84</w:t>
            </w:r>
          </w:p>
        </w:tc>
        <w:tc>
          <w:tcPr>
            <w:tcW w:w="960" w:type="dxa"/>
            <w:noWrap/>
            <w:hideMark/>
          </w:tcPr>
          <w:p w14:paraId="3A09C3FB"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92</w:t>
            </w:r>
          </w:p>
        </w:tc>
      </w:tr>
      <w:tr w:rsidR="00D13377" w:rsidRPr="00B92438" w14:paraId="0B87AC1D" w14:textId="77777777" w:rsidTr="003A3096">
        <w:trPr>
          <w:trHeight w:val="300"/>
          <w:jc w:val="center"/>
        </w:trPr>
        <w:tc>
          <w:tcPr>
            <w:tcW w:w="4660" w:type="dxa"/>
            <w:noWrap/>
            <w:hideMark/>
          </w:tcPr>
          <w:p w14:paraId="3BBCC43A"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Kandidátus</w:t>
            </w:r>
          </w:p>
        </w:tc>
        <w:tc>
          <w:tcPr>
            <w:tcW w:w="960" w:type="dxa"/>
            <w:noWrap/>
            <w:hideMark/>
          </w:tcPr>
          <w:p w14:paraId="53C0AE80"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120</w:t>
            </w:r>
          </w:p>
        </w:tc>
        <w:tc>
          <w:tcPr>
            <w:tcW w:w="960" w:type="dxa"/>
            <w:noWrap/>
            <w:hideMark/>
          </w:tcPr>
          <w:p w14:paraId="21F33EA4"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101</w:t>
            </w:r>
          </w:p>
        </w:tc>
        <w:tc>
          <w:tcPr>
            <w:tcW w:w="960" w:type="dxa"/>
            <w:noWrap/>
            <w:hideMark/>
          </w:tcPr>
          <w:p w14:paraId="0BB6E0C3"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96</w:t>
            </w:r>
          </w:p>
        </w:tc>
        <w:tc>
          <w:tcPr>
            <w:tcW w:w="960" w:type="dxa"/>
            <w:noWrap/>
            <w:hideMark/>
          </w:tcPr>
          <w:p w14:paraId="01D961C0"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86</w:t>
            </w:r>
          </w:p>
        </w:tc>
      </w:tr>
      <w:tr w:rsidR="00D13377" w:rsidRPr="00B92438" w14:paraId="30717C8C" w14:textId="77777777" w:rsidTr="003A3096">
        <w:trPr>
          <w:trHeight w:val="300"/>
          <w:jc w:val="center"/>
        </w:trPr>
        <w:tc>
          <w:tcPr>
            <w:tcW w:w="4660" w:type="dxa"/>
            <w:noWrap/>
            <w:hideMark/>
          </w:tcPr>
          <w:p w14:paraId="6EE29233"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Doktor (PhD)</w:t>
            </w:r>
          </w:p>
        </w:tc>
        <w:tc>
          <w:tcPr>
            <w:tcW w:w="960" w:type="dxa"/>
            <w:noWrap/>
            <w:hideMark/>
          </w:tcPr>
          <w:p w14:paraId="050FB22C"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673</w:t>
            </w:r>
          </w:p>
        </w:tc>
        <w:tc>
          <w:tcPr>
            <w:tcW w:w="960" w:type="dxa"/>
            <w:noWrap/>
            <w:hideMark/>
          </w:tcPr>
          <w:p w14:paraId="4632EBB8"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712</w:t>
            </w:r>
          </w:p>
        </w:tc>
        <w:tc>
          <w:tcPr>
            <w:tcW w:w="960" w:type="dxa"/>
            <w:noWrap/>
            <w:hideMark/>
          </w:tcPr>
          <w:p w14:paraId="2A89D25A"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710</w:t>
            </w:r>
          </w:p>
        </w:tc>
        <w:tc>
          <w:tcPr>
            <w:tcW w:w="960" w:type="dxa"/>
            <w:noWrap/>
            <w:hideMark/>
          </w:tcPr>
          <w:p w14:paraId="04579EBD"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747</w:t>
            </w:r>
          </w:p>
        </w:tc>
      </w:tr>
      <w:tr w:rsidR="00D13377" w:rsidRPr="00B92438" w14:paraId="6BB8293B" w14:textId="77777777" w:rsidTr="003A3096">
        <w:trPr>
          <w:trHeight w:val="300"/>
          <w:jc w:val="center"/>
        </w:trPr>
        <w:tc>
          <w:tcPr>
            <w:tcW w:w="4660" w:type="dxa"/>
            <w:noWrap/>
            <w:hideMark/>
          </w:tcPr>
          <w:p w14:paraId="0CC3D011"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Mester (DLA)</w:t>
            </w:r>
          </w:p>
        </w:tc>
        <w:tc>
          <w:tcPr>
            <w:tcW w:w="960" w:type="dxa"/>
            <w:noWrap/>
            <w:hideMark/>
          </w:tcPr>
          <w:p w14:paraId="4F11E169"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73</w:t>
            </w:r>
          </w:p>
        </w:tc>
        <w:tc>
          <w:tcPr>
            <w:tcW w:w="960" w:type="dxa"/>
            <w:noWrap/>
            <w:hideMark/>
          </w:tcPr>
          <w:p w14:paraId="7C014CB0"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83</w:t>
            </w:r>
          </w:p>
        </w:tc>
        <w:tc>
          <w:tcPr>
            <w:tcW w:w="960" w:type="dxa"/>
            <w:noWrap/>
            <w:hideMark/>
          </w:tcPr>
          <w:p w14:paraId="58E7EA15"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76</w:t>
            </w:r>
          </w:p>
        </w:tc>
        <w:tc>
          <w:tcPr>
            <w:tcW w:w="960" w:type="dxa"/>
            <w:noWrap/>
            <w:hideMark/>
          </w:tcPr>
          <w:p w14:paraId="540C0211"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76</w:t>
            </w:r>
          </w:p>
        </w:tc>
      </w:tr>
      <w:tr w:rsidR="00D13377" w:rsidRPr="00B92438" w14:paraId="468172E0" w14:textId="77777777" w:rsidTr="003A3096">
        <w:trPr>
          <w:trHeight w:val="300"/>
          <w:jc w:val="center"/>
        </w:trPr>
        <w:tc>
          <w:tcPr>
            <w:tcW w:w="4660" w:type="dxa"/>
            <w:noWrap/>
            <w:hideMark/>
          </w:tcPr>
          <w:p w14:paraId="13129B39"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dr. univ. (1984. szept. 1 utáni)</w:t>
            </w:r>
          </w:p>
        </w:tc>
        <w:tc>
          <w:tcPr>
            <w:tcW w:w="960" w:type="dxa"/>
            <w:noWrap/>
            <w:hideMark/>
          </w:tcPr>
          <w:p w14:paraId="4BD984A4"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12</w:t>
            </w:r>
          </w:p>
        </w:tc>
        <w:tc>
          <w:tcPr>
            <w:tcW w:w="960" w:type="dxa"/>
            <w:noWrap/>
            <w:hideMark/>
          </w:tcPr>
          <w:p w14:paraId="72C2647D"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10</w:t>
            </w:r>
          </w:p>
        </w:tc>
        <w:tc>
          <w:tcPr>
            <w:tcW w:w="960" w:type="dxa"/>
            <w:noWrap/>
            <w:hideMark/>
          </w:tcPr>
          <w:p w14:paraId="2695F23E"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12</w:t>
            </w:r>
          </w:p>
        </w:tc>
        <w:tc>
          <w:tcPr>
            <w:tcW w:w="960" w:type="dxa"/>
            <w:noWrap/>
            <w:hideMark/>
          </w:tcPr>
          <w:p w14:paraId="617AFE7A"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8</w:t>
            </w:r>
          </w:p>
        </w:tc>
      </w:tr>
      <w:tr w:rsidR="00D13377" w:rsidRPr="00B92438" w14:paraId="3D019A14" w14:textId="77777777" w:rsidTr="003A3096">
        <w:trPr>
          <w:trHeight w:val="300"/>
          <w:jc w:val="center"/>
        </w:trPr>
        <w:tc>
          <w:tcPr>
            <w:tcW w:w="4660" w:type="dxa"/>
            <w:noWrap/>
            <w:hideMark/>
          </w:tcPr>
          <w:p w14:paraId="6F20CC12" w14:textId="77777777" w:rsidR="00D13377" w:rsidRPr="003A3096" w:rsidRDefault="00D13377" w:rsidP="003A3096">
            <w:pPr>
              <w:spacing w:after="0"/>
              <w:rPr>
                <w:rFonts w:ascii="Times" w:hAnsi="Times"/>
                <w:color w:val="000000"/>
                <w:lang w:eastAsia="hu-HU"/>
              </w:rPr>
            </w:pPr>
            <w:r w:rsidRPr="003A3096">
              <w:rPr>
                <w:rFonts w:ascii="Times" w:hAnsi="Times"/>
                <w:color w:val="000000"/>
                <w:lang w:eastAsia="hu-HU"/>
              </w:rPr>
              <w:t>dr. cím (1984. szept. 1. előtti)</w:t>
            </w:r>
          </w:p>
        </w:tc>
        <w:tc>
          <w:tcPr>
            <w:tcW w:w="960" w:type="dxa"/>
            <w:noWrap/>
            <w:hideMark/>
          </w:tcPr>
          <w:p w14:paraId="5841C06E"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6</w:t>
            </w:r>
          </w:p>
        </w:tc>
        <w:tc>
          <w:tcPr>
            <w:tcW w:w="960" w:type="dxa"/>
            <w:noWrap/>
            <w:hideMark/>
          </w:tcPr>
          <w:p w14:paraId="6D801965"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2</w:t>
            </w:r>
          </w:p>
        </w:tc>
        <w:tc>
          <w:tcPr>
            <w:tcW w:w="960" w:type="dxa"/>
            <w:noWrap/>
            <w:hideMark/>
          </w:tcPr>
          <w:p w14:paraId="665B24EF"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5</w:t>
            </w:r>
          </w:p>
        </w:tc>
        <w:tc>
          <w:tcPr>
            <w:tcW w:w="960" w:type="dxa"/>
            <w:noWrap/>
            <w:hideMark/>
          </w:tcPr>
          <w:p w14:paraId="51A4DEBB" w14:textId="77777777" w:rsidR="00D13377" w:rsidRPr="003A3096" w:rsidRDefault="00D13377" w:rsidP="003A3096">
            <w:pPr>
              <w:spacing w:after="0"/>
              <w:jc w:val="right"/>
              <w:rPr>
                <w:rFonts w:ascii="Times" w:hAnsi="Times"/>
                <w:color w:val="000000"/>
                <w:lang w:eastAsia="hu-HU"/>
              </w:rPr>
            </w:pPr>
            <w:r w:rsidRPr="003A3096">
              <w:rPr>
                <w:rFonts w:ascii="Times" w:hAnsi="Times"/>
                <w:color w:val="000000"/>
                <w:lang w:eastAsia="hu-HU"/>
              </w:rPr>
              <w:t>2</w:t>
            </w:r>
          </w:p>
        </w:tc>
      </w:tr>
    </w:tbl>
    <w:p w14:paraId="0180CB8F" w14:textId="77777777" w:rsidR="00094651" w:rsidRPr="00F02D7C" w:rsidRDefault="00094651" w:rsidP="002424C3">
      <w:pPr>
        <w:pStyle w:val="Szvegtrzs"/>
        <w:spacing w:before="120" w:after="0"/>
        <w:rPr>
          <w:sz w:val="22"/>
          <w:szCs w:val="22"/>
        </w:rPr>
      </w:pPr>
      <w:r w:rsidRPr="00F02D7C">
        <w:rPr>
          <w:sz w:val="22"/>
          <w:szCs w:val="22"/>
        </w:rPr>
        <w:t xml:space="preserve">Az oktatók között </w:t>
      </w:r>
      <w:r w:rsidR="009816FF" w:rsidRPr="00F02D7C">
        <w:rPr>
          <w:sz w:val="22"/>
          <w:szCs w:val="22"/>
        </w:rPr>
        <w:t>a legnagyobb arányban az adjunktusok vannak jelen,</w:t>
      </w:r>
      <w:r w:rsidRPr="00F02D7C">
        <w:rPr>
          <w:sz w:val="22"/>
          <w:szCs w:val="22"/>
        </w:rPr>
        <w:t xml:space="preserve"> 33%-kal</w:t>
      </w:r>
      <w:r w:rsidR="007670DD" w:rsidRPr="00F02D7C">
        <w:rPr>
          <w:sz w:val="22"/>
          <w:szCs w:val="22"/>
        </w:rPr>
        <w:t xml:space="preserve"> (3.sz. ábra)</w:t>
      </w:r>
      <w:r w:rsidRPr="00F02D7C">
        <w:rPr>
          <w:sz w:val="22"/>
          <w:szCs w:val="22"/>
        </w:rPr>
        <w:t>. A tanársegé</w:t>
      </w:r>
      <w:r w:rsidR="009816FF" w:rsidRPr="00F02D7C">
        <w:rPr>
          <w:sz w:val="22"/>
          <w:szCs w:val="22"/>
        </w:rPr>
        <w:t>dek 19%-os aránya képviseli az e</w:t>
      </w:r>
      <w:r w:rsidRPr="00F02D7C">
        <w:rPr>
          <w:sz w:val="22"/>
          <w:szCs w:val="22"/>
        </w:rPr>
        <w:t>gyetem oktatói bázisának utánpótlását. Az egyetem</w:t>
      </w:r>
      <w:r w:rsidR="009816FF" w:rsidRPr="00F02D7C">
        <w:rPr>
          <w:sz w:val="22"/>
          <w:szCs w:val="22"/>
        </w:rPr>
        <w:t>i és főiskolai docensek az össz-oktatói állomány</w:t>
      </w:r>
      <w:r w:rsidRPr="00F02D7C">
        <w:rPr>
          <w:sz w:val="22"/>
          <w:szCs w:val="22"/>
        </w:rPr>
        <w:t xml:space="preserve"> összesen </w:t>
      </w:r>
      <w:r w:rsidRPr="00F02D7C">
        <w:rPr>
          <w:sz w:val="22"/>
          <w:szCs w:val="22"/>
        </w:rPr>
        <w:lastRenderedPageBreak/>
        <w:t>25%-át képviselik. Főiskolai docensi kinevezéssel 15 fő rendelkezik. Az egyetemi docensek száma 272 fő.</w:t>
      </w:r>
      <w:r w:rsidR="00862C8E" w:rsidRPr="00F02D7C">
        <w:rPr>
          <w:sz w:val="22"/>
          <w:szCs w:val="22"/>
        </w:rPr>
        <w:t xml:space="preserve"> </w:t>
      </w:r>
      <w:r w:rsidRPr="00F02D7C">
        <w:rPr>
          <w:sz w:val="22"/>
          <w:szCs w:val="22"/>
        </w:rPr>
        <w:t>Az egyetemi és főiskolai tanárok aránya 12%-a az oktatói karnak. A rendkívül nagy tapasztalattal és tudással rendelkező professzoroknak hatalmas szerepük van az utánpótlás fejlesztés</w:t>
      </w:r>
      <w:r w:rsidR="009816FF" w:rsidRPr="00F02D7C">
        <w:rPr>
          <w:sz w:val="22"/>
          <w:szCs w:val="22"/>
        </w:rPr>
        <w:t>é</w:t>
      </w:r>
      <w:r w:rsidRPr="00F02D7C">
        <w:rPr>
          <w:sz w:val="22"/>
          <w:szCs w:val="22"/>
        </w:rPr>
        <w:t>ben, nevelés</w:t>
      </w:r>
      <w:r w:rsidR="009816FF" w:rsidRPr="00F02D7C">
        <w:rPr>
          <w:sz w:val="22"/>
          <w:szCs w:val="22"/>
        </w:rPr>
        <w:t>é</w:t>
      </w:r>
      <w:r w:rsidRPr="00F02D7C">
        <w:rPr>
          <w:sz w:val="22"/>
          <w:szCs w:val="22"/>
        </w:rPr>
        <w:t>ben.</w:t>
      </w:r>
    </w:p>
    <w:p w14:paraId="450DDBB4" w14:textId="77777777" w:rsidR="004441C8" w:rsidRPr="00F02D7C" w:rsidRDefault="009816FF" w:rsidP="00730DC2">
      <w:pPr>
        <w:pStyle w:val="bra"/>
      </w:pPr>
      <w:r w:rsidRPr="00F02D7C">
        <w:t>Az o</w:t>
      </w:r>
      <w:r w:rsidR="004441C8" w:rsidRPr="00F02D7C">
        <w:t>ktatók munkakör szerinti megoszlása (összes kar)</w:t>
      </w:r>
    </w:p>
    <w:p w14:paraId="3FB26F6B" w14:textId="77777777" w:rsidR="00B66B6D" w:rsidRPr="009936DA" w:rsidRDefault="009504E7" w:rsidP="004441C8">
      <w:pPr>
        <w:keepNext/>
        <w:spacing w:after="0"/>
        <w:jc w:val="center"/>
        <w:rPr>
          <w:rFonts w:ascii="Times" w:hAnsi="Times"/>
          <w:sz w:val="22"/>
          <w:szCs w:val="22"/>
        </w:rPr>
      </w:pPr>
      <w:r>
        <w:rPr>
          <w:rFonts w:ascii="Times" w:hAnsi="Times"/>
          <w:noProof/>
          <w:sz w:val="22"/>
          <w:szCs w:val="22"/>
          <w:lang w:eastAsia="hu-HU"/>
        </w:rPr>
        <w:drawing>
          <wp:inline distT="0" distB="0" distL="0" distR="0" wp14:anchorId="1C5A81F9" wp14:editId="5738E188">
            <wp:extent cx="3942715" cy="2286000"/>
            <wp:effectExtent l="0" t="0" r="19685" b="25400"/>
            <wp:docPr id="8" name="Diagram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6937CF" w14:textId="77777777" w:rsidR="003B0F36" w:rsidRDefault="004441C8" w:rsidP="009936DA">
      <w:pPr>
        <w:pStyle w:val="Szvegtrzs"/>
        <w:rPr>
          <w:sz w:val="22"/>
          <w:szCs w:val="22"/>
        </w:rPr>
      </w:pPr>
      <w:r w:rsidRPr="00F02D7C">
        <w:rPr>
          <w:sz w:val="22"/>
          <w:szCs w:val="22"/>
        </w:rPr>
        <w:t>PhD doktoraink száma fokozatos növ</w:t>
      </w:r>
      <w:r w:rsidR="009816FF" w:rsidRPr="00F02D7C">
        <w:rPr>
          <w:sz w:val="22"/>
          <w:szCs w:val="22"/>
        </w:rPr>
        <w:t>ekedést mutat, ez részben a PhD-</w:t>
      </w:r>
      <w:r w:rsidRPr="00F02D7C">
        <w:rPr>
          <w:sz w:val="22"/>
          <w:szCs w:val="22"/>
        </w:rPr>
        <w:t>fokozatszerzésnek, ré</w:t>
      </w:r>
      <w:r w:rsidR="009816FF" w:rsidRPr="00F02D7C">
        <w:rPr>
          <w:sz w:val="22"/>
          <w:szCs w:val="22"/>
        </w:rPr>
        <w:t>szben a kandidátusi fokozat PhD-</w:t>
      </w:r>
      <w:r w:rsidRPr="00F02D7C">
        <w:rPr>
          <w:sz w:val="22"/>
          <w:szCs w:val="22"/>
        </w:rPr>
        <w:t>fokozattá való konv</w:t>
      </w:r>
      <w:r w:rsidR="009816FF" w:rsidRPr="00F02D7C">
        <w:rPr>
          <w:sz w:val="22"/>
          <w:szCs w:val="22"/>
        </w:rPr>
        <w:t xml:space="preserve">ertálásának volt köszönhető. </w:t>
      </w:r>
      <w:r w:rsidRPr="00F02D7C">
        <w:rPr>
          <w:sz w:val="22"/>
          <w:szCs w:val="22"/>
        </w:rPr>
        <w:t>MTA doktoraink s</w:t>
      </w:r>
      <w:r w:rsidR="009816FF" w:rsidRPr="00F02D7C">
        <w:rPr>
          <w:sz w:val="22"/>
          <w:szCs w:val="22"/>
        </w:rPr>
        <w:t xml:space="preserve">záma kis mértékben változott. A </w:t>
      </w:r>
      <w:r w:rsidRPr="00F02D7C">
        <w:rPr>
          <w:sz w:val="22"/>
          <w:szCs w:val="22"/>
        </w:rPr>
        <w:t>DLA fokozattal rendelkezők száma stagnál. A minősített oktatók az össz-oktatói állomány 73 %-át teszik ki, az egyetemi tanár munkakörben foglalkoztatottak 53%-a rendelkezik MTA doktori címmel.</w:t>
      </w:r>
      <w:r w:rsidR="00862C8E" w:rsidRPr="00F02D7C">
        <w:rPr>
          <w:sz w:val="22"/>
          <w:szCs w:val="22"/>
        </w:rPr>
        <w:t xml:space="preserve"> </w:t>
      </w:r>
      <w:r w:rsidRPr="00F02D7C">
        <w:rPr>
          <w:sz w:val="22"/>
          <w:szCs w:val="22"/>
        </w:rPr>
        <w:t>Eze</w:t>
      </w:r>
      <w:r w:rsidR="009816FF" w:rsidRPr="00F02D7C">
        <w:rPr>
          <w:sz w:val="22"/>
          <w:szCs w:val="22"/>
        </w:rPr>
        <w:t>k az arányok mutatják, hogy az e</w:t>
      </w:r>
      <w:r w:rsidRPr="00F02D7C">
        <w:rPr>
          <w:sz w:val="22"/>
          <w:szCs w:val="22"/>
        </w:rPr>
        <w:t>gyetem magasan képzett oktatói állománnyal rendelkezik a magas színvonalú oktatási és kutatási tevékenység ellátásához.</w:t>
      </w:r>
    </w:p>
    <w:p w14:paraId="4E8ED52B" w14:textId="77777777" w:rsidR="003A3B11" w:rsidRPr="00F02D7C" w:rsidRDefault="003A3B11" w:rsidP="009936DA">
      <w:pPr>
        <w:pStyle w:val="Szvegtrzs"/>
        <w:rPr>
          <w:sz w:val="22"/>
          <w:szCs w:val="22"/>
        </w:rPr>
      </w:pPr>
      <w:r>
        <w:rPr>
          <w:sz w:val="22"/>
          <w:szCs w:val="22"/>
        </w:rPr>
        <w:t>A PTE Humán stratégiáját a 2.2.1. számú melléklet tartalmazza</w:t>
      </w:r>
    </w:p>
    <w:p w14:paraId="5894ABB6" w14:textId="77777777" w:rsidR="00FD1C29" w:rsidRPr="00F02D7C" w:rsidRDefault="00FD1C29" w:rsidP="0069236B">
      <w:pPr>
        <w:pStyle w:val="Kpalrs"/>
        <w:numPr>
          <w:ilvl w:val="2"/>
          <w:numId w:val="7"/>
        </w:numPr>
        <w:rPr>
          <w:rFonts w:ascii="Times New Roman" w:hAnsi="Times New Roman"/>
        </w:rPr>
      </w:pPr>
      <w:bookmarkStart w:id="27" w:name="_Toc433121061"/>
      <w:bookmarkStart w:id="28" w:name="_Toc317155972"/>
      <w:r w:rsidRPr="00F02D7C">
        <w:rPr>
          <w:rFonts w:ascii="Times New Roman" w:hAnsi="Times New Roman"/>
        </w:rPr>
        <w:t xml:space="preserve">Az </w:t>
      </w:r>
      <w:r w:rsidR="00D35197" w:rsidRPr="00F02D7C">
        <w:rPr>
          <w:rFonts w:ascii="Times New Roman" w:hAnsi="Times New Roman"/>
        </w:rPr>
        <w:t>PTE</w:t>
      </w:r>
      <w:r w:rsidRPr="00F02D7C">
        <w:rPr>
          <w:rFonts w:ascii="Times New Roman" w:hAnsi="Times New Roman"/>
        </w:rPr>
        <w:t xml:space="preserve"> képzési portfóliójának értékelése</w:t>
      </w:r>
      <w:bookmarkEnd w:id="27"/>
      <w:bookmarkEnd w:id="28"/>
    </w:p>
    <w:p w14:paraId="5A8C3DD5" w14:textId="77777777" w:rsidR="00CA3C5A" w:rsidRPr="00F02D7C" w:rsidRDefault="00CA3C5A" w:rsidP="009936DA">
      <w:pPr>
        <w:pStyle w:val="Listafolytatsa2"/>
        <w:ind w:left="0"/>
        <w:rPr>
          <w:rFonts w:ascii="Times New Roman" w:hAnsi="Times New Roman" w:cs="Times New Roman"/>
          <w:sz w:val="22"/>
          <w:szCs w:val="22"/>
        </w:rPr>
      </w:pPr>
      <w:r w:rsidRPr="00F02D7C">
        <w:rPr>
          <w:rFonts w:ascii="Times New Roman" w:hAnsi="Times New Roman" w:cs="Times New Roman"/>
          <w:sz w:val="22"/>
          <w:szCs w:val="22"/>
        </w:rPr>
        <w:t xml:space="preserve">A </w:t>
      </w:r>
      <w:r w:rsidR="00D04EF8" w:rsidRPr="00F02D7C">
        <w:rPr>
          <w:rFonts w:ascii="Times New Roman" w:hAnsi="Times New Roman" w:cs="Times New Roman"/>
          <w:sz w:val="22"/>
          <w:szCs w:val="22"/>
        </w:rPr>
        <w:t>PTE 19.799</w:t>
      </w:r>
      <w:r w:rsidR="00D04EF8" w:rsidRPr="00F02D7C">
        <w:rPr>
          <w:rStyle w:val="Lbjegyzet-hivatkozs"/>
          <w:rFonts w:ascii="Times New Roman" w:hAnsi="Times New Roman" w:cs="Times New Roman"/>
          <w:sz w:val="22"/>
          <w:szCs w:val="22"/>
        </w:rPr>
        <w:footnoteReference w:id="1"/>
      </w:r>
      <w:r w:rsidR="00985929" w:rsidRPr="00F02D7C">
        <w:rPr>
          <w:rFonts w:ascii="Times New Roman" w:hAnsi="Times New Roman" w:cs="Times New Roman"/>
          <w:sz w:val="22"/>
          <w:szCs w:val="22"/>
        </w:rPr>
        <w:t xml:space="preserve"> hallgatója</w:t>
      </w:r>
      <w:r w:rsidR="00D04EF8" w:rsidRPr="00F02D7C">
        <w:rPr>
          <w:rFonts w:ascii="Times New Roman" w:hAnsi="Times New Roman" w:cs="Times New Roman"/>
          <w:sz w:val="22"/>
          <w:szCs w:val="22"/>
        </w:rPr>
        <w:t xml:space="preserve"> </w:t>
      </w:r>
      <w:r w:rsidR="00592C38" w:rsidRPr="00F02D7C">
        <w:rPr>
          <w:rFonts w:ascii="Times New Roman" w:hAnsi="Times New Roman" w:cs="Times New Roman"/>
          <w:sz w:val="22"/>
          <w:szCs w:val="22"/>
        </w:rPr>
        <w:t>10</w:t>
      </w:r>
      <w:r w:rsidRPr="00F02D7C">
        <w:rPr>
          <w:rFonts w:ascii="Times New Roman" w:hAnsi="Times New Roman" w:cs="Times New Roman"/>
          <w:sz w:val="22"/>
          <w:szCs w:val="22"/>
        </w:rPr>
        <w:t xml:space="preserve"> kar</w:t>
      </w:r>
      <w:r w:rsidR="00985929" w:rsidRPr="00F02D7C">
        <w:rPr>
          <w:rFonts w:ascii="Times New Roman" w:hAnsi="Times New Roman" w:cs="Times New Roman"/>
          <w:sz w:val="22"/>
          <w:szCs w:val="22"/>
        </w:rPr>
        <w:t>on tanul.</w:t>
      </w:r>
      <w:r w:rsidR="009816FF" w:rsidRPr="00F02D7C">
        <w:rPr>
          <w:rFonts w:ascii="Times New Roman" w:hAnsi="Times New Roman" w:cs="Times New Roman"/>
          <w:sz w:val="22"/>
          <w:szCs w:val="22"/>
        </w:rPr>
        <w:t xml:space="preserve"> </w:t>
      </w:r>
      <w:r w:rsidRPr="00F02D7C">
        <w:rPr>
          <w:rFonts w:ascii="Times New Roman" w:hAnsi="Times New Roman" w:cs="Times New Roman"/>
          <w:sz w:val="22"/>
          <w:szCs w:val="22"/>
        </w:rPr>
        <w:t>A képzés (felsőoktatási) szakképzési (FOKSZ), alapképzési (BA, BSc), mester (Ma, MSc) és osztatlan képzési formákban zajlik. Jelenleg 93 alap, 118 mester</w:t>
      </w:r>
      <w:r w:rsidR="009816FF" w:rsidRPr="00F02D7C">
        <w:rPr>
          <w:rFonts w:ascii="Times New Roman" w:hAnsi="Times New Roman" w:cs="Times New Roman"/>
          <w:sz w:val="22"/>
          <w:szCs w:val="22"/>
        </w:rPr>
        <w:t>,</w:t>
      </w:r>
      <w:r w:rsidRPr="00F02D7C">
        <w:rPr>
          <w:rFonts w:ascii="Times New Roman" w:hAnsi="Times New Roman" w:cs="Times New Roman"/>
          <w:sz w:val="22"/>
          <w:szCs w:val="22"/>
        </w:rPr>
        <w:t xml:space="preserve"> 8 osztatlan </w:t>
      </w:r>
      <w:r w:rsidR="009816FF" w:rsidRPr="00F02D7C">
        <w:rPr>
          <w:rFonts w:ascii="Times New Roman" w:hAnsi="Times New Roman" w:cs="Times New Roman"/>
          <w:sz w:val="22"/>
          <w:szCs w:val="22"/>
        </w:rPr>
        <w:t xml:space="preserve">képzés, 27 osztatlan tanárszak </w:t>
      </w:r>
      <w:r w:rsidRPr="00F02D7C">
        <w:rPr>
          <w:rFonts w:ascii="Times New Roman" w:hAnsi="Times New Roman" w:cs="Times New Roman"/>
          <w:sz w:val="22"/>
          <w:szCs w:val="22"/>
        </w:rPr>
        <w:t xml:space="preserve">és 148 szakirányú továbbképzés </w:t>
      </w:r>
      <w:r w:rsidR="00915CF9" w:rsidRPr="00F02D7C">
        <w:rPr>
          <w:rFonts w:ascii="Times New Roman" w:hAnsi="Times New Roman" w:cs="Times New Roman"/>
          <w:color w:val="000000"/>
          <w:sz w:val="22"/>
          <w:szCs w:val="22"/>
        </w:rPr>
        <w:t>szerepel a képzési palettán</w:t>
      </w:r>
      <w:r w:rsidRPr="00F02D7C">
        <w:rPr>
          <w:rFonts w:ascii="Times New Roman" w:hAnsi="Times New Roman" w:cs="Times New Roman"/>
          <w:color w:val="000000"/>
          <w:sz w:val="22"/>
          <w:szCs w:val="22"/>
        </w:rPr>
        <w:t>.</w:t>
      </w:r>
      <w:r w:rsidRPr="00F02D7C">
        <w:rPr>
          <w:rFonts w:ascii="Times New Roman" w:hAnsi="Times New Roman" w:cs="Times New Roman"/>
          <w:sz w:val="22"/>
          <w:szCs w:val="22"/>
        </w:rPr>
        <w:t xml:space="preserve"> A </w:t>
      </w:r>
      <w:r w:rsidR="009E4C42" w:rsidRPr="00F02D7C">
        <w:rPr>
          <w:rFonts w:ascii="Times New Roman" w:hAnsi="Times New Roman" w:cs="Times New Roman"/>
          <w:sz w:val="22"/>
          <w:szCs w:val="22"/>
        </w:rPr>
        <w:t>PTE</w:t>
      </w:r>
      <w:r w:rsidRPr="00F02D7C">
        <w:rPr>
          <w:rFonts w:ascii="Times New Roman" w:hAnsi="Times New Roman" w:cs="Times New Roman"/>
          <w:sz w:val="22"/>
          <w:szCs w:val="22"/>
        </w:rPr>
        <w:t xml:space="preserve"> 2015-ben </w:t>
      </w:r>
      <w:r w:rsidR="003051A0" w:rsidRPr="00F02D7C">
        <w:rPr>
          <w:rFonts w:ascii="Times New Roman" w:hAnsi="Times New Roman" w:cs="Times New Roman"/>
          <w:sz w:val="22"/>
          <w:szCs w:val="22"/>
        </w:rPr>
        <w:t xml:space="preserve">több mint </w:t>
      </w:r>
      <w:r w:rsidRPr="00F02D7C">
        <w:rPr>
          <w:rFonts w:ascii="Times New Roman" w:hAnsi="Times New Roman" w:cs="Times New Roman"/>
          <w:sz w:val="22"/>
          <w:szCs w:val="22"/>
        </w:rPr>
        <w:t>négyszáz képzésen tud hallgatókat fogadni</w:t>
      </w:r>
      <w:r w:rsidR="009E4C42" w:rsidRPr="00F02D7C">
        <w:rPr>
          <w:rFonts w:ascii="Times New Roman" w:hAnsi="Times New Roman" w:cs="Times New Roman"/>
          <w:sz w:val="22"/>
          <w:szCs w:val="22"/>
        </w:rPr>
        <w:t>.</w:t>
      </w:r>
      <w:r w:rsidRPr="00F02D7C">
        <w:rPr>
          <w:rFonts w:ascii="Times New Roman" w:hAnsi="Times New Roman" w:cs="Times New Roman"/>
          <w:sz w:val="22"/>
          <w:szCs w:val="22"/>
        </w:rPr>
        <w:t xml:space="preserve"> A portfólió gerincét az alap-, osztatlan és mesterképzések adják, az összes szak k</w:t>
      </w:r>
      <w:r w:rsidR="00CE2FA1" w:rsidRPr="00F02D7C">
        <w:rPr>
          <w:rFonts w:ascii="Times New Roman" w:hAnsi="Times New Roman" w:cs="Times New Roman"/>
          <w:sz w:val="22"/>
          <w:szCs w:val="22"/>
        </w:rPr>
        <w:t>özül ezek aránya közel 60%-os (3</w:t>
      </w:r>
      <w:r w:rsidRPr="00F02D7C">
        <w:rPr>
          <w:rFonts w:ascii="Times New Roman" w:hAnsi="Times New Roman" w:cs="Times New Roman"/>
          <w:sz w:val="22"/>
          <w:szCs w:val="22"/>
        </w:rPr>
        <w:t>. sz. táblázat).</w:t>
      </w:r>
    </w:p>
    <w:p w14:paraId="512CF09D" w14:textId="77777777" w:rsidR="004B2866" w:rsidRPr="00F02D7C" w:rsidRDefault="00CE2FA1" w:rsidP="00DB069E">
      <w:pPr>
        <w:pStyle w:val="Tblzat"/>
      </w:pPr>
      <w:r w:rsidRPr="00F02D7C">
        <w:t>A képzések száma és aránya a PTE-n</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1619"/>
        <w:gridCol w:w="1619"/>
        <w:gridCol w:w="1619"/>
        <w:gridCol w:w="1619"/>
      </w:tblGrid>
      <w:tr w:rsidR="00CA3C5A" w:rsidRPr="004272E8" w14:paraId="6073D0CE" w14:textId="77777777" w:rsidTr="003A3096">
        <w:trPr>
          <w:trHeight w:val="274"/>
          <w:jc w:val="center"/>
        </w:trPr>
        <w:tc>
          <w:tcPr>
            <w:tcW w:w="1619" w:type="dxa"/>
            <w:noWrap/>
            <w:hideMark/>
          </w:tcPr>
          <w:p w14:paraId="4417A7E1" w14:textId="77777777" w:rsidR="00CA3C5A" w:rsidRPr="003A3096" w:rsidRDefault="00CA3C5A"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Szint</w:t>
            </w:r>
          </w:p>
        </w:tc>
        <w:tc>
          <w:tcPr>
            <w:tcW w:w="1619" w:type="dxa"/>
            <w:hideMark/>
          </w:tcPr>
          <w:p w14:paraId="5A902B58" w14:textId="77777777" w:rsidR="00CA3C5A" w:rsidRPr="003A3096" w:rsidRDefault="00CA3C5A"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Képzések száma 2011</w:t>
            </w:r>
          </w:p>
        </w:tc>
        <w:tc>
          <w:tcPr>
            <w:tcW w:w="1619" w:type="dxa"/>
            <w:noWrap/>
            <w:hideMark/>
          </w:tcPr>
          <w:p w14:paraId="67DBA92E" w14:textId="77777777" w:rsidR="00CA3C5A" w:rsidRPr="003A3096" w:rsidRDefault="00CA3C5A"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Képzések száma 2015</w:t>
            </w:r>
          </w:p>
        </w:tc>
        <w:tc>
          <w:tcPr>
            <w:tcW w:w="1619" w:type="dxa"/>
            <w:noWrap/>
            <w:hideMark/>
          </w:tcPr>
          <w:p w14:paraId="70F63E39" w14:textId="77777777" w:rsidR="00CA3C5A" w:rsidRPr="003A3096" w:rsidRDefault="00CA3C5A"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Képzések aránya 2011</w:t>
            </w:r>
          </w:p>
        </w:tc>
        <w:tc>
          <w:tcPr>
            <w:tcW w:w="1619" w:type="dxa"/>
            <w:hideMark/>
          </w:tcPr>
          <w:p w14:paraId="31BDFBDB" w14:textId="77777777" w:rsidR="00CA3C5A" w:rsidRPr="003A3096" w:rsidRDefault="00CA3C5A"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Képzések aránya 2015</w:t>
            </w:r>
          </w:p>
        </w:tc>
      </w:tr>
      <w:tr w:rsidR="00CA3C5A" w:rsidRPr="004272E8" w14:paraId="6D34286F" w14:textId="77777777" w:rsidTr="003A3096">
        <w:trPr>
          <w:trHeight w:val="330"/>
          <w:jc w:val="center"/>
        </w:trPr>
        <w:tc>
          <w:tcPr>
            <w:tcW w:w="1619" w:type="dxa"/>
            <w:noWrap/>
            <w:hideMark/>
          </w:tcPr>
          <w:p w14:paraId="561E5D47" w14:textId="77777777" w:rsidR="00CA3C5A" w:rsidRPr="003A3096" w:rsidRDefault="00CA3C5A" w:rsidP="003A3096">
            <w:pPr>
              <w:spacing w:before="0" w:after="0"/>
              <w:rPr>
                <w:rFonts w:ascii="Times" w:hAnsi="Times" w:cs="Times New Roman"/>
                <w:color w:val="000000"/>
                <w:lang w:eastAsia="hu-HU"/>
              </w:rPr>
            </w:pPr>
            <w:r w:rsidRPr="003A3096">
              <w:rPr>
                <w:rFonts w:ascii="Times" w:hAnsi="Times" w:cs="Times New Roman"/>
                <w:color w:val="000000"/>
                <w:lang w:eastAsia="hu-HU"/>
              </w:rPr>
              <w:t>FSZ/FOKSZ</w:t>
            </w:r>
          </w:p>
        </w:tc>
        <w:tc>
          <w:tcPr>
            <w:tcW w:w="1619" w:type="dxa"/>
            <w:hideMark/>
          </w:tcPr>
          <w:p w14:paraId="65ED62F4"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32</w:t>
            </w:r>
          </w:p>
        </w:tc>
        <w:tc>
          <w:tcPr>
            <w:tcW w:w="1619" w:type="dxa"/>
            <w:noWrap/>
            <w:hideMark/>
          </w:tcPr>
          <w:p w14:paraId="5EFA15A3"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11</w:t>
            </w:r>
          </w:p>
        </w:tc>
        <w:tc>
          <w:tcPr>
            <w:tcW w:w="1619" w:type="dxa"/>
            <w:noWrap/>
            <w:hideMark/>
          </w:tcPr>
          <w:p w14:paraId="3B1CF6BE"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10%</w:t>
            </w:r>
          </w:p>
        </w:tc>
        <w:tc>
          <w:tcPr>
            <w:tcW w:w="1619" w:type="dxa"/>
            <w:hideMark/>
          </w:tcPr>
          <w:p w14:paraId="61329969"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2,71%</w:t>
            </w:r>
          </w:p>
        </w:tc>
      </w:tr>
      <w:tr w:rsidR="00CA3C5A" w:rsidRPr="004272E8" w14:paraId="618F4962" w14:textId="77777777" w:rsidTr="003A3096">
        <w:trPr>
          <w:trHeight w:val="330"/>
          <w:jc w:val="center"/>
        </w:trPr>
        <w:tc>
          <w:tcPr>
            <w:tcW w:w="1619" w:type="dxa"/>
            <w:noWrap/>
            <w:hideMark/>
          </w:tcPr>
          <w:p w14:paraId="05001B9F" w14:textId="77777777" w:rsidR="00CA3C5A" w:rsidRPr="003A3096" w:rsidRDefault="00CA3C5A" w:rsidP="003A3096">
            <w:pPr>
              <w:spacing w:before="0" w:after="0"/>
              <w:rPr>
                <w:rFonts w:ascii="Times" w:hAnsi="Times" w:cs="Times New Roman"/>
                <w:color w:val="000000"/>
                <w:lang w:eastAsia="hu-HU"/>
              </w:rPr>
            </w:pPr>
            <w:r w:rsidRPr="003A3096">
              <w:rPr>
                <w:rFonts w:ascii="Times" w:hAnsi="Times" w:cs="Times New Roman"/>
                <w:color w:val="000000"/>
                <w:lang w:eastAsia="hu-HU"/>
              </w:rPr>
              <w:t>Alap</w:t>
            </w:r>
          </w:p>
        </w:tc>
        <w:tc>
          <w:tcPr>
            <w:tcW w:w="1619" w:type="dxa"/>
            <w:hideMark/>
          </w:tcPr>
          <w:p w14:paraId="70304873"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87</w:t>
            </w:r>
          </w:p>
        </w:tc>
        <w:tc>
          <w:tcPr>
            <w:tcW w:w="1619" w:type="dxa"/>
            <w:noWrap/>
            <w:hideMark/>
          </w:tcPr>
          <w:p w14:paraId="07584BA2"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93</w:t>
            </w:r>
          </w:p>
        </w:tc>
        <w:tc>
          <w:tcPr>
            <w:tcW w:w="1619" w:type="dxa"/>
            <w:noWrap/>
            <w:hideMark/>
          </w:tcPr>
          <w:p w14:paraId="615A3009"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27%</w:t>
            </w:r>
          </w:p>
        </w:tc>
        <w:tc>
          <w:tcPr>
            <w:tcW w:w="1619" w:type="dxa"/>
            <w:hideMark/>
          </w:tcPr>
          <w:p w14:paraId="5BF1AD39"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22,96%</w:t>
            </w:r>
          </w:p>
        </w:tc>
      </w:tr>
      <w:tr w:rsidR="00CA3C5A" w:rsidRPr="004272E8" w14:paraId="155F4332" w14:textId="77777777" w:rsidTr="003A3096">
        <w:trPr>
          <w:trHeight w:val="330"/>
          <w:jc w:val="center"/>
        </w:trPr>
        <w:tc>
          <w:tcPr>
            <w:tcW w:w="1619" w:type="dxa"/>
            <w:noWrap/>
            <w:hideMark/>
          </w:tcPr>
          <w:p w14:paraId="50FF2119" w14:textId="77777777" w:rsidR="00CA3C5A" w:rsidRPr="003A3096" w:rsidRDefault="00CA3C5A" w:rsidP="003A3096">
            <w:pPr>
              <w:spacing w:before="0" w:after="0"/>
              <w:rPr>
                <w:rFonts w:ascii="Times" w:hAnsi="Times" w:cs="Times New Roman"/>
                <w:color w:val="000000"/>
                <w:lang w:eastAsia="hu-HU"/>
              </w:rPr>
            </w:pPr>
            <w:r w:rsidRPr="003A3096">
              <w:rPr>
                <w:rFonts w:ascii="Times" w:hAnsi="Times" w:cs="Times New Roman"/>
                <w:color w:val="000000"/>
                <w:lang w:eastAsia="hu-HU"/>
              </w:rPr>
              <w:t>Osztatlan</w:t>
            </w:r>
          </w:p>
        </w:tc>
        <w:tc>
          <w:tcPr>
            <w:tcW w:w="1619" w:type="dxa"/>
            <w:hideMark/>
          </w:tcPr>
          <w:p w14:paraId="66A59685"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7</w:t>
            </w:r>
          </w:p>
        </w:tc>
        <w:tc>
          <w:tcPr>
            <w:tcW w:w="1619" w:type="dxa"/>
            <w:noWrap/>
            <w:hideMark/>
          </w:tcPr>
          <w:p w14:paraId="798C4F5E"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35</w:t>
            </w:r>
          </w:p>
        </w:tc>
        <w:tc>
          <w:tcPr>
            <w:tcW w:w="1619" w:type="dxa"/>
            <w:noWrap/>
            <w:hideMark/>
          </w:tcPr>
          <w:p w14:paraId="16CDCE4D"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2%</w:t>
            </w:r>
          </w:p>
        </w:tc>
        <w:tc>
          <w:tcPr>
            <w:tcW w:w="1619" w:type="dxa"/>
            <w:hideMark/>
          </w:tcPr>
          <w:p w14:paraId="70700AE7"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8,64%</w:t>
            </w:r>
          </w:p>
        </w:tc>
      </w:tr>
      <w:tr w:rsidR="00CA3C5A" w:rsidRPr="004272E8" w14:paraId="11513CCD" w14:textId="77777777" w:rsidTr="003A3096">
        <w:trPr>
          <w:trHeight w:val="330"/>
          <w:jc w:val="center"/>
        </w:trPr>
        <w:tc>
          <w:tcPr>
            <w:tcW w:w="1619" w:type="dxa"/>
            <w:noWrap/>
            <w:hideMark/>
          </w:tcPr>
          <w:p w14:paraId="02A191A3" w14:textId="77777777" w:rsidR="00CA3C5A" w:rsidRPr="003A3096" w:rsidRDefault="00CA3C5A" w:rsidP="003A3096">
            <w:pPr>
              <w:spacing w:before="0" w:after="0"/>
              <w:rPr>
                <w:rFonts w:ascii="Times" w:hAnsi="Times" w:cs="Times New Roman"/>
                <w:color w:val="000000"/>
                <w:lang w:eastAsia="hu-HU"/>
              </w:rPr>
            </w:pPr>
            <w:r w:rsidRPr="003A3096">
              <w:rPr>
                <w:rFonts w:ascii="Times" w:hAnsi="Times" w:cs="Times New Roman"/>
                <w:color w:val="000000"/>
                <w:lang w:eastAsia="hu-HU"/>
              </w:rPr>
              <w:t>Mester</w:t>
            </w:r>
          </w:p>
        </w:tc>
        <w:tc>
          <w:tcPr>
            <w:tcW w:w="1619" w:type="dxa"/>
            <w:hideMark/>
          </w:tcPr>
          <w:p w14:paraId="0B5CBDBC"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96</w:t>
            </w:r>
          </w:p>
        </w:tc>
        <w:tc>
          <w:tcPr>
            <w:tcW w:w="1619" w:type="dxa"/>
            <w:noWrap/>
            <w:hideMark/>
          </w:tcPr>
          <w:p w14:paraId="7FE78C85"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118</w:t>
            </w:r>
          </w:p>
        </w:tc>
        <w:tc>
          <w:tcPr>
            <w:tcW w:w="1619" w:type="dxa"/>
            <w:noWrap/>
            <w:hideMark/>
          </w:tcPr>
          <w:p w14:paraId="7106B620"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30%</w:t>
            </w:r>
          </w:p>
        </w:tc>
        <w:tc>
          <w:tcPr>
            <w:tcW w:w="1619" w:type="dxa"/>
            <w:hideMark/>
          </w:tcPr>
          <w:p w14:paraId="2985E93B"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29,13%</w:t>
            </w:r>
          </w:p>
        </w:tc>
      </w:tr>
      <w:tr w:rsidR="00CA3C5A" w:rsidRPr="004272E8" w14:paraId="18F870C6" w14:textId="77777777" w:rsidTr="003A3096">
        <w:trPr>
          <w:trHeight w:val="330"/>
          <w:jc w:val="center"/>
        </w:trPr>
        <w:tc>
          <w:tcPr>
            <w:tcW w:w="1619" w:type="dxa"/>
            <w:noWrap/>
            <w:hideMark/>
          </w:tcPr>
          <w:p w14:paraId="74963912" w14:textId="77777777" w:rsidR="00CA3C5A" w:rsidRPr="003A3096" w:rsidRDefault="00CA3C5A" w:rsidP="003A3096">
            <w:pPr>
              <w:spacing w:before="0" w:after="0"/>
              <w:rPr>
                <w:rFonts w:ascii="Times" w:hAnsi="Times" w:cs="Times New Roman"/>
                <w:color w:val="000000"/>
                <w:lang w:eastAsia="hu-HU"/>
              </w:rPr>
            </w:pPr>
            <w:r w:rsidRPr="003A3096">
              <w:rPr>
                <w:rFonts w:ascii="Times" w:hAnsi="Times" w:cs="Times New Roman"/>
                <w:color w:val="000000"/>
                <w:lang w:eastAsia="hu-HU"/>
              </w:rPr>
              <w:t xml:space="preserve">Szakirányú </w:t>
            </w:r>
          </w:p>
        </w:tc>
        <w:tc>
          <w:tcPr>
            <w:tcW w:w="1619" w:type="dxa"/>
            <w:hideMark/>
          </w:tcPr>
          <w:p w14:paraId="42185502"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95</w:t>
            </w:r>
          </w:p>
        </w:tc>
        <w:tc>
          <w:tcPr>
            <w:tcW w:w="1619" w:type="dxa"/>
            <w:noWrap/>
            <w:hideMark/>
          </w:tcPr>
          <w:p w14:paraId="3A82161A"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148</w:t>
            </w:r>
          </w:p>
        </w:tc>
        <w:tc>
          <w:tcPr>
            <w:tcW w:w="1619" w:type="dxa"/>
            <w:noWrap/>
            <w:hideMark/>
          </w:tcPr>
          <w:p w14:paraId="2B96BE43"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30%</w:t>
            </w:r>
          </w:p>
        </w:tc>
        <w:tc>
          <w:tcPr>
            <w:tcW w:w="1619" w:type="dxa"/>
            <w:hideMark/>
          </w:tcPr>
          <w:p w14:paraId="510DC982"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36,54%</w:t>
            </w:r>
          </w:p>
        </w:tc>
      </w:tr>
      <w:tr w:rsidR="00CA3C5A" w:rsidRPr="004272E8" w14:paraId="69A612B4" w14:textId="77777777" w:rsidTr="003A3096">
        <w:trPr>
          <w:trHeight w:val="330"/>
          <w:jc w:val="center"/>
        </w:trPr>
        <w:tc>
          <w:tcPr>
            <w:tcW w:w="1619" w:type="dxa"/>
            <w:noWrap/>
            <w:hideMark/>
          </w:tcPr>
          <w:p w14:paraId="0E0B08AA" w14:textId="77777777" w:rsidR="00CA3C5A" w:rsidRPr="003A3096" w:rsidRDefault="00CA3C5A" w:rsidP="003A3096">
            <w:pPr>
              <w:spacing w:before="0" w:after="0"/>
              <w:rPr>
                <w:rFonts w:ascii="Times" w:hAnsi="Times" w:cs="Times New Roman"/>
                <w:b/>
                <w:bCs/>
                <w:color w:val="000000"/>
                <w:lang w:eastAsia="hu-HU"/>
              </w:rPr>
            </w:pPr>
            <w:r w:rsidRPr="003A3096">
              <w:rPr>
                <w:rFonts w:ascii="Times" w:hAnsi="Times" w:cs="Times New Roman"/>
                <w:b/>
                <w:bCs/>
                <w:color w:val="000000"/>
                <w:lang w:eastAsia="hu-HU"/>
              </w:rPr>
              <w:lastRenderedPageBreak/>
              <w:t>Összesen</w:t>
            </w:r>
          </w:p>
        </w:tc>
        <w:tc>
          <w:tcPr>
            <w:tcW w:w="1619" w:type="dxa"/>
            <w:hideMark/>
          </w:tcPr>
          <w:p w14:paraId="58582617" w14:textId="77777777" w:rsidR="00CA3C5A" w:rsidRPr="003A3096" w:rsidRDefault="00CA3C5A"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317</w:t>
            </w:r>
          </w:p>
        </w:tc>
        <w:tc>
          <w:tcPr>
            <w:tcW w:w="1619" w:type="dxa"/>
            <w:noWrap/>
            <w:hideMark/>
          </w:tcPr>
          <w:p w14:paraId="48BA335F" w14:textId="77777777" w:rsidR="00CA3C5A" w:rsidRPr="003A3096" w:rsidRDefault="00CA3C5A"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405</w:t>
            </w:r>
          </w:p>
        </w:tc>
        <w:tc>
          <w:tcPr>
            <w:tcW w:w="1619" w:type="dxa"/>
            <w:noWrap/>
            <w:hideMark/>
          </w:tcPr>
          <w:p w14:paraId="2A519662"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100%</w:t>
            </w:r>
          </w:p>
        </w:tc>
        <w:tc>
          <w:tcPr>
            <w:tcW w:w="1619" w:type="dxa"/>
            <w:hideMark/>
          </w:tcPr>
          <w:p w14:paraId="17030366" w14:textId="77777777" w:rsidR="00CA3C5A" w:rsidRPr="003A3096" w:rsidRDefault="00CA3C5A"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100</w:t>
            </w:r>
          </w:p>
        </w:tc>
      </w:tr>
    </w:tbl>
    <w:p w14:paraId="23287B81" w14:textId="77777777" w:rsidR="00F02D7C" w:rsidRDefault="00F02D7C" w:rsidP="00993CEE">
      <w:pPr>
        <w:spacing w:before="0" w:after="0"/>
        <w:rPr>
          <w:rFonts w:ascii="Times New Roman" w:hAnsi="Times New Roman" w:cs="Times New Roman"/>
          <w:color w:val="FF0000"/>
          <w:sz w:val="22"/>
          <w:szCs w:val="22"/>
          <w:lang w:eastAsia="hu-HU"/>
        </w:rPr>
      </w:pPr>
    </w:p>
    <w:p w14:paraId="6316BDDB" w14:textId="77777777" w:rsidR="00F02D7C" w:rsidRDefault="00F02D7C">
      <w:pPr>
        <w:spacing w:before="0" w:after="0"/>
        <w:jc w:val="left"/>
        <w:rPr>
          <w:rFonts w:ascii="Times New Roman" w:hAnsi="Times New Roman" w:cs="Times New Roman"/>
          <w:color w:val="FF0000"/>
          <w:sz w:val="22"/>
          <w:szCs w:val="22"/>
          <w:lang w:eastAsia="hu-HU"/>
        </w:rPr>
      </w:pPr>
      <w:r>
        <w:rPr>
          <w:rFonts w:ascii="Times New Roman" w:hAnsi="Times New Roman" w:cs="Times New Roman"/>
          <w:color w:val="FF0000"/>
          <w:sz w:val="22"/>
          <w:szCs w:val="22"/>
          <w:lang w:eastAsia="hu-HU"/>
        </w:rPr>
        <w:br w:type="page"/>
      </w:r>
    </w:p>
    <w:p w14:paraId="7A7E6B06" w14:textId="77777777" w:rsidR="00CA3C5A" w:rsidRPr="00F02D7C" w:rsidRDefault="00CE2FA1" w:rsidP="009936DA">
      <w:pPr>
        <w:pStyle w:val="Szvegtrzs"/>
        <w:rPr>
          <w:sz w:val="22"/>
          <w:szCs w:val="22"/>
        </w:rPr>
      </w:pPr>
      <w:r w:rsidRPr="00F02D7C">
        <w:rPr>
          <w:sz w:val="22"/>
          <w:szCs w:val="22"/>
        </w:rPr>
        <w:lastRenderedPageBreak/>
        <w:t>A 4</w:t>
      </w:r>
      <w:r w:rsidR="00CA3C5A" w:rsidRPr="00F02D7C">
        <w:rPr>
          <w:sz w:val="22"/>
          <w:szCs w:val="22"/>
        </w:rPr>
        <w:t xml:space="preserve">. táblázat az ezeken a képzési szinteken tanuló hallgatói létszámokat mutatja be. </w:t>
      </w:r>
    </w:p>
    <w:p w14:paraId="5EDCB7AB" w14:textId="77777777" w:rsidR="00CE2FA1" w:rsidRPr="00F02D7C" w:rsidRDefault="00CE2FA1" w:rsidP="00DB069E">
      <w:pPr>
        <w:pStyle w:val="Tblzat"/>
      </w:pPr>
      <w:r w:rsidRPr="00F02D7C">
        <w:t>Aktív hallgatók aránya az adott képzési szinteken</w:t>
      </w:r>
    </w:p>
    <w:tbl>
      <w:tblPr>
        <w:tblW w:w="7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960"/>
        <w:gridCol w:w="960"/>
        <w:gridCol w:w="960"/>
        <w:gridCol w:w="960"/>
        <w:gridCol w:w="960"/>
        <w:gridCol w:w="960"/>
      </w:tblGrid>
      <w:tr w:rsidR="00D21F83" w:rsidRPr="004272E8" w14:paraId="3641ED2E" w14:textId="77777777" w:rsidTr="003A3096">
        <w:trPr>
          <w:trHeight w:val="330"/>
          <w:jc w:val="center"/>
        </w:trPr>
        <w:tc>
          <w:tcPr>
            <w:tcW w:w="1660" w:type="dxa"/>
            <w:vMerge w:val="restart"/>
            <w:noWrap/>
            <w:hideMark/>
          </w:tcPr>
          <w:p w14:paraId="547F09F0" w14:textId="77777777" w:rsidR="00D21F83" w:rsidRPr="003A3096" w:rsidRDefault="00D21F83"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Szint</w:t>
            </w:r>
          </w:p>
        </w:tc>
        <w:tc>
          <w:tcPr>
            <w:tcW w:w="2880" w:type="dxa"/>
            <w:gridSpan w:val="3"/>
            <w:noWrap/>
            <w:hideMark/>
          </w:tcPr>
          <w:p w14:paraId="28AD2ED4" w14:textId="77777777" w:rsidR="00D21F83" w:rsidRPr="003A3096" w:rsidRDefault="00D21F83"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Aktív hallgatók száma</w:t>
            </w:r>
          </w:p>
        </w:tc>
        <w:tc>
          <w:tcPr>
            <w:tcW w:w="2880" w:type="dxa"/>
            <w:gridSpan w:val="3"/>
            <w:noWrap/>
            <w:hideMark/>
          </w:tcPr>
          <w:p w14:paraId="16EA5169" w14:textId="77777777" w:rsidR="00D21F83" w:rsidRPr="003A3096" w:rsidRDefault="00D21F83"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Aktív hallgatók aránya</w:t>
            </w:r>
          </w:p>
        </w:tc>
      </w:tr>
      <w:tr w:rsidR="00D21F83" w:rsidRPr="004272E8" w14:paraId="14499F35" w14:textId="77777777" w:rsidTr="003A3096">
        <w:trPr>
          <w:trHeight w:val="330"/>
          <w:jc w:val="center"/>
        </w:trPr>
        <w:tc>
          <w:tcPr>
            <w:tcW w:w="1660" w:type="dxa"/>
            <w:vMerge/>
            <w:hideMark/>
          </w:tcPr>
          <w:p w14:paraId="1A34D4DB" w14:textId="77777777" w:rsidR="00D21F83" w:rsidRPr="003A3096" w:rsidRDefault="00D21F83" w:rsidP="003A3096">
            <w:pPr>
              <w:spacing w:before="0" w:after="0"/>
              <w:jc w:val="left"/>
              <w:rPr>
                <w:rFonts w:ascii="Times" w:hAnsi="Times" w:cs="Times New Roman"/>
                <w:b/>
                <w:bCs/>
                <w:color w:val="000000"/>
                <w:lang w:eastAsia="hu-HU"/>
              </w:rPr>
            </w:pPr>
          </w:p>
        </w:tc>
        <w:tc>
          <w:tcPr>
            <w:tcW w:w="960" w:type="dxa"/>
            <w:noWrap/>
            <w:hideMark/>
          </w:tcPr>
          <w:p w14:paraId="77D6928C" w14:textId="77777777" w:rsidR="00D21F83" w:rsidRPr="003A3096" w:rsidRDefault="00D21F83"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2011</w:t>
            </w:r>
          </w:p>
        </w:tc>
        <w:tc>
          <w:tcPr>
            <w:tcW w:w="960" w:type="dxa"/>
            <w:noWrap/>
            <w:hideMark/>
          </w:tcPr>
          <w:p w14:paraId="7DC0FF83" w14:textId="77777777" w:rsidR="00D21F83" w:rsidRPr="003A3096" w:rsidRDefault="00D21F83"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2013</w:t>
            </w:r>
          </w:p>
        </w:tc>
        <w:tc>
          <w:tcPr>
            <w:tcW w:w="960" w:type="dxa"/>
            <w:noWrap/>
            <w:hideMark/>
          </w:tcPr>
          <w:p w14:paraId="70175220" w14:textId="77777777" w:rsidR="00D21F83" w:rsidRPr="003A3096" w:rsidRDefault="00D21F83"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2015</w:t>
            </w:r>
          </w:p>
        </w:tc>
        <w:tc>
          <w:tcPr>
            <w:tcW w:w="960" w:type="dxa"/>
            <w:noWrap/>
            <w:hideMark/>
          </w:tcPr>
          <w:p w14:paraId="49B69A79" w14:textId="77777777" w:rsidR="00D21F83" w:rsidRPr="003A3096" w:rsidRDefault="00D21F83"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2011</w:t>
            </w:r>
          </w:p>
        </w:tc>
        <w:tc>
          <w:tcPr>
            <w:tcW w:w="960" w:type="dxa"/>
            <w:noWrap/>
            <w:hideMark/>
          </w:tcPr>
          <w:p w14:paraId="7D50EFBE" w14:textId="77777777" w:rsidR="00D21F83" w:rsidRPr="003A3096" w:rsidRDefault="00D21F83"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2013</w:t>
            </w:r>
          </w:p>
        </w:tc>
        <w:tc>
          <w:tcPr>
            <w:tcW w:w="960" w:type="dxa"/>
            <w:noWrap/>
            <w:hideMark/>
          </w:tcPr>
          <w:p w14:paraId="250A396C" w14:textId="77777777" w:rsidR="00D21F83" w:rsidRPr="003A3096" w:rsidRDefault="00D21F83" w:rsidP="003A3096">
            <w:pPr>
              <w:spacing w:before="0" w:after="0"/>
              <w:jc w:val="center"/>
              <w:rPr>
                <w:rFonts w:ascii="Times" w:hAnsi="Times" w:cs="Times New Roman"/>
                <w:b/>
                <w:bCs/>
                <w:color w:val="000000"/>
                <w:lang w:eastAsia="hu-HU"/>
              </w:rPr>
            </w:pPr>
            <w:r w:rsidRPr="003A3096">
              <w:rPr>
                <w:rFonts w:ascii="Times" w:hAnsi="Times" w:cs="Times New Roman"/>
                <w:b/>
                <w:bCs/>
                <w:color w:val="000000"/>
                <w:lang w:eastAsia="hu-HU"/>
              </w:rPr>
              <w:t>2015</w:t>
            </w:r>
          </w:p>
        </w:tc>
      </w:tr>
      <w:tr w:rsidR="00D21F83" w:rsidRPr="004272E8" w14:paraId="14E481AC" w14:textId="77777777" w:rsidTr="003A3096">
        <w:trPr>
          <w:trHeight w:val="330"/>
          <w:jc w:val="center"/>
        </w:trPr>
        <w:tc>
          <w:tcPr>
            <w:tcW w:w="1660" w:type="dxa"/>
            <w:noWrap/>
            <w:hideMark/>
          </w:tcPr>
          <w:p w14:paraId="676D65DB" w14:textId="77777777" w:rsidR="00D21F83" w:rsidRPr="003A3096" w:rsidRDefault="00D21F83" w:rsidP="003A3096">
            <w:pPr>
              <w:spacing w:before="0" w:after="0"/>
              <w:rPr>
                <w:rFonts w:ascii="Times" w:hAnsi="Times" w:cs="Times New Roman"/>
                <w:color w:val="000000"/>
                <w:lang w:eastAsia="hu-HU"/>
              </w:rPr>
            </w:pPr>
            <w:r w:rsidRPr="003A3096">
              <w:rPr>
                <w:rFonts w:ascii="Times" w:hAnsi="Times" w:cs="Times New Roman"/>
                <w:color w:val="000000"/>
                <w:lang w:eastAsia="hu-HU"/>
              </w:rPr>
              <w:t>FSZ/FOKSZ</w:t>
            </w:r>
          </w:p>
        </w:tc>
        <w:tc>
          <w:tcPr>
            <w:tcW w:w="960" w:type="dxa"/>
            <w:noWrap/>
            <w:hideMark/>
          </w:tcPr>
          <w:p w14:paraId="6AE965D6"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1867</w:t>
            </w:r>
          </w:p>
        </w:tc>
        <w:tc>
          <w:tcPr>
            <w:tcW w:w="960" w:type="dxa"/>
            <w:noWrap/>
            <w:hideMark/>
          </w:tcPr>
          <w:p w14:paraId="16F4B66F"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835</w:t>
            </w:r>
          </w:p>
        </w:tc>
        <w:tc>
          <w:tcPr>
            <w:tcW w:w="960" w:type="dxa"/>
            <w:noWrap/>
            <w:hideMark/>
          </w:tcPr>
          <w:p w14:paraId="4507852F"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823</w:t>
            </w:r>
          </w:p>
        </w:tc>
        <w:tc>
          <w:tcPr>
            <w:tcW w:w="960" w:type="dxa"/>
            <w:noWrap/>
            <w:hideMark/>
          </w:tcPr>
          <w:p w14:paraId="4C8D3324"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8%</w:t>
            </w:r>
          </w:p>
        </w:tc>
        <w:tc>
          <w:tcPr>
            <w:tcW w:w="960" w:type="dxa"/>
            <w:noWrap/>
            <w:hideMark/>
          </w:tcPr>
          <w:p w14:paraId="5FEFC877"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4%</w:t>
            </w:r>
          </w:p>
        </w:tc>
        <w:tc>
          <w:tcPr>
            <w:tcW w:w="960" w:type="dxa"/>
            <w:noWrap/>
            <w:hideMark/>
          </w:tcPr>
          <w:p w14:paraId="0CEA55A6"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4%</w:t>
            </w:r>
          </w:p>
        </w:tc>
      </w:tr>
      <w:tr w:rsidR="00D21F83" w:rsidRPr="004272E8" w14:paraId="04335B70" w14:textId="77777777" w:rsidTr="003A3096">
        <w:trPr>
          <w:trHeight w:val="330"/>
          <w:jc w:val="center"/>
        </w:trPr>
        <w:tc>
          <w:tcPr>
            <w:tcW w:w="1660" w:type="dxa"/>
            <w:noWrap/>
            <w:hideMark/>
          </w:tcPr>
          <w:p w14:paraId="1D4F5816" w14:textId="77777777" w:rsidR="00D21F83" w:rsidRPr="003A3096" w:rsidRDefault="00D21F83" w:rsidP="003A3096">
            <w:pPr>
              <w:spacing w:before="0" w:after="0"/>
              <w:rPr>
                <w:rFonts w:ascii="Times" w:hAnsi="Times" w:cs="Times New Roman"/>
                <w:color w:val="000000"/>
                <w:lang w:eastAsia="hu-HU"/>
              </w:rPr>
            </w:pPr>
            <w:r w:rsidRPr="003A3096">
              <w:rPr>
                <w:rFonts w:ascii="Times" w:hAnsi="Times" w:cs="Times New Roman"/>
                <w:color w:val="000000"/>
                <w:lang w:eastAsia="hu-HU"/>
              </w:rPr>
              <w:t>Alap</w:t>
            </w:r>
          </w:p>
        </w:tc>
        <w:tc>
          <w:tcPr>
            <w:tcW w:w="960" w:type="dxa"/>
            <w:noWrap/>
            <w:hideMark/>
          </w:tcPr>
          <w:p w14:paraId="07F30B1A"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13458</w:t>
            </w:r>
          </w:p>
        </w:tc>
        <w:tc>
          <w:tcPr>
            <w:tcW w:w="960" w:type="dxa"/>
            <w:noWrap/>
            <w:hideMark/>
          </w:tcPr>
          <w:p w14:paraId="11FDA663"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11344</w:t>
            </w:r>
          </w:p>
        </w:tc>
        <w:tc>
          <w:tcPr>
            <w:tcW w:w="960" w:type="dxa"/>
            <w:noWrap/>
            <w:hideMark/>
          </w:tcPr>
          <w:p w14:paraId="4AE4D172"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9620</w:t>
            </w:r>
          </w:p>
        </w:tc>
        <w:tc>
          <w:tcPr>
            <w:tcW w:w="960" w:type="dxa"/>
            <w:noWrap/>
            <w:hideMark/>
          </w:tcPr>
          <w:p w14:paraId="4743E612"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55%</w:t>
            </w:r>
          </w:p>
        </w:tc>
        <w:tc>
          <w:tcPr>
            <w:tcW w:w="960" w:type="dxa"/>
            <w:noWrap/>
            <w:hideMark/>
          </w:tcPr>
          <w:p w14:paraId="12DE0A59"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55%</w:t>
            </w:r>
          </w:p>
        </w:tc>
        <w:tc>
          <w:tcPr>
            <w:tcW w:w="960" w:type="dxa"/>
            <w:noWrap/>
            <w:hideMark/>
          </w:tcPr>
          <w:p w14:paraId="6B3FA895"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51%</w:t>
            </w:r>
          </w:p>
        </w:tc>
      </w:tr>
      <w:tr w:rsidR="00D21F83" w:rsidRPr="004272E8" w14:paraId="7A252C8B" w14:textId="77777777" w:rsidTr="003A3096">
        <w:trPr>
          <w:trHeight w:val="330"/>
          <w:jc w:val="center"/>
        </w:trPr>
        <w:tc>
          <w:tcPr>
            <w:tcW w:w="1660" w:type="dxa"/>
            <w:noWrap/>
            <w:hideMark/>
          </w:tcPr>
          <w:p w14:paraId="41477C2E" w14:textId="77777777" w:rsidR="00D21F83" w:rsidRPr="003A3096" w:rsidRDefault="00D21F83" w:rsidP="003A3096">
            <w:pPr>
              <w:spacing w:before="0" w:after="0"/>
              <w:rPr>
                <w:rFonts w:ascii="Times" w:hAnsi="Times" w:cs="Times New Roman"/>
                <w:color w:val="000000"/>
                <w:lang w:eastAsia="hu-HU"/>
              </w:rPr>
            </w:pPr>
            <w:r w:rsidRPr="003A3096">
              <w:rPr>
                <w:rFonts w:ascii="Times" w:hAnsi="Times" w:cs="Times New Roman"/>
                <w:color w:val="000000"/>
                <w:lang w:eastAsia="hu-HU"/>
              </w:rPr>
              <w:t>Osztatlan</w:t>
            </w:r>
          </w:p>
        </w:tc>
        <w:tc>
          <w:tcPr>
            <w:tcW w:w="960" w:type="dxa"/>
            <w:noWrap/>
            <w:hideMark/>
          </w:tcPr>
          <w:p w14:paraId="6E73B5CB"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4772</w:t>
            </w:r>
          </w:p>
        </w:tc>
        <w:tc>
          <w:tcPr>
            <w:tcW w:w="960" w:type="dxa"/>
            <w:noWrap/>
            <w:hideMark/>
          </w:tcPr>
          <w:p w14:paraId="681218B7"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4792</w:t>
            </w:r>
          </w:p>
        </w:tc>
        <w:tc>
          <w:tcPr>
            <w:tcW w:w="960" w:type="dxa"/>
            <w:noWrap/>
            <w:hideMark/>
          </w:tcPr>
          <w:p w14:paraId="194B1AF2"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5325</w:t>
            </w:r>
          </w:p>
        </w:tc>
        <w:tc>
          <w:tcPr>
            <w:tcW w:w="960" w:type="dxa"/>
            <w:noWrap/>
            <w:hideMark/>
          </w:tcPr>
          <w:p w14:paraId="7155700E"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19%</w:t>
            </w:r>
          </w:p>
        </w:tc>
        <w:tc>
          <w:tcPr>
            <w:tcW w:w="960" w:type="dxa"/>
            <w:noWrap/>
            <w:hideMark/>
          </w:tcPr>
          <w:p w14:paraId="75B8C77D"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23%</w:t>
            </w:r>
          </w:p>
        </w:tc>
        <w:tc>
          <w:tcPr>
            <w:tcW w:w="960" w:type="dxa"/>
            <w:noWrap/>
            <w:hideMark/>
          </w:tcPr>
          <w:p w14:paraId="4CC9F0BC"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28%</w:t>
            </w:r>
          </w:p>
        </w:tc>
      </w:tr>
      <w:tr w:rsidR="00D21F83" w:rsidRPr="004272E8" w14:paraId="32AD9F6C" w14:textId="77777777" w:rsidTr="003A3096">
        <w:trPr>
          <w:trHeight w:val="330"/>
          <w:jc w:val="center"/>
        </w:trPr>
        <w:tc>
          <w:tcPr>
            <w:tcW w:w="1660" w:type="dxa"/>
            <w:noWrap/>
            <w:hideMark/>
          </w:tcPr>
          <w:p w14:paraId="7F2ABEF0" w14:textId="77777777" w:rsidR="00D21F83" w:rsidRPr="003A3096" w:rsidRDefault="00D21F83" w:rsidP="003A3096">
            <w:pPr>
              <w:spacing w:before="0" w:after="0"/>
              <w:rPr>
                <w:rFonts w:ascii="Times" w:hAnsi="Times" w:cs="Times New Roman"/>
                <w:color w:val="000000"/>
                <w:lang w:eastAsia="hu-HU"/>
              </w:rPr>
            </w:pPr>
            <w:r w:rsidRPr="003A3096">
              <w:rPr>
                <w:rFonts w:ascii="Times" w:hAnsi="Times" w:cs="Times New Roman"/>
                <w:color w:val="000000"/>
                <w:lang w:eastAsia="hu-HU"/>
              </w:rPr>
              <w:t>Mester</w:t>
            </w:r>
          </w:p>
        </w:tc>
        <w:tc>
          <w:tcPr>
            <w:tcW w:w="960" w:type="dxa"/>
            <w:noWrap/>
            <w:hideMark/>
          </w:tcPr>
          <w:p w14:paraId="25EBF380"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3286</w:t>
            </w:r>
          </w:p>
        </w:tc>
        <w:tc>
          <w:tcPr>
            <w:tcW w:w="960" w:type="dxa"/>
            <w:noWrap/>
            <w:hideMark/>
          </w:tcPr>
          <w:p w14:paraId="67E94825"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2671</w:t>
            </w:r>
          </w:p>
        </w:tc>
        <w:tc>
          <w:tcPr>
            <w:tcW w:w="960" w:type="dxa"/>
            <w:noWrap/>
            <w:hideMark/>
          </w:tcPr>
          <w:p w14:paraId="7B819AB0"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2327</w:t>
            </w:r>
          </w:p>
        </w:tc>
        <w:tc>
          <w:tcPr>
            <w:tcW w:w="960" w:type="dxa"/>
            <w:noWrap/>
            <w:hideMark/>
          </w:tcPr>
          <w:p w14:paraId="36185DAE"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13%</w:t>
            </w:r>
          </w:p>
        </w:tc>
        <w:tc>
          <w:tcPr>
            <w:tcW w:w="960" w:type="dxa"/>
            <w:noWrap/>
            <w:hideMark/>
          </w:tcPr>
          <w:p w14:paraId="5FCEACE8"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13%</w:t>
            </w:r>
          </w:p>
        </w:tc>
        <w:tc>
          <w:tcPr>
            <w:tcW w:w="960" w:type="dxa"/>
            <w:noWrap/>
            <w:hideMark/>
          </w:tcPr>
          <w:p w14:paraId="16CC322D"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12%</w:t>
            </w:r>
          </w:p>
        </w:tc>
      </w:tr>
      <w:tr w:rsidR="00D21F83" w:rsidRPr="004272E8" w14:paraId="1379E26C" w14:textId="77777777" w:rsidTr="003A3096">
        <w:trPr>
          <w:trHeight w:val="330"/>
          <w:jc w:val="center"/>
        </w:trPr>
        <w:tc>
          <w:tcPr>
            <w:tcW w:w="1660" w:type="dxa"/>
            <w:noWrap/>
            <w:hideMark/>
          </w:tcPr>
          <w:p w14:paraId="49C9B91E" w14:textId="77777777" w:rsidR="00D21F83" w:rsidRPr="003A3096" w:rsidRDefault="00D21F83" w:rsidP="003A3096">
            <w:pPr>
              <w:spacing w:before="0" w:after="0"/>
              <w:rPr>
                <w:rFonts w:ascii="Times" w:hAnsi="Times" w:cs="Times New Roman"/>
                <w:color w:val="000000"/>
                <w:lang w:eastAsia="hu-HU"/>
              </w:rPr>
            </w:pPr>
            <w:r w:rsidRPr="003A3096">
              <w:rPr>
                <w:rFonts w:ascii="Times" w:hAnsi="Times" w:cs="Times New Roman"/>
                <w:color w:val="000000"/>
                <w:lang w:eastAsia="hu-HU"/>
              </w:rPr>
              <w:t xml:space="preserve">Szakirányú </w:t>
            </w:r>
          </w:p>
        </w:tc>
        <w:tc>
          <w:tcPr>
            <w:tcW w:w="960" w:type="dxa"/>
            <w:noWrap/>
            <w:hideMark/>
          </w:tcPr>
          <w:p w14:paraId="5ACF874B"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1226</w:t>
            </w:r>
          </w:p>
        </w:tc>
        <w:tc>
          <w:tcPr>
            <w:tcW w:w="960" w:type="dxa"/>
            <w:noWrap/>
            <w:hideMark/>
          </w:tcPr>
          <w:p w14:paraId="66862874"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1027</w:t>
            </w:r>
          </w:p>
        </w:tc>
        <w:tc>
          <w:tcPr>
            <w:tcW w:w="960" w:type="dxa"/>
            <w:noWrap/>
            <w:hideMark/>
          </w:tcPr>
          <w:p w14:paraId="43CACCAC"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694</w:t>
            </w:r>
          </w:p>
        </w:tc>
        <w:tc>
          <w:tcPr>
            <w:tcW w:w="960" w:type="dxa"/>
            <w:noWrap/>
            <w:hideMark/>
          </w:tcPr>
          <w:p w14:paraId="561AB6DA"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5%</w:t>
            </w:r>
          </w:p>
        </w:tc>
        <w:tc>
          <w:tcPr>
            <w:tcW w:w="960" w:type="dxa"/>
            <w:noWrap/>
            <w:hideMark/>
          </w:tcPr>
          <w:p w14:paraId="59E5B744"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5%</w:t>
            </w:r>
          </w:p>
        </w:tc>
        <w:tc>
          <w:tcPr>
            <w:tcW w:w="960" w:type="dxa"/>
            <w:noWrap/>
            <w:hideMark/>
          </w:tcPr>
          <w:p w14:paraId="5CB47F06"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4%</w:t>
            </w:r>
          </w:p>
        </w:tc>
      </w:tr>
      <w:tr w:rsidR="00D21F83" w:rsidRPr="004272E8" w14:paraId="4A149430" w14:textId="77777777" w:rsidTr="003A3096">
        <w:trPr>
          <w:trHeight w:val="330"/>
          <w:jc w:val="center"/>
        </w:trPr>
        <w:tc>
          <w:tcPr>
            <w:tcW w:w="1660" w:type="dxa"/>
            <w:noWrap/>
            <w:hideMark/>
          </w:tcPr>
          <w:p w14:paraId="45F00986" w14:textId="77777777" w:rsidR="00D21F83" w:rsidRPr="003A3096" w:rsidRDefault="00D21F83" w:rsidP="003A3096">
            <w:pPr>
              <w:spacing w:before="0" w:after="0"/>
              <w:jc w:val="left"/>
              <w:rPr>
                <w:rFonts w:ascii="Times" w:hAnsi="Times" w:cs="Times New Roman"/>
                <w:b/>
                <w:bCs/>
                <w:color w:val="000000"/>
                <w:lang w:eastAsia="hu-HU"/>
              </w:rPr>
            </w:pPr>
            <w:r w:rsidRPr="003A3096">
              <w:rPr>
                <w:rFonts w:ascii="Times" w:hAnsi="Times" w:cs="Times New Roman"/>
                <w:b/>
                <w:bCs/>
                <w:color w:val="000000"/>
                <w:lang w:eastAsia="hu-HU"/>
              </w:rPr>
              <w:t>Összesen</w:t>
            </w:r>
          </w:p>
        </w:tc>
        <w:tc>
          <w:tcPr>
            <w:tcW w:w="960" w:type="dxa"/>
            <w:noWrap/>
            <w:hideMark/>
          </w:tcPr>
          <w:p w14:paraId="24AA2DAD"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24609</w:t>
            </w:r>
          </w:p>
        </w:tc>
        <w:tc>
          <w:tcPr>
            <w:tcW w:w="960" w:type="dxa"/>
            <w:noWrap/>
            <w:hideMark/>
          </w:tcPr>
          <w:p w14:paraId="2FA71114"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20669</w:t>
            </w:r>
          </w:p>
        </w:tc>
        <w:tc>
          <w:tcPr>
            <w:tcW w:w="960" w:type="dxa"/>
            <w:noWrap/>
            <w:hideMark/>
          </w:tcPr>
          <w:p w14:paraId="3746EDD4" w14:textId="77777777" w:rsidR="00D21F83" w:rsidRPr="003A3096" w:rsidRDefault="00D21F83" w:rsidP="003A3096">
            <w:pPr>
              <w:spacing w:before="0" w:after="0"/>
              <w:jc w:val="center"/>
              <w:rPr>
                <w:rFonts w:ascii="Times" w:hAnsi="Times" w:cs="Times New Roman"/>
                <w:color w:val="000000"/>
                <w:lang w:eastAsia="hu-HU"/>
              </w:rPr>
            </w:pPr>
            <w:r w:rsidRPr="003A3096">
              <w:rPr>
                <w:rFonts w:ascii="Times" w:hAnsi="Times" w:cs="Times New Roman"/>
                <w:color w:val="000000"/>
                <w:lang w:eastAsia="hu-HU"/>
              </w:rPr>
              <w:t>18789</w:t>
            </w:r>
          </w:p>
        </w:tc>
        <w:tc>
          <w:tcPr>
            <w:tcW w:w="960" w:type="dxa"/>
            <w:noWrap/>
          </w:tcPr>
          <w:p w14:paraId="371EB562" w14:textId="77777777" w:rsidR="00D21F83" w:rsidRPr="003A3096" w:rsidRDefault="00D21F83" w:rsidP="003A3096">
            <w:pPr>
              <w:spacing w:before="0" w:after="0"/>
              <w:jc w:val="center"/>
              <w:rPr>
                <w:rFonts w:ascii="Times" w:hAnsi="Times" w:cs="Times New Roman"/>
                <w:color w:val="000000"/>
                <w:lang w:eastAsia="hu-HU"/>
              </w:rPr>
            </w:pPr>
          </w:p>
        </w:tc>
        <w:tc>
          <w:tcPr>
            <w:tcW w:w="960" w:type="dxa"/>
            <w:noWrap/>
          </w:tcPr>
          <w:p w14:paraId="30214280" w14:textId="77777777" w:rsidR="00D21F83" w:rsidRPr="003A3096" w:rsidRDefault="00D21F83" w:rsidP="003A3096">
            <w:pPr>
              <w:spacing w:before="0" w:after="0"/>
              <w:jc w:val="center"/>
              <w:rPr>
                <w:rFonts w:ascii="Times" w:hAnsi="Times" w:cs="Times New Roman"/>
                <w:color w:val="000000"/>
                <w:lang w:eastAsia="hu-HU"/>
              </w:rPr>
            </w:pPr>
          </w:p>
        </w:tc>
        <w:tc>
          <w:tcPr>
            <w:tcW w:w="960" w:type="dxa"/>
            <w:noWrap/>
          </w:tcPr>
          <w:p w14:paraId="0700F06F" w14:textId="77777777" w:rsidR="00D21F83" w:rsidRPr="003A3096" w:rsidRDefault="00D21F83" w:rsidP="003A3096">
            <w:pPr>
              <w:spacing w:before="0" w:after="0"/>
              <w:jc w:val="center"/>
              <w:rPr>
                <w:rFonts w:ascii="Times" w:hAnsi="Times" w:cs="Times New Roman"/>
                <w:color w:val="000000"/>
                <w:lang w:eastAsia="hu-HU"/>
              </w:rPr>
            </w:pPr>
          </w:p>
        </w:tc>
      </w:tr>
    </w:tbl>
    <w:p w14:paraId="1285C251" w14:textId="77777777" w:rsidR="00CA3C5A" w:rsidRPr="002424C3" w:rsidRDefault="00CA3C5A" w:rsidP="00993CEE">
      <w:pPr>
        <w:spacing w:before="0" w:after="0"/>
        <w:rPr>
          <w:rFonts w:ascii="Times New Roman" w:hAnsi="Times New Roman" w:cs="Times New Roman"/>
          <w:sz w:val="22"/>
          <w:szCs w:val="22"/>
        </w:rPr>
      </w:pPr>
    </w:p>
    <w:p w14:paraId="307C5ED7" w14:textId="77777777" w:rsidR="00CA3C5A" w:rsidRPr="00F02D7C" w:rsidRDefault="00CA3C5A" w:rsidP="002424C3">
      <w:pPr>
        <w:pStyle w:val="Szvegtrzs"/>
        <w:spacing w:after="0"/>
        <w:rPr>
          <w:color w:val="FF0000"/>
          <w:sz w:val="22"/>
          <w:szCs w:val="22"/>
        </w:rPr>
      </w:pPr>
      <w:r w:rsidRPr="00F02D7C">
        <w:rPr>
          <w:sz w:val="22"/>
          <w:szCs w:val="22"/>
        </w:rPr>
        <w:t>201</w:t>
      </w:r>
      <w:r w:rsidR="003051A0" w:rsidRPr="00F02D7C">
        <w:rPr>
          <w:sz w:val="22"/>
          <w:szCs w:val="22"/>
        </w:rPr>
        <w:t>5-</w:t>
      </w:r>
      <w:r w:rsidRPr="00F02D7C">
        <w:rPr>
          <w:sz w:val="22"/>
          <w:szCs w:val="22"/>
        </w:rPr>
        <w:t>b</w:t>
      </w:r>
      <w:r w:rsidR="003051A0" w:rsidRPr="00F02D7C">
        <w:rPr>
          <w:sz w:val="22"/>
          <w:szCs w:val="22"/>
        </w:rPr>
        <w:t>e</w:t>
      </w:r>
      <w:r w:rsidRPr="00F02D7C">
        <w:rPr>
          <w:sz w:val="22"/>
          <w:szCs w:val="22"/>
        </w:rPr>
        <w:t xml:space="preserve">n a PTE képzési portfóliójának része </w:t>
      </w:r>
      <w:r w:rsidR="003051A0" w:rsidRPr="00F02D7C">
        <w:rPr>
          <w:sz w:val="22"/>
          <w:szCs w:val="22"/>
        </w:rPr>
        <w:t xml:space="preserve">a </w:t>
      </w:r>
      <w:r w:rsidRPr="00F02D7C">
        <w:rPr>
          <w:sz w:val="22"/>
          <w:szCs w:val="22"/>
        </w:rPr>
        <w:t xml:space="preserve">22 doktori iskola. Az egyetem </w:t>
      </w:r>
      <w:r w:rsidR="003051A0" w:rsidRPr="00F02D7C">
        <w:rPr>
          <w:sz w:val="22"/>
          <w:szCs w:val="22"/>
        </w:rPr>
        <w:t>10</w:t>
      </w:r>
      <w:r w:rsidRPr="00F02D7C">
        <w:rPr>
          <w:sz w:val="22"/>
          <w:szCs w:val="22"/>
        </w:rPr>
        <w:t xml:space="preserve"> kara közül </w:t>
      </w:r>
      <w:r w:rsidR="003051A0" w:rsidRPr="00F02D7C">
        <w:rPr>
          <w:sz w:val="22"/>
          <w:szCs w:val="22"/>
        </w:rPr>
        <w:t>9</w:t>
      </w:r>
      <w:r w:rsidRPr="00F02D7C">
        <w:rPr>
          <w:sz w:val="22"/>
          <w:szCs w:val="22"/>
        </w:rPr>
        <w:t xml:space="preserve"> karon működnek doktori iskolák, </w:t>
      </w:r>
      <w:r w:rsidR="003051A0" w:rsidRPr="00F02D7C">
        <w:rPr>
          <w:sz w:val="22"/>
          <w:szCs w:val="22"/>
        </w:rPr>
        <w:t>különböző doktori programokkal</w:t>
      </w:r>
      <w:r w:rsidRPr="00F02D7C">
        <w:rPr>
          <w:sz w:val="22"/>
          <w:szCs w:val="22"/>
        </w:rPr>
        <w:t xml:space="preserve">. </w:t>
      </w:r>
    </w:p>
    <w:p w14:paraId="2E4F2789" w14:textId="77777777" w:rsidR="00CA3C5A" w:rsidRPr="00F02D7C" w:rsidRDefault="00CA3C5A" w:rsidP="002424C3">
      <w:pPr>
        <w:pStyle w:val="Szvegtrzs"/>
        <w:spacing w:after="0"/>
        <w:rPr>
          <w:sz w:val="22"/>
          <w:szCs w:val="22"/>
        </w:rPr>
      </w:pPr>
      <w:r w:rsidRPr="00F02D7C">
        <w:rPr>
          <w:sz w:val="22"/>
          <w:szCs w:val="22"/>
        </w:rPr>
        <w:t>A felsőoktatási képzési rendszer háromlépcsőssé alakításával az egyetem új helyzetbe került. A karoknak a képzés ter</w:t>
      </w:r>
      <w:r w:rsidR="00DD4A9A">
        <w:rPr>
          <w:sz w:val="22"/>
          <w:szCs w:val="22"/>
        </w:rPr>
        <w:t>én úgy kellett pozí</w:t>
      </w:r>
      <w:r w:rsidRPr="00F02D7C">
        <w:rPr>
          <w:sz w:val="22"/>
          <w:szCs w:val="22"/>
        </w:rPr>
        <w:t>cionálni magukat, hogy markánsan különbözzenek a régi értelemben vett főiskolai intézményektől. Ennek érdekében az egyetem minden olyan alap- és mesterképzési területen szakot indított, amelyre az intézmény szakmai kompetenciája kiterjedt. A bolognai többciklusú képzésére való átállás 2009-re teljes mélységében megtörtént</w:t>
      </w:r>
      <w:r w:rsidR="004055D3" w:rsidRPr="00F02D7C">
        <w:rPr>
          <w:sz w:val="22"/>
          <w:szCs w:val="22"/>
        </w:rPr>
        <w:t xml:space="preserve">. </w:t>
      </w:r>
    </w:p>
    <w:p w14:paraId="2DAC8CE9" w14:textId="77777777" w:rsidR="004055D3" w:rsidRPr="00F02D7C" w:rsidRDefault="00CA3C5A" w:rsidP="002424C3">
      <w:pPr>
        <w:pStyle w:val="Szvegtrzs"/>
        <w:spacing w:after="0"/>
        <w:rPr>
          <w:sz w:val="22"/>
          <w:szCs w:val="22"/>
        </w:rPr>
      </w:pPr>
      <w:r w:rsidRPr="00F02D7C">
        <w:rPr>
          <w:sz w:val="22"/>
          <w:szCs w:val="22"/>
        </w:rPr>
        <w:t>A</w:t>
      </w:r>
      <w:r w:rsidR="004055D3" w:rsidRPr="00F02D7C">
        <w:rPr>
          <w:sz w:val="22"/>
          <w:szCs w:val="22"/>
        </w:rPr>
        <w:t xml:space="preserve"> PTE a</w:t>
      </w:r>
      <w:r w:rsidRPr="00F02D7C">
        <w:rPr>
          <w:sz w:val="22"/>
          <w:szCs w:val="22"/>
        </w:rPr>
        <w:t xml:space="preserve"> régió pedagógusképzésében meghatározó tényező</w:t>
      </w:r>
      <w:r w:rsidR="004055D3" w:rsidRPr="00F02D7C">
        <w:rPr>
          <w:sz w:val="22"/>
          <w:szCs w:val="22"/>
        </w:rPr>
        <w:t xml:space="preserve">. </w:t>
      </w:r>
      <w:r w:rsidRPr="00F02D7C">
        <w:rPr>
          <w:sz w:val="22"/>
          <w:szCs w:val="22"/>
        </w:rPr>
        <w:t xml:space="preserve">Jelen pillanatban tanárképzés a Bologna rendszer szerinti tanári MA szakokon, illetve az osztatlan tanárképzésben folyik. A MAB 2008/1/XI/3/50 sz. határozatával fogadta el a PTE tanár szakját, mely a jelenleg </w:t>
      </w:r>
      <w:r w:rsidR="003051A0" w:rsidRPr="00F02D7C">
        <w:rPr>
          <w:sz w:val="22"/>
          <w:szCs w:val="22"/>
        </w:rPr>
        <w:t xml:space="preserve">négy </w:t>
      </w:r>
      <w:r w:rsidRPr="00F02D7C">
        <w:rPr>
          <w:sz w:val="22"/>
          <w:szCs w:val="22"/>
        </w:rPr>
        <w:t xml:space="preserve">karon (BTK, </w:t>
      </w:r>
      <w:r w:rsidR="003051A0" w:rsidRPr="00F02D7C">
        <w:rPr>
          <w:sz w:val="22"/>
          <w:szCs w:val="22"/>
        </w:rPr>
        <w:t xml:space="preserve">KPVK, </w:t>
      </w:r>
      <w:r w:rsidRPr="00F02D7C">
        <w:rPr>
          <w:sz w:val="22"/>
          <w:szCs w:val="22"/>
        </w:rPr>
        <w:t xml:space="preserve">MK, TTK) hirdetett tanári mesterképzés szakképzettségeire, a közismeretire, a szakmaira és a művészetire egyaránt alkalmazható. A nemzeti felsőoktatásról szóló törvény, valamint a tanárképzés rendszeréről, szakosodási rendjéről és a tanárszakok jegyzékéről megjelent a 283/2012. (X. 4.) Korm. rendelet alapján 2013 szeptemberétől, mint a Bologna rendszerű, többciklusú képzés bevezetése előtt, érettségi vizsga után ismét közvetlenül lehet tanárképzésre jelentkezni, nem csak alap- vagy mesterképzési tanulmányok után vagy pedagógusi képesítéssel. Ez a régi-új tanárképzési forma – az osztatlan tanárképzés – szintén mesterfokozatot eredményez. </w:t>
      </w:r>
    </w:p>
    <w:p w14:paraId="4FA68DD3" w14:textId="77777777" w:rsidR="00CE2FA1" w:rsidRPr="00F02D7C" w:rsidRDefault="00CE2FA1" w:rsidP="002424C3">
      <w:pPr>
        <w:pStyle w:val="Szvegtrzs"/>
        <w:spacing w:after="0"/>
        <w:rPr>
          <w:sz w:val="22"/>
          <w:szCs w:val="22"/>
        </w:rPr>
      </w:pPr>
    </w:p>
    <w:p w14:paraId="439BC6EC" w14:textId="77777777" w:rsidR="00FD1C29" w:rsidRPr="00F02D7C" w:rsidRDefault="00FD1C29" w:rsidP="0069236B">
      <w:pPr>
        <w:pStyle w:val="Kpalrs"/>
        <w:numPr>
          <w:ilvl w:val="2"/>
          <w:numId w:val="7"/>
        </w:numPr>
        <w:rPr>
          <w:rFonts w:ascii="Times New Roman" w:hAnsi="Times New Roman"/>
          <w:szCs w:val="22"/>
        </w:rPr>
      </w:pPr>
      <w:bookmarkStart w:id="29" w:name="_Toc433121062"/>
      <w:bookmarkStart w:id="30" w:name="_Toc317155973"/>
      <w:r w:rsidRPr="00F02D7C">
        <w:rPr>
          <w:rFonts w:ascii="Times New Roman" w:hAnsi="Times New Roman"/>
          <w:szCs w:val="22"/>
        </w:rPr>
        <w:t>A képzési eredményesség értékelése</w:t>
      </w:r>
      <w:r w:rsidR="009572AC" w:rsidRPr="00F02D7C">
        <w:rPr>
          <w:rFonts w:ascii="Times New Roman" w:hAnsi="Times New Roman"/>
          <w:szCs w:val="22"/>
        </w:rPr>
        <w:t xml:space="preserve"> (a DPR, a lemorzsolódás és egyéb rendelkezésre álló adatok alapján)</w:t>
      </w:r>
      <w:bookmarkEnd w:id="29"/>
      <w:bookmarkEnd w:id="30"/>
      <w:r w:rsidR="006D559D" w:rsidRPr="00F02D7C">
        <w:rPr>
          <w:rFonts w:ascii="Times New Roman" w:hAnsi="Times New Roman"/>
          <w:szCs w:val="22"/>
        </w:rPr>
        <w:t xml:space="preserve"> </w:t>
      </w:r>
    </w:p>
    <w:p w14:paraId="4A2B1B75" w14:textId="77777777" w:rsidR="00274FEB" w:rsidRPr="00F02D7C" w:rsidRDefault="00274FEB" w:rsidP="009936DA">
      <w:pPr>
        <w:pStyle w:val="Szvegtrzs"/>
        <w:rPr>
          <w:sz w:val="22"/>
          <w:szCs w:val="22"/>
        </w:rPr>
      </w:pPr>
      <w:r w:rsidRPr="00F02D7C">
        <w:rPr>
          <w:sz w:val="22"/>
          <w:szCs w:val="22"/>
        </w:rPr>
        <w:t>A Pécsi Tudományegyetem 2010-től vesz részt az országos Diplomás Pályakövető Rendszer (DPR) kutatásokban. A TÁMOP 411-C pályá</w:t>
      </w:r>
      <w:r w:rsidR="009816FF" w:rsidRPr="00F02D7C">
        <w:rPr>
          <w:sz w:val="22"/>
          <w:szCs w:val="22"/>
        </w:rPr>
        <w:t>zat segítségével létrehoztuk a m</w:t>
      </w:r>
      <w:r w:rsidRPr="00F02D7C">
        <w:rPr>
          <w:sz w:val="22"/>
          <w:szCs w:val="22"/>
        </w:rPr>
        <w:t>unkaerő-piaci munkacsoportot. A TÁMOP</w:t>
      </w:r>
      <w:r w:rsidR="009816FF" w:rsidRPr="00F02D7C">
        <w:rPr>
          <w:sz w:val="22"/>
          <w:szCs w:val="22"/>
        </w:rPr>
        <w:t>-</w:t>
      </w:r>
      <w:r w:rsidR="00F369AB">
        <w:rPr>
          <w:sz w:val="22"/>
          <w:szCs w:val="22"/>
        </w:rPr>
        <w:t xml:space="preserve"> </w:t>
      </w:r>
      <w:r w:rsidRPr="00F02D7C">
        <w:rPr>
          <w:sz w:val="22"/>
          <w:szCs w:val="22"/>
        </w:rPr>
        <w:t xml:space="preserve">pályázatok </w:t>
      </w:r>
      <w:r w:rsidR="009816FF" w:rsidRPr="00F02D7C">
        <w:rPr>
          <w:sz w:val="22"/>
          <w:szCs w:val="22"/>
        </w:rPr>
        <w:t>támogatásával megvalósított DPR-</w:t>
      </w:r>
      <w:r w:rsidR="00F369AB">
        <w:rPr>
          <w:sz w:val="22"/>
          <w:szCs w:val="22"/>
        </w:rPr>
        <w:t xml:space="preserve"> </w:t>
      </w:r>
      <w:r w:rsidRPr="00F02D7C">
        <w:rPr>
          <w:sz w:val="22"/>
          <w:szCs w:val="22"/>
        </w:rPr>
        <w:t xml:space="preserve">kutatások és a munkaerő-piaci kutatások további fejlesztését a PTE vezetése is kiemelt feladatnak tekinti. A DPR </w:t>
      </w:r>
      <w:r w:rsidR="009816FF" w:rsidRPr="00F02D7C">
        <w:rPr>
          <w:sz w:val="22"/>
          <w:szCs w:val="22"/>
        </w:rPr>
        <w:t>-</w:t>
      </w:r>
      <w:r w:rsidR="00F369AB">
        <w:rPr>
          <w:sz w:val="22"/>
          <w:szCs w:val="22"/>
        </w:rPr>
        <w:t xml:space="preserve"> </w:t>
      </w:r>
      <w:r w:rsidRPr="00F02D7C">
        <w:rPr>
          <w:sz w:val="22"/>
          <w:szCs w:val="22"/>
        </w:rPr>
        <w:t xml:space="preserve">kutatásokon belül nagyobb figyelmet fordítunk a kompetenciák vizsgálatára, és a munkaerőpiac igényeihez </w:t>
      </w:r>
      <w:r w:rsidRPr="00F02D7C">
        <w:rPr>
          <w:sz w:val="22"/>
          <w:szCs w:val="22"/>
        </w:rPr>
        <w:lastRenderedPageBreak/>
        <w:t>igyekszünk igazítani a képzésfejlesztést is. A kutatási eredmények és a kapcsolódó rendezvények, anyagok honlapunkon elérhető</w:t>
      </w:r>
      <w:r w:rsidRPr="00F02D7C">
        <w:rPr>
          <w:color w:val="000000"/>
          <w:sz w:val="22"/>
          <w:szCs w:val="22"/>
        </w:rPr>
        <w:t xml:space="preserve">k: </w:t>
      </w:r>
      <w:hyperlink r:id="rId13" w:history="1">
        <w:r w:rsidRPr="00F02D7C">
          <w:rPr>
            <w:rStyle w:val="Hiperhivatkozs"/>
            <w:color w:val="000000"/>
            <w:sz w:val="22"/>
            <w:szCs w:val="22"/>
          </w:rPr>
          <w:t>www.pte.hu/dpr</w:t>
        </w:r>
      </w:hyperlink>
      <w:r w:rsidRPr="00F02D7C">
        <w:rPr>
          <w:color w:val="000000"/>
          <w:sz w:val="22"/>
          <w:szCs w:val="22"/>
        </w:rPr>
        <w:t xml:space="preserve"> </w:t>
      </w:r>
    </w:p>
    <w:p w14:paraId="72C93B88" w14:textId="77777777" w:rsidR="00274FEB" w:rsidRPr="00F02D7C" w:rsidRDefault="00274FEB" w:rsidP="00B929F4">
      <w:pPr>
        <w:pStyle w:val="Szvegtrzs"/>
        <w:spacing w:after="0"/>
        <w:rPr>
          <w:sz w:val="22"/>
          <w:szCs w:val="22"/>
        </w:rPr>
      </w:pPr>
      <w:r w:rsidRPr="00F02D7C">
        <w:rPr>
          <w:sz w:val="22"/>
          <w:szCs w:val="22"/>
        </w:rPr>
        <w:t xml:space="preserve">A 2015-ös DPR kérdőíves felmérés a 2010-es, 2012-es és 2014-es végzett hallgatók körében készült, mely alapján az alábbi munkaerő-piaci vonatkozású eredményeket tudjuk bemutatni. </w:t>
      </w:r>
    </w:p>
    <w:p w14:paraId="2CFDBD0E" w14:textId="77777777" w:rsidR="00274FEB" w:rsidRPr="00F02D7C" w:rsidRDefault="00274FEB" w:rsidP="00B929F4">
      <w:pPr>
        <w:pStyle w:val="Szvegtrzs"/>
        <w:spacing w:after="0"/>
        <w:rPr>
          <w:sz w:val="22"/>
          <w:szCs w:val="22"/>
        </w:rPr>
      </w:pPr>
      <w:r w:rsidRPr="00F02D7C">
        <w:rPr>
          <w:sz w:val="22"/>
          <w:szCs w:val="22"/>
        </w:rPr>
        <w:t>A kutatási eredmények alapján a válaszadók 97%-a ajánlaná ismerőseinek, barátainak a PTE-t. A végzés után állást keresők 42,39%-a azonnal, illetve 1 hónappal a végzés után, 49,88%-a pedig a keresés után talált munkát. A válaszadók 10,7%-a gondolja úgy, hogy képzettségére egyáltalán nincs szükség, míg a 46,2%-a teljes vagy nagymértékben alkalmazza a megszerzett szaktudást</w:t>
      </w:r>
      <w:r w:rsidR="004055D3" w:rsidRPr="00F02D7C">
        <w:rPr>
          <w:sz w:val="22"/>
          <w:szCs w:val="22"/>
        </w:rPr>
        <w:t>,</w:t>
      </w:r>
      <w:r w:rsidRPr="00F02D7C">
        <w:rPr>
          <w:sz w:val="22"/>
          <w:szCs w:val="22"/>
        </w:rPr>
        <w:t xml:space="preserve"> </w:t>
      </w:r>
      <w:r w:rsidR="004055D3" w:rsidRPr="00F02D7C">
        <w:rPr>
          <w:sz w:val="22"/>
          <w:szCs w:val="22"/>
        </w:rPr>
        <w:t>a</w:t>
      </w:r>
      <w:r w:rsidRPr="00F02D7C">
        <w:rPr>
          <w:sz w:val="22"/>
          <w:szCs w:val="22"/>
        </w:rPr>
        <w:t xml:space="preserve"> </w:t>
      </w:r>
      <w:r w:rsidR="00215166" w:rsidRPr="00F02D7C">
        <w:rPr>
          <w:sz w:val="22"/>
          <w:szCs w:val="22"/>
        </w:rPr>
        <w:t xml:space="preserve">válaszadók </w:t>
      </w:r>
      <w:r w:rsidRPr="00F02D7C">
        <w:rPr>
          <w:sz w:val="22"/>
          <w:szCs w:val="22"/>
        </w:rPr>
        <w:t>79,24%-</w:t>
      </w:r>
      <w:r w:rsidR="00215166" w:rsidRPr="00F02D7C">
        <w:rPr>
          <w:sz w:val="22"/>
          <w:szCs w:val="22"/>
        </w:rPr>
        <w:t>ának</w:t>
      </w:r>
      <w:r w:rsidRPr="00F02D7C">
        <w:rPr>
          <w:sz w:val="22"/>
          <w:szCs w:val="22"/>
        </w:rPr>
        <w:t xml:space="preserve"> munkáj</w:t>
      </w:r>
      <w:r w:rsidR="00215166" w:rsidRPr="00F02D7C">
        <w:rPr>
          <w:sz w:val="22"/>
          <w:szCs w:val="22"/>
        </w:rPr>
        <w:t>a</w:t>
      </w:r>
      <w:r w:rsidRPr="00F02D7C">
        <w:rPr>
          <w:sz w:val="22"/>
          <w:szCs w:val="22"/>
        </w:rPr>
        <w:t xml:space="preserve"> megfelel a saját vagy a kapcsolódó szakterületének.</w:t>
      </w:r>
    </w:p>
    <w:p w14:paraId="1D4A8440" w14:textId="77777777" w:rsidR="00B929F4" w:rsidRPr="00F02D7C" w:rsidRDefault="00274FEB" w:rsidP="002424C3">
      <w:pPr>
        <w:pStyle w:val="Szvegtrzs"/>
        <w:rPr>
          <w:sz w:val="22"/>
          <w:szCs w:val="22"/>
        </w:rPr>
      </w:pPr>
      <w:r w:rsidRPr="00F02D7C">
        <w:rPr>
          <w:sz w:val="22"/>
          <w:szCs w:val="22"/>
        </w:rPr>
        <w:t>Az 2010-ben, 2012-ben és 2014-ben végzett hallgatóink főállásból származó (normál) havi nettó átlagkeresete 187.480 Ft (a külföldön dolgozókkal együtt), míg a Magyarországon munkát vállaló frissdiplomásaink átlagjövedelme nettó</w:t>
      </w:r>
      <w:r w:rsidR="009816FF" w:rsidRPr="00F02D7C">
        <w:rPr>
          <w:sz w:val="22"/>
          <w:szCs w:val="22"/>
        </w:rPr>
        <w:t xml:space="preserve"> 169.220 Ft. Az 5 éve végzettek</w:t>
      </w:r>
      <w:r w:rsidRPr="00F02D7C">
        <w:rPr>
          <w:sz w:val="22"/>
          <w:szCs w:val="22"/>
        </w:rPr>
        <w:t xml:space="preserve"> fizetése átlagosan 34.000 Ft-tal magasabb az 1 éve végzettekénél, mely abból is következhet, hogy négy évvel több időt töltöttek el a munkaerőpiacon. </w:t>
      </w:r>
    </w:p>
    <w:p w14:paraId="4EC04DA3" w14:textId="77777777" w:rsidR="00F62724" w:rsidRPr="00F02D7C" w:rsidRDefault="006D559D" w:rsidP="0069236B">
      <w:pPr>
        <w:pStyle w:val="Kpalrs"/>
        <w:numPr>
          <w:ilvl w:val="2"/>
          <w:numId w:val="7"/>
        </w:numPr>
        <w:spacing w:after="120"/>
        <w:ind w:left="1225" w:hanging="505"/>
        <w:rPr>
          <w:rFonts w:ascii="Times New Roman" w:hAnsi="Times New Roman"/>
          <w:szCs w:val="22"/>
        </w:rPr>
      </w:pPr>
      <w:bookmarkStart w:id="31" w:name="_Toc433121063"/>
      <w:bookmarkStart w:id="32" w:name="_Toc317155974"/>
      <w:r w:rsidRPr="00F02D7C">
        <w:rPr>
          <w:rFonts w:ascii="Times New Roman" w:hAnsi="Times New Roman"/>
          <w:szCs w:val="22"/>
        </w:rPr>
        <w:t>A képzések iránti hallgatói kereslet bemutatása (</w:t>
      </w:r>
      <w:r w:rsidR="009816FF" w:rsidRPr="00F02D7C">
        <w:rPr>
          <w:rFonts w:ascii="Times New Roman" w:hAnsi="Times New Roman"/>
          <w:szCs w:val="22"/>
        </w:rPr>
        <w:t xml:space="preserve">a </w:t>
      </w:r>
      <w:r w:rsidRPr="00F02D7C">
        <w:rPr>
          <w:rFonts w:ascii="Times New Roman" w:hAnsi="Times New Roman"/>
          <w:szCs w:val="22"/>
        </w:rPr>
        <w:t>hallgatói jelentkezési és felvételi létszámok elemzése)</w:t>
      </w:r>
      <w:bookmarkEnd w:id="31"/>
      <w:bookmarkEnd w:id="32"/>
    </w:p>
    <w:p w14:paraId="426F3D82" w14:textId="77777777" w:rsidR="001C3EA8" w:rsidRPr="00F02D7C" w:rsidRDefault="00F62724" w:rsidP="002424C3">
      <w:pPr>
        <w:pStyle w:val="Szvegtrzs"/>
        <w:spacing w:after="0"/>
        <w:rPr>
          <w:sz w:val="22"/>
          <w:szCs w:val="22"/>
        </w:rPr>
      </w:pPr>
      <w:r w:rsidRPr="00F02D7C">
        <w:rPr>
          <w:sz w:val="22"/>
          <w:szCs w:val="22"/>
        </w:rPr>
        <w:t>Az országos beiskolázási adatokat figyelembe véve a felsőoktatásba jelentkezők létszámán</w:t>
      </w:r>
      <w:r w:rsidR="00AE2158" w:rsidRPr="00F02D7C">
        <w:rPr>
          <w:sz w:val="22"/>
          <w:szCs w:val="22"/>
        </w:rPr>
        <w:t>ak fokozatos csökkenésével kell</w:t>
      </w:r>
      <w:r w:rsidR="00592C38" w:rsidRPr="00F02D7C">
        <w:rPr>
          <w:sz w:val="22"/>
          <w:szCs w:val="22"/>
        </w:rPr>
        <w:t xml:space="preserve"> </w:t>
      </w:r>
      <w:r w:rsidRPr="00F02D7C">
        <w:rPr>
          <w:sz w:val="22"/>
          <w:szCs w:val="22"/>
        </w:rPr>
        <w:t>szembenéz</w:t>
      </w:r>
      <w:r w:rsidR="00592C38" w:rsidRPr="00F02D7C">
        <w:rPr>
          <w:sz w:val="22"/>
          <w:szCs w:val="22"/>
        </w:rPr>
        <w:t>niük</w:t>
      </w:r>
      <w:r w:rsidRPr="00F02D7C">
        <w:rPr>
          <w:sz w:val="22"/>
          <w:szCs w:val="22"/>
        </w:rPr>
        <w:t xml:space="preserve"> a felsőoktatási intézmények</w:t>
      </w:r>
      <w:r w:rsidR="00592C38" w:rsidRPr="00F02D7C">
        <w:rPr>
          <w:sz w:val="22"/>
          <w:szCs w:val="22"/>
        </w:rPr>
        <w:t>nek</w:t>
      </w:r>
      <w:r w:rsidRPr="00F02D7C">
        <w:rPr>
          <w:sz w:val="22"/>
          <w:szCs w:val="22"/>
        </w:rPr>
        <w:t>. A jelentkezők és felvettek adatai alapján megállapítható, hogy a 20</w:t>
      </w:r>
      <w:r w:rsidR="00AE2158" w:rsidRPr="00F02D7C">
        <w:rPr>
          <w:sz w:val="22"/>
          <w:szCs w:val="22"/>
        </w:rPr>
        <w:t>10</w:t>
      </w:r>
      <w:r w:rsidRPr="00F02D7C">
        <w:rPr>
          <w:sz w:val="22"/>
          <w:szCs w:val="22"/>
        </w:rPr>
        <w:t>-201</w:t>
      </w:r>
      <w:r w:rsidR="00AE2158" w:rsidRPr="00F02D7C">
        <w:rPr>
          <w:sz w:val="22"/>
          <w:szCs w:val="22"/>
        </w:rPr>
        <w:t>1</w:t>
      </w:r>
      <w:r w:rsidRPr="00F02D7C">
        <w:rPr>
          <w:sz w:val="22"/>
          <w:szCs w:val="22"/>
        </w:rPr>
        <w:t>-es kiugró évet 2012-ben és 2013-ban e</w:t>
      </w:r>
      <w:r w:rsidR="009816FF" w:rsidRPr="00F02D7C">
        <w:rPr>
          <w:sz w:val="22"/>
          <w:szCs w:val="22"/>
        </w:rPr>
        <w:t>gy jelentős csökkenés követte</w:t>
      </w:r>
      <w:r w:rsidRPr="00F02D7C">
        <w:rPr>
          <w:sz w:val="22"/>
          <w:szCs w:val="22"/>
        </w:rPr>
        <w:t>. A 2013-2014-es évre vonatkozóan az összes jelentkezők száma 2%-kal, az első helyes jelentkezők 7%-kal, a felvettek száma 2%-kal nőtt</w:t>
      </w:r>
      <w:r w:rsidR="009816FF" w:rsidRPr="00F02D7C">
        <w:rPr>
          <w:sz w:val="22"/>
          <w:szCs w:val="22"/>
        </w:rPr>
        <w:t>.</w:t>
      </w:r>
      <w:r w:rsidRPr="00F02D7C">
        <w:rPr>
          <w:sz w:val="22"/>
          <w:szCs w:val="22"/>
        </w:rPr>
        <w:t xml:space="preserve"> </w:t>
      </w:r>
      <w:r w:rsidR="009816FF" w:rsidRPr="00F02D7C">
        <w:rPr>
          <w:sz w:val="22"/>
          <w:szCs w:val="22"/>
        </w:rPr>
        <w:t xml:space="preserve"> </w:t>
      </w:r>
      <w:r w:rsidRPr="00F02D7C">
        <w:rPr>
          <w:sz w:val="22"/>
          <w:szCs w:val="22"/>
        </w:rPr>
        <w:t>A trend a 2014-es felvételinél megfordulni látsz</w:t>
      </w:r>
      <w:r w:rsidR="00AE2158" w:rsidRPr="00F02D7C">
        <w:rPr>
          <w:sz w:val="22"/>
          <w:szCs w:val="22"/>
        </w:rPr>
        <w:t xml:space="preserve">ott, azonban a 2015-ös felvételi eljárásokban jelentkezők és felvettek számában, ha csak kis mértékben is, de </w:t>
      </w:r>
      <w:r w:rsidR="00180E6F" w:rsidRPr="00F02D7C">
        <w:rPr>
          <w:sz w:val="22"/>
          <w:szCs w:val="22"/>
        </w:rPr>
        <w:t xml:space="preserve">újra </w:t>
      </w:r>
      <w:r w:rsidR="00AE2158" w:rsidRPr="00F02D7C">
        <w:rPr>
          <w:sz w:val="22"/>
          <w:szCs w:val="22"/>
        </w:rPr>
        <w:t>csökkenés mutatkozik.</w:t>
      </w:r>
      <w:r w:rsidR="00BE6C83" w:rsidRPr="00BE6C83">
        <w:t xml:space="preserve"> </w:t>
      </w:r>
      <w:r w:rsidR="00BE6C83" w:rsidRPr="00BE6C83">
        <w:rPr>
          <w:sz w:val="22"/>
          <w:szCs w:val="22"/>
        </w:rPr>
        <w:t>A Pécsi Tudományegyetem intézkedési terve a hallgatói lemorzsolódás megelőzése, valamint a lemorzsolódás csökkentése érdekében</w:t>
      </w:r>
      <w:r w:rsidR="00BE6C83">
        <w:rPr>
          <w:sz w:val="22"/>
          <w:szCs w:val="22"/>
        </w:rPr>
        <w:t xml:space="preserve"> a 2.2.4. számú mellékletben található.</w:t>
      </w:r>
    </w:p>
    <w:p w14:paraId="40976F28" w14:textId="77777777" w:rsidR="00F3701A" w:rsidRPr="00F02D7C" w:rsidRDefault="00F62724" w:rsidP="002424C3">
      <w:pPr>
        <w:pStyle w:val="Szvegtrzs"/>
        <w:spacing w:after="0"/>
        <w:rPr>
          <w:sz w:val="22"/>
          <w:szCs w:val="22"/>
        </w:rPr>
      </w:pPr>
      <w:r w:rsidRPr="00F02D7C">
        <w:rPr>
          <w:sz w:val="22"/>
          <w:szCs w:val="22"/>
        </w:rPr>
        <w:t>A felvételi jelentkezési számok változása képzési szintenként, munkarendenként és finanszírozási formánként is mutat némi változást. Jól megfigyelhető, hogy a</w:t>
      </w:r>
      <w:r w:rsidR="00AA527E" w:rsidRPr="00F02D7C">
        <w:rPr>
          <w:sz w:val="22"/>
          <w:szCs w:val="22"/>
        </w:rPr>
        <w:t>z új</w:t>
      </w:r>
      <w:r w:rsidRPr="00F02D7C">
        <w:rPr>
          <w:sz w:val="22"/>
          <w:szCs w:val="22"/>
        </w:rPr>
        <w:t xml:space="preserve"> FOKSZ képzések</w:t>
      </w:r>
      <w:r w:rsidR="00AA527E" w:rsidRPr="00F02D7C">
        <w:rPr>
          <w:sz w:val="22"/>
          <w:szCs w:val="22"/>
        </w:rPr>
        <w:t xml:space="preserve"> és az </w:t>
      </w:r>
      <w:r w:rsidRPr="00F02D7C">
        <w:rPr>
          <w:sz w:val="22"/>
          <w:szCs w:val="22"/>
        </w:rPr>
        <w:t xml:space="preserve">osztatlan </w:t>
      </w:r>
      <w:r w:rsidR="00AA527E" w:rsidRPr="00F02D7C">
        <w:rPr>
          <w:sz w:val="22"/>
          <w:szCs w:val="22"/>
        </w:rPr>
        <w:t xml:space="preserve">– elsősorban </w:t>
      </w:r>
      <w:r w:rsidRPr="00F02D7C">
        <w:rPr>
          <w:sz w:val="22"/>
          <w:szCs w:val="22"/>
        </w:rPr>
        <w:t xml:space="preserve">tanári </w:t>
      </w:r>
      <w:r w:rsidR="00AA527E" w:rsidRPr="00F02D7C">
        <w:rPr>
          <w:sz w:val="22"/>
          <w:szCs w:val="22"/>
        </w:rPr>
        <w:t xml:space="preserve">– </w:t>
      </w:r>
      <w:r w:rsidRPr="00F02D7C">
        <w:rPr>
          <w:sz w:val="22"/>
          <w:szCs w:val="22"/>
        </w:rPr>
        <w:t>képzések</w:t>
      </w:r>
      <w:r w:rsidR="00AA527E" w:rsidRPr="00F02D7C">
        <w:rPr>
          <w:sz w:val="22"/>
          <w:szCs w:val="22"/>
        </w:rPr>
        <w:t xml:space="preserve"> népszerűsége nőtt</w:t>
      </w:r>
      <w:r w:rsidRPr="00F02D7C">
        <w:rPr>
          <w:sz w:val="22"/>
          <w:szCs w:val="22"/>
        </w:rPr>
        <w:t>. Jelentős a levelező munkarend népszerűségének növekedése is, amellett, hogy az önköltséges képzésekre felvettek aránya jelentősen nem változott</w:t>
      </w:r>
      <w:r w:rsidR="007670DD" w:rsidRPr="00F02D7C">
        <w:rPr>
          <w:sz w:val="22"/>
          <w:szCs w:val="22"/>
        </w:rPr>
        <w:t xml:space="preserve">. </w:t>
      </w:r>
      <w:r w:rsidR="00F3701A" w:rsidRPr="00F02D7C">
        <w:rPr>
          <w:sz w:val="22"/>
          <w:szCs w:val="22"/>
        </w:rPr>
        <w:t>A felvett hallgatók számát és arányát vizsgálva jól látható, hogy a PTE karai a létszámváltozásból különböző mértékben vették ki részüket:</w:t>
      </w:r>
    </w:p>
    <w:p w14:paraId="0C901D96" w14:textId="77777777" w:rsidR="00F3701A" w:rsidRPr="00F02D7C" w:rsidRDefault="00F3701A" w:rsidP="0069236B">
      <w:pPr>
        <w:pStyle w:val="Listaszerbekezds"/>
        <w:numPr>
          <w:ilvl w:val="0"/>
          <w:numId w:val="1"/>
        </w:numPr>
        <w:spacing w:before="0" w:after="0"/>
        <w:rPr>
          <w:rFonts w:ascii="Times New Roman" w:hAnsi="Times New Roman"/>
          <w:sz w:val="22"/>
          <w:szCs w:val="22"/>
        </w:rPr>
      </w:pPr>
      <w:r w:rsidRPr="00F02D7C">
        <w:rPr>
          <w:rFonts w:ascii="Times New Roman" w:hAnsi="Times New Roman"/>
          <w:sz w:val="22"/>
          <w:szCs w:val="22"/>
        </w:rPr>
        <w:t>a jogi képzési terület állami ösztöndíjas helyeinek csökkenése egyértelműen nyomon követhető az ÁJK létszá</w:t>
      </w:r>
      <w:r w:rsidRPr="00F02D7C">
        <w:rPr>
          <w:rFonts w:ascii="Times New Roman" w:hAnsi="Times New Roman"/>
          <w:sz w:val="22"/>
          <w:szCs w:val="22"/>
        </w:rPr>
        <w:lastRenderedPageBreak/>
        <w:t>mainak csökkenésében, míg a KTK a gazdaságtudományi képzések kapcsán meglévő kedvezőtlen hatások ellenére megtartotta részesedését;</w:t>
      </w:r>
    </w:p>
    <w:p w14:paraId="0FCBC4FC" w14:textId="77777777" w:rsidR="00F3701A" w:rsidRPr="00F02D7C" w:rsidRDefault="00F3701A" w:rsidP="0069236B">
      <w:pPr>
        <w:pStyle w:val="Listaszerbekezds"/>
        <w:numPr>
          <w:ilvl w:val="0"/>
          <w:numId w:val="1"/>
        </w:numPr>
        <w:spacing w:before="0" w:after="0"/>
        <w:rPr>
          <w:rFonts w:ascii="Times New Roman" w:hAnsi="Times New Roman"/>
          <w:sz w:val="22"/>
          <w:szCs w:val="22"/>
        </w:rPr>
      </w:pPr>
      <w:r w:rsidRPr="00F02D7C">
        <w:rPr>
          <w:rFonts w:ascii="Times New Roman" w:hAnsi="Times New Roman"/>
          <w:sz w:val="22"/>
          <w:szCs w:val="22"/>
        </w:rPr>
        <w:t>a bölcsész és társadalomtudományi képzések terén is jelentkező központi ponthatárok a Bölcsészettudományi Kar részesedését nem befolyásolták;</w:t>
      </w:r>
    </w:p>
    <w:p w14:paraId="1750A196" w14:textId="77777777" w:rsidR="00F3701A" w:rsidRPr="00F02D7C" w:rsidRDefault="00F3701A" w:rsidP="0069236B">
      <w:pPr>
        <w:pStyle w:val="Listaszerbekezds"/>
        <w:numPr>
          <w:ilvl w:val="0"/>
          <w:numId w:val="1"/>
        </w:numPr>
        <w:spacing w:before="0" w:after="0"/>
        <w:rPr>
          <w:rFonts w:ascii="Times New Roman" w:hAnsi="Times New Roman"/>
          <w:sz w:val="22"/>
          <w:szCs w:val="22"/>
        </w:rPr>
      </w:pPr>
      <w:r w:rsidRPr="00F02D7C">
        <w:rPr>
          <w:rFonts w:ascii="Times New Roman" w:hAnsi="Times New Roman"/>
          <w:sz w:val="22"/>
          <w:szCs w:val="22"/>
        </w:rPr>
        <w:t>a bölcsészet-, a társadalomtudomány és a gazdaságtudományok területen is tev</w:t>
      </w:r>
      <w:r w:rsidR="00F369AB">
        <w:rPr>
          <w:rFonts w:ascii="Times New Roman" w:hAnsi="Times New Roman"/>
          <w:sz w:val="22"/>
          <w:szCs w:val="22"/>
        </w:rPr>
        <w:t>ékenykedő két kar (FEEK, IGYK)</w:t>
      </w:r>
      <w:r w:rsidRPr="00F02D7C">
        <w:rPr>
          <w:rFonts w:ascii="Times New Roman" w:hAnsi="Times New Roman"/>
          <w:sz w:val="22"/>
          <w:szCs w:val="22"/>
        </w:rPr>
        <w:t xml:space="preserve"> jelentősen vesztett a jelentkezőiből, ez a hatást a szekszárdi pedagógiai képzések viszonylagos népszerűsége sem tudta ellensúlyozni, így a kedvezőtlen hatások a két kar összevonását eredményezték;</w:t>
      </w:r>
    </w:p>
    <w:p w14:paraId="0B53A726" w14:textId="77777777" w:rsidR="00F3701A" w:rsidRPr="00F02D7C" w:rsidRDefault="00F3701A" w:rsidP="0069236B">
      <w:pPr>
        <w:pStyle w:val="Listaszerbekezds"/>
        <w:numPr>
          <w:ilvl w:val="0"/>
          <w:numId w:val="1"/>
        </w:numPr>
        <w:spacing w:before="0" w:after="0"/>
        <w:rPr>
          <w:rFonts w:ascii="Times New Roman" w:hAnsi="Times New Roman"/>
          <w:sz w:val="22"/>
          <w:szCs w:val="22"/>
        </w:rPr>
      </w:pPr>
      <w:r w:rsidRPr="00F02D7C">
        <w:rPr>
          <w:rFonts w:ascii="Times New Roman" w:hAnsi="Times New Roman"/>
          <w:sz w:val="22"/>
          <w:szCs w:val="22"/>
        </w:rPr>
        <w:t>a természettudományi, informatikai és műszaki képzésekből az erőteljes kormányzati támogatás ellenre csak a műszaki képzések terén mutatnak javulást, jellemzően a duális képzési rendszer bevezetésének eredményeképpen;</w:t>
      </w:r>
    </w:p>
    <w:p w14:paraId="2340245D" w14:textId="77777777" w:rsidR="00105A13" w:rsidRDefault="00F3701A" w:rsidP="0069236B">
      <w:pPr>
        <w:pStyle w:val="Listaszerbekezds"/>
        <w:numPr>
          <w:ilvl w:val="0"/>
          <w:numId w:val="1"/>
        </w:numPr>
        <w:spacing w:before="0" w:after="120"/>
        <w:ind w:left="714" w:hanging="357"/>
        <w:rPr>
          <w:rFonts w:ascii="Times New Roman" w:hAnsi="Times New Roman"/>
          <w:sz w:val="22"/>
          <w:szCs w:val="22"/>
        </w:rPr>
      </w:pPr>
      <w:r w:rsidRPr="00F02D7C">
        <w:rPr>
          <w:rFonts w:ascii="Times New Roman" w:hAnsi="Times New Roman"/>
          <w:sz w:val="22"/>
          <w:szCs w:val="22"/>
        </w:rPr>
        <w:t>a művészeti képzések jelentős és folyamatos erősödése figyelhető meg.</w:t>
      </w:r>
    </w:p>
    <w:p w14:paraId="6EBFC92B" w14:textId="77777777" w:rsidR="003151A9" w:rsidRPr="008145CF" w:rsidRDefault="003151A9" w:rsidP="008145CF">
      <w:pPr>
        <w:spacing w:before="0" w:after="120"/>
        <w:rPr>
          <w:rFonts w:ascii="Times New Roman" w:hAnsi="Times New Roman"/>
          <w:sz w:val="22"/>
          <w:szCs w:val="22"/>
        </w:rPr>
      </w:pPr>
      <w:r>
        <w:rPr>
          <w:rFonts w:ascii="Times New Roman" w:hAnsi="Times New Roman"/>
          <w:sz w:val="22"/>
          <w:szCs w:val="22"/>
        </w:rPr>
        <w:t>A PTE Képzési stratégiáját a 2.2.4.</w:t>
      </w:r>
      <w:r w:rsidR="00BE6C83">
        <w:rPr>
          <w:rFonts w:ascii="Times New Roman" w:hAnsi="Times New Roman"/>
          <w:sz w:val="22"/>
          <w:szCs w:val="22"/>
        </w:rPr>
        <w:t>B.</w:t>
      </w:r>
      <w:r>
        <w:rPr>
          <w:rFonts w:ascii="Times New Roman" w:hAnsi="Times New Roman"/>
          <w:sz w:val="22"/>
          <w:szCs w:val="22"/>
        </w:rPr>
        <w:t xml:space="preserve"> számú melléklet tartalmazza.</w:t>
      </w:r>
    </w:p>
    <w:p w14:paraId="4E95581A" w14:textId="77777777" w:rsidR="00FD1C29" w:rsidRPr="00F02D7C" w:rsidRDefault="00FD1C29" w:rsidP="0069236B">
      <w:pPr>
        <w:pStyle w:val="Kpalrs"/>
        <w:numPr>
          <w:ilvl w:val="1"/>
          <w:numId w:val="7"/>
        </w:numPr>
        <w:rPr>
          <w:rFonts w:ascii="Times New Roman" w:hAnsi="Times New Roman"/>
          <w:szCs w:val="22"/>
        </w:rPr>
      </w:pPr>
      <w:bookmarkStart w:id="33" w:name="_Toc433121064"/>
      <w:bookmarkStart w:id="34" w:name="_Toc317155975"/>
      <w:r w:rsidRPr="00F02D7C">
        <w:rPr>
          <w:rFonts w:ascii="Times New Roman" w:hAnsi="Times New Roman"/>
          <w:szCs w:val="22"/>
        </w:rPr>
        <w:t xml:space="preserve">A K+F+I </w:t>
      </w:r>
      <w:r w:rsidR="00D63385" w:rsidRPr="00F02D7C">
        <w:rPr>
          <w:rFonts w:ascii="Times New Roman" w:hAnsi="Times New Roman"/>
          <w:szCs w:val="22"/>
        </w:rPr>
        <w:t xml:space="preserve">és művészeti </w:t>
      </w:r>
      <w:r w:rsidR="00846784" w:rsidRPr="00F02D7C">
        <w:rPr>
          <w:rFonts w:ascii="Times New Roman" w:hAnsi="Times New Roman"/>
          <w:szCs w:val="22"/>
        </w:rPr>
        <w:t xml:space="preserve">tevékenység </w:t>
      </w:r>
      <w:r w:rsidRPr="00F02D7C">
        <w:rPr>
          <w:rFonts w:ascii="Times New Roman" w:hAnsi="Times New Roman"/>
          <w:szCs w:val="22"/>
        </w:rPr>
        <w:t>értékelése</w:t>
      </w:r>
      <w:bookmarkEnd w:id="33"/>
      <w:bookmarkEnd w:id="34"/>
    </w:p>
    <w:p w14:paraId="5261C36C" w14:textId="77777777" w:rsidR="00FD1C29" w:rsidRPr="00F02D7C" w:rsidRDefault="00FD1C29" w:rsidP="0069236B">
      <w:pPr>
        <w:pStyle w:val="Kpalrs"/>
        <w:numPr>
          <w:ilvl w:val="2"/>
          <w:numId w:val="7"/>
        </w:numPr>
        <w:spacing w:after="120"/>
        <w:ind w:left="1225" w:hanging="505"/>
        <w:rPr>
          <w:rFonts w:ascii="Times New Roman" w:hAnsi="Times New Roman"/>
          <w:szCs w:val="22"/>
        </w:rPr>
      </w:pPr>
      <w:bookmarkStart w:id="35" w:name="_Toc433121065"/>
      <w:bookmarkStart w:id="36" w:name="_Toc317155976"/>
      <w:r w:rsidRPr="00F02D7C">
        <w:rPr>
          <w:rFonts w:ascii="Times New Roman" w:hAnsi="Times New Roman"/>
          <w:szCs w:val="22"/>
        </w:rPr>
        <w:t xml:space="preserve">A kutatási portfólió </w:t>
      </w:r>
      <w:r w:rsidR="00D63385" w:rsidRPr="00F02D7C">
        <w:rPr>
          <w:rFonts w:ascii="Times New Roman" w:hAnsi="Times New Roman"/>
          <w:szCs w:val="22"/>
        </w:rPr>
        <w:t xml:space="preserve">és a művészeti tevékenységek </w:t>
      </w:r>
      <w:r w:rsidRPr="00F02D7C">
        <w:rPr>
          <w:rFonts w:ascii="Times New Roman" w:hAnsi="Times New Roman"/>
          <w:szCs w:val="22"/>
        </w:rPr>
        <w:t>értékelése</w:t>
      </w:r>
      <w:bookmarkEnd w:id="35"/>
      <w:bookmarkEnd w:id="36"/>
    </w:p>
    <w:p w14:paraId="0B92E83E" w14:textId="77777777" w:rsidR="00BB53DC" w:rsidRPr="00F02D7C" w:rsidRDefault="00BB53DC" w:rsidP="00BB53DC">
      <w:pPr>
        <w:spacing w:before="0" w:after="0"/>
        <w:rPr>
          <w:rFonts w:ascii="Times New Roman" w:hAnsi="Times New Roman" w:cs="Times New Roman"/>
          <w:sz w:val="22"/>
          <w:szCs w:val="22"/>
        </w:rPr>
      </w:pPr>
      <w:bookmarkStart w:id="37" w:name="_Toc433121068"/>
      <w:r w:rsidRPr="00F02D7C">
        <w:rPr>
          <w:rFonts w:ascii="Times New Roman" w:hAnsi="Times New Roman" w:cs="Times New Roman"/>
          <w:sz w:val="22"/>
          <w:szCs w:val="22"/>
        </w:rPr>
        <w:t xml:space="preserve">A </w:t>
      </w:r>
      <w:r w:rsidR="001557C2" w:rsidRPr="00F02D7C">
        <w:rPr>
          <w:rFonts w:ascii="Times New Roman" w:hAnsi="Times New Roman" w:cs="Times New Roman"/>
          <w:sz w:val="22"/>
          <w:szCs w:val="22"/>
        </w:rPr>
        <w:t>PTE</w:t>
      </w:r>
      <w:r w:rsidRPr="00F02D7C">
        <w:rPr>
          <w:rFonts w:ascii="Times New Roman" w:hAnsi="Times New Roman" w:cs="Times New Roman"/>
          <w:sz w:val="22"/>
          <w:szCs w:val="22"/>
        </w:rPr>
        <w:t xml:space="preserve"> hatalmas szakmai bázisát az egyetemi oktatók, kutatók széles köre jelenti: tíz karon közel 2000 oktató-kutató kolléga dolgozik K+F+I projektekben.</w:t>
      </w:r>
      <w:r w:rsidR="001557C2" w:rsidRPr="00F02D7C">
        <w:rPr>
          <w:rFonts w:ascii="Times New Roman" w:hAnsi="Times New Roman" w:cs="Times New Roman"/>
          <w:sz w:val="22"/>
          <w:szCs w:val="22"/>
        </w:rPr>
        <w:t xml:space="preserve"> </w:t>
      </w:r>
      <w:r w:rsidRPr="00F02D7C">
        <w:rPr>
          <w:rFonts w:ascii="Times New Roman" w:hAnsi="Times New Roman" w:cs="Times New Roman"/>
          <w:sz w:val="22"/>
          <w:szCs w:val="22"/>
        </w:rPr>
        <w:t xml:space="preserve">Alapkutatások és alkalmazott kutatások folynak az élettelen természettudományok, az élő természettudományok, a társadalomtudományok, a mérnöki tudományok, a bölcsészettudományok, valamint a művészeti ágazatok területén. A </w:t>
      </w:r>
      <w:r w:rsidR="001557C2" w:rsidRPr="00F02D7C">
        <w:rPr>
          <w:rFonts w:ascii="Times New Roman" w:hAnsi="Times New Roman" w:cs="Times New Roman"/>
          <w:sz w:val="22"/>
          <w:szCs w:val="22"/>
        </w:rPr>
        <w:t>PTE</w:t>
      </w:r>
      <w:r w:rsidRPr="00F02D7C">
        <w:rPr>
          <w:rFonts w:ascii="Times New Roman" w:hAnsi="Times New Roman" w:cs="Times New Roman"/>
          <w:sz w:val="22"/>
          <w:szCs w:val="22"/>
        </w:rPr>
        <w:t xml:space="preserve"> a</w:t>
      </w:r>
      <w:r w:rsidR="001557C2" w:rsidRPr="00F02D7C">
        <w:rPr>
          <w:rFonts w:ascii="Times New Roman" w:hAnsi="Times New Roman" w:cs="Times New Roman"/>
          <w:sz w:val="22"/>
          <w:szCs w:val="22"/>
        </w:rPr>
        <w:t>z egyik</w:t>
      </w:r>
      <w:r w:rsidRPr="00F02D7C">
        <w:rPr>
          <w:rFonts w:ascii="Times New Roman" w:hAnsi="Times New Roman" w:cs="Times New Roman"/>
          <w:sz w:val="22"/>
          <w:szCs w:val="22"/>
        </w:rPr>
        <w:t xml:space="preserve"> legszélesebb kutatási portfolióval rendelkezik a hazai felsőoktatásban. 6 tudományterület 39 tudományágában 225 kutatási témával foglalkoznak kutatói, oktatói, hallgatói. Ezek elsősorban alapkutatási témák, ugyanakkor az elmúlt években megerősödtek az alkalmazott kutatási, K+F+I témák is.</w:t>
      </w:r>
    </w:p>
    <w:p w14:paraId="1DE45C7B" w14:textId="77777777" w:rsidR="00BB53DC" w:rsidRPr="00F02D7C" w:rsidRDefault="00BB53DC" w:rsidP="00BB53DC">
      <w:pPr>
        <w:spacing w:before="0" w:after="0"/>
        <w:rPr>
          <w:rFonts w:ascii="Times New Roman" w:hAnsi="Times New Roman" w:cs="Times New Roman"/>
          <w:sz w:val="22"/>
          <w:szCs w:val="22"/>
        </w:rPr>
      </w:pPr>
      <w:r w:rsidRPr="00F02D7C">
        <w:rPr>
          <w:rFonts w:ascii="Times New Roman" w:hAnsi="Times New Roman" w:cs="Times New Roman"/>
          <w:sz w:val="22"/>
          <w:szCs w:val="22"/>
        </w:rPr>
        <w:t>A kutatási portfolióban mind szám</w:t>
      </w:r>
      <w:r w:rsidR="00592C38" w:rsidRPr="00F02D7C">
        <w:rPr>
          <w:rFonts w:ascii="Times New Roman" w:hAnsi="Times New Roman" w:cs="Times New Roman"/>
          <w:sz w:val="22"/>
          <w:szCs w:val="22"/>
        </w:rPr>
        <w:t>szerű</w:t>
      </w:r>
      <w:r w:rsidRPr="00F02D7C">
        <w:rPr>
          <w:rFonts w:ascii="Times New Roman" w:hAnsi="Times New Roman" w:cs="Times New Roman"/>
          <w:sz w:val="22"/>
          <w:szCs w:val="22"/>
        </w:rPr>
        <w:t>ségében, mind eredményességében az orvostudományokhoz kapcsolódó kutatási tevékenység a legjelentősebb. E területen talál</w:t>
      </w:r>
      <w:r w:rsidR="00461C94">
        <w:rPr>
          <w:rFonts w:ascii="Times New Roman" w:hAnsi="Times New Roman" w:cs="Times New Roman"/>
          <w:sz w:val="22"/>
          <w:szCs w:val="22"/>
        </w:rPr>
        <w:t>ható</w:t>
      </w:r>
      <w:r w:rsidRPr="00F02D7C">
        <w:rPr>
          <w:rFonts w:ascii="Times New Roman" w:hAnsi="Times New Roman" w:cs="Times New Roman"/>
          <w:sz w:val="22"/>
          <w:szCs w:val="22"/>
        </w:rPr>
        <w:t xml:space="preserve"> a legtöbb K+F tém</w:t>
      </w:r>
      <w:r w:rsidR="00461C94">
        <w:rPr>
          <w:rFonts w:ascii="Times New Roman" w:hAnsi="Times New Roman" w:cs="Times New Roman"/>
          <w:sz w:val="22"/>
          <w:szCs w:val="22"/>
        </w:rPr>
        <w:t>a</w:t>
      </w:r>
      <w:r w:rsidRPr="00F02D7C">
        <w:rPr>
          <w:rFonts w:ascii="Times New Roman" w:hAnsi="Times New Roman" w:cs="Times New Roman"/>
          <w:sz w:val="22"/>
          <w:szCs w:val="22"/>
        </w:rPr>
        <w:t>, a legtöbb kutató, és itt jön létre a legnagyobb mennyiségben kutatási eredmény: publikáció és szabadalom. Az elmúlt évek sikeres pályázatai eredményeként a MTMI terület is komoly felzárkózást mutat. Emellett a PTE hagyományosan erős pozíciókkal rendelkezik a hazai társadalomtudományi és bölcsészettudományi területeken, amit az e téren lévő nagyszámú kutatás is jól tükröz.</w:t>
      </w:r>
    </w:p>
    <w:p w14:paraId="5CBC98DF" w14:textId="77777777" w:rsidR="00BB53DC" w:rsidRPr="00EE5856" w:rsidRDefault="00BB53DC" w:rsidP="00BB53DC">
      <w:pPr>
        <w:spacing w:before="0" w:after="0"/>
        <w:rPr>
          <w:rFonts w:ascii="Times New Roman" w:hAnsi="Times New Roman" w:cs="Times New Roman"/>
          <w:sz w:val="22"/>
          <w:szCs w:val="22"/>
        </w:rPr>
      </w:pPr>
      <w:r w:rsidRPr="00F02D7C">
        <w:rPr>
          <w:rFonts w:ascii="Times New Roman" w:hAnsi="Times New Roman" w:cs="Times New Roman"/>
          <w:sz w:val="22"/>
          <w:szCs w:val="22"/>
        </w:rPr>
        <w:t xml:space="preserve">Az elmúlt években megkezdődött a kutatási tevékenység szakmai koncentrálása. Reagálva a közelmúlt </w:t>
      </w:r>
      <w:r w:rsidRPr="00EE5856">
        <w:rPr>
          <w:rFonts w:ascii="Times New Roman" w:hAnsi="Times New Roman" w:cs="Times New Roman"/>
          <w:sz w:val="22"/>
          <w:szCs w:val="22"/>
        </w:rPr>
        <w:t xml:space="preserve">kutatásszakmai stratégiai terveihez (Intelligens Szakosodási Stratégia, Befektetés a jövőbe – Nemzeti Kutatás-fejlesztési és Innovációs Stratégia) </w:t>
      </w:r>
      <w:r w:rsidR="00730DC2" w:rsidRPr="00EE5856">
        <w:rPr>
          <w:rFonts w:ascii="Times New Roman" w:hAnsi="Times New Roman" w:cs="Times New Roman"/>
          <w:sz w:val="22"/>
          <w:szCs w:val="22"/>
        </w:rPr>
        <w:lastRenderedPageBreak/>
        <w:t>4</w:t>
      </w:r>
      <w:r w:rsidRPr="00EE5856">
        <w:rPr>
          <w:rFonts w:ascii="Times New Roman" w:hAnsi="Times New Roman" w:cs="Times New Roman"/>
          <w:sz w:val="22"/>
          <w:szCs w:val="22"/>
        </w:rPr>
        <w:t xml:space="preserve"> vezető kutatási tématerület tudatos fejlesztése kezdődött meg. Elsődlegesen pályázati forrásokra támaszkodva </w:t>
      </w:r>
    </w:p>
    <w:p w14:paraId="4A419A13" w14:textId="77777777" w:rsidR="00BB53DC" w:rsidRPr="00EE5856" w:rsidRDefault="00BB53DC" w:rsidP="0069236B">
      <w:pPr>
        <w:pStyle w:val="Listaszerbekezds"/>
        <w:numPr>
          <w:ilvl w:val="0"/>
          <w:numId w:val="8"/>
        </w:numPr>
        <w:spacing w:before="0" w:after="0" w:line="276" w:lineRule="auto"/>
        <w:rPr>
          <w:rFonts w:ascii="Times New Roman" w:hAnsi="Times New Roman"/>
          <w:sz w:val="22"/>
          <w:szCs w:val="22"/>
        </w:rPr>
      </w:pPr>
      <w:r w:rsidRPr="00EE5856">
        <w:rPr>
          <w:rFonts w:ascii="Times New Roman" w:hAnsi="Times New Roman"/>
          <w:sz w:val="22"/>
          <w:szCs w:val="22"/>
        </w:rPr>
        <w:t>a személyre szabott gyógyítás/</w:t>
      </w:r>
      <w:r w:rsidR="00F369AB" w:rsidRPr="00EE5856">
        <w:rPr>
          <w:rFonts w:ascii="Times New Roman" w:hAnsi="Times New Roman"/>
          <w:sz w:val="22"/>
          <w:szCs w:val="22"/>
        </w:rPr>
        <w:t xml:space="preserve"> </w:t>
      </w:r>
      <w:r w:rsidRPr="00EE5856">
        <w:rPr>
          <w:rFonts w:ascii="Times New Roman" w:hAnsi="Times New Roman"/>
          <w:sz w:val="22"/>
          <w:szCs w:val="22"/>
        </w:rPr>
        <w:t xml:space="preserve">Ageing, </w:t>
      </w:r>
    </w:p>
    <w:p w14:paraId="51C0966E" w14:textId="77777777" w:rsidR="00BB53DC" w:rsidRPr="00EE5856" w:rsidRDefault="00BB53DC" w:rsidP="0069236B">
      <w:pPr>
        <w:pStyle w:val="Listaszerbekezds"/>
        <w:numPr>
          <w:ilvl w:val="0"/>
          <w:numId w:val="8"/>
        </w:numPr>
        <w:spacing w:before="0" w:after="0" w:line="276" w:lineRule="auto"/>
        <w:rPr>
          <w:rFonts w:ascii="Times New Roman" w:hAnsi="Times New Roman"/>
          <w:sz w:val="22"/>
          <w:szCs w:val="22"/>
        </w:rPr>
      </w:pPr>
      <w:r w:rsidRPr="00EE5856">
        <w:rPr>
          <w:rFonts w:ascii="Times New Roman" w:hAnsi="Times New Roman"/>
          <w:sz w:val="22"/>
          <w:szCs w:val="22"/>
        </w:rPr>
        <w:t>a 3D kutatási koncepció</w:t>
      </w:r>
    </w:p>
    <w:p w14:paraId="6457D765" w14:textId="77777777" w:rsidR="00BB53DC" w:rsidRPr="00EE5856" w:rsidRDefault="00BB53DC" w:rsidP="0069236B">
      <w:pPr>
        <w:pStyle w:val="Listaszerbekezds"/>
        <w:numPr>
          <w:ilvl w:val="0"/>
          <w:numId w:val="8"/>
        </w:numPr>
        <w:spacing w:before="0" w:after="0" w:line="276" w:lineRule="auto"/>
        <w:rPr>
          <w:rFonts w:ascii="Times New Roman" w:hAnsi="Times New Roman"/>
          <w:sz w:val="22"/>
          <w:szCs w:val="22"/>
        </w:rPr>
      </w:pPr>
      <w:r w:rsidRPr="00EE5856">
        <w:rPr>
          <w:rFonts w:ascii="Times New Roman" w:hAnsi="Times New Roman"/>
          <w:sz w:val="22"/>
          <w:szCs w:val="22"/>
        </w:rPr>
        <w:t xml:space="preserve">a Smart technológiák </w:t>
      </w:r>
    </w:p>
    <w:p w14:paraId="18EF2AF1" w14:textId="77777777" w:rsidR="00501939" w:rsidRPr="00EE5856" w:rsidRDefault="00501939" w:rsidP="0069236B">
      <w:pPr>
        <w:pStyle w:val="Listaszerbekezds"/>
        <w:numPr>
          <w:ilvl w:val="0"/>
          <w:numId w:val="8"/>
        </w:numPr>
        <w:spacing w:before="0" w:after="0" w:line="276" w:lineRule="auto"/>
        <w:rPr>
          <w:rFonts w:ascii="Times New Roman" w:hAnsi="Times New Roman"/>
          <w:sz w:val="22"/>
          <w:szCs w:val="22"/>
        </w:rPr>
      </w:pPr>
      <w:r w:rsidRPr="00EE5856">
        <w:rPr>
          <w:rFonts w:ascii="Times New Roman" w:hAnsi="Times New Roman"/>
          <w:sz w:val="22"/>
          <w:szCs w:val="22"/>
        </w:rPr>
        <w:t>a sporttudomány</w:t>
      </w:r>
    </w:p>
    <w:p w14:paraId="2A4F0C96" w14:textId="77777777" w:rsidR="00BB53DC" w:rsidRPr="00EE5856" w:rsidRDefault="00BB53DC" w:rsidP="00BB53DC">
      <w:pPr>
        <w:spacing w:before="0" w:after="0"/>
        <w:rPr>
          <w:rFonts w:ascii="Times New Roman" w:hAnsi="Times New Roman" w:cs="Times New Roman"/>
          <w:sz w:val="22"/>
          <w:szCs w:val="22"/>
        </w:rPr>
      </w:pPr>
      <w:r w:rsidRPr="00EE5856">
        <w:rPr>
          <w:rFonts w:ascii="Times New Roman" w:hAnsi="Times New Roman" w:cs="Times New Roman"/>
          <w:sz w:val="22"/>
          <w:szCs w:val="22"/>
        </w:rPr>
        <w:t>körébe tartozó kutatási irányokhoz tartozó K+F+I projektek kerültek kidolgozásra.</w:t>
      </w:r>
    </w:p>
    <w:p w14:paraId="35A29056" w14:textId="77777777" w:rsidR="00730DC2" w:rsidRPr="00EE5856" w:rsidRDefault="00730DC2" w:rsidP="00730DC2">
      <w:pPr>
        <w:rPr>
          <w:rFonts w:ascii="Times New Roman" w:hAnsi="Times New Roman" w:cs="Times New Roman"/>
          <w:sz w:val="22"/>
          <w:szCs w:val="22"/>
        </w:rPr>
      </w:pPr>
      <w:r w:rsidRPr="00EE5856">
        <w:rPr>
          <w:rFonts w:ascii="Times New Roman" w:hAnsi="Times New Roman" w:cs="Times New Roman"/>
          <w:sz w:val="22"/>
          <w:szCs w:val="22"/>
        </w:rPr>
        <w:t xml:space="preserve">A Pécsi Tudományegyetemen folyó kutatói munka szerteágazó, így fontos kiemelni azokat az irányokat, amelyek húzó területek a kutatási tevékenységek között. A priorizálást az S3 – Smart Specialization Strategy 2014-2020 figyelembe vételével végeztük el. </w:t>
      </w:r>
    </w:p>
    <w:p w14:paraId="388815C6" w14:textId="77777777" w:rsidR="00730DC2" w:rsidRPr="00EE5856" w:rsidRDefault="00730DC2" w:rsidP="00730DC2">
      <w:pPr>
        <w:rPr>
          <w:rFonts w:ascii="Times New Roman" w:hAnsi="Times New Roman" w:cs="Times New Roman"/>
          <w:sz w:val="22"/>
          <w:szCs w:val="22"/>
        </w:rPr>
      </w:pPr>
      <w:r w:rsidRPr="00EE5856">
        <w:rPr>
          <w:rFonts w:ascii="Times New Roman" w:hAnsi="Times New Roman" w:cs="Times New Roman"/>
          <w:sz w:val="22"/>
          <w:szCs w:val="22"/>
        </w:rPr>
        <w:t>A fentiek figyelembe vételével a Pécsi Tudományegyetem az intelligens szakosodási stratégiához kapcsolódóan kiemelt fejleszteni kívánja:</w:t>
      </w:r>
    </w:p>
    <w:p w14:paraId="57B8214C" w14:textId="77777777" w:rsidR="00730DC2" w:rsidRPr="00EE5856" w:rsidRDefault="00730DC2" w:rsidP="0069236B">
      <w:pPr>
        <w:pStyle w:val="Listaszerbekezds"/>
        <w:numPr>
          <w:ilvl w:val="0"/>
          <w:numId w:val="19"/>
        </w:numPr>
        <w:rPr>
          <w:rFonts w:ascii="Times New Roman" w:hAnsi="Times New Roman"/>
          <w:sz w:val="22"/>
          <w:szCs w:val="22"/>
        </w:rPr>
      </w:pPr>
      <w:r w:rsidRPr="00EE5856">
        <w:rPr>
          <w:rFonts w:ascii="Times New Roman" w:hAnsi="Times New Roman"/>
          <w:sz w:val="22"/>
          <w:szCs w:val="22"/>
        </w:rPr>
        <w:t xml:space="preserve">Az S3 startégiához illeszkedő kiemelt kutatási területeit (3D kutatások, E-Health, m-health kutatások, Idegtudományi- és agykutatás, </w:t>
      </w:r>
      <w:r w:rsidRPr="00EE5856">
        <w:rPr>
          <w:rFonts w:ascii="Times New Roman" w:hAnsi="Times New Roman"/>
          <w:sz w:val="22"/>
          <w:szCs w:val="22"/>
        </w:rPr>
        <w:tab/>
        <w:t>Smart műszaki megoldások kutatása: Smart Building, Smart City);</w:t>
      </w:r>
    </w:p>
    <w:p w14:paraId="4DE24EAE" w14:textId="77777777" w:rsidR="00730DC2" w:rsidRPr="00EE5856" w:rsidRDefault="00730DC2" w:rsidP="0069236B">
      <w:pPr>
        <w:pStyle w:val="Listaszerbekezds"/>
        <w:numPr>
          <w:ilvl w:val="0"/>
          <w:numId w:val="19"/>
        </w:numPr>
        <w:rPr>
          <w:rFonts w:ascii="Times New Roman" w:hAnsi="Times New Roman"/>
          <w:sz w:val="22"/>
          <w:szCs w:val="22"/>
        </w:rPr>
      </w:pPr>
      <w:r w:rsidRPr="00EE5856">
        <w:rPr>
          <w:rFonts w:ascii="Times New Roman" w:hAnsi="Times New Roman"/>
          <w:sz w:val="22"/>
          <w:szCs w:val="22"/>
        </w:rPr>
        <w:t>a fenti területek eredményeinek hasznosítására, kutatás- és tachnológia transzfer tevékenységét;</w:t>
      </w:r>
    </w:p>
    <w:p w14:paraId="7DF13C87" w14:textId="77777777" w:rsidR="00730DC2" w:rsidRPr="00EE5856" w:rsidRDefault="00730DC2" w:rsidP="0069236B">
      <w:pPr>
        <w:pStyle w:val="Listaszerbekezds"/>
        <w:numPr>
          <w:ilvl w:val="0"/>
          <w:numId w:val="19"/>
        </w:numPr>
        <w:rPr>
          <w:rFonts w:ascii="Times New Roman" w:hAnsi="Times New Roman"/>
          <w:sz w:val="22"/>
          <w:szCs w:val="22"/>
        </w:rPr>
      </w:pPr>
      <w:r w:rsidRPr="00EE5856">
        <w:rPr>
          <w:rFonts w:ascii="Times New Roman" w:hAnsi="Times New Roman"/>
          <w:sz w:val="22"/>
          <w:szCs w:val="22"/>
        </w:rPr>
        <w:t>ipari-felsőoktatási együttműködéseit.</w:t>
      </w:r>
    </w:p>
    <w:p w14:paraId="2AAC06A6" w14:textId="77777777" w:rsidR="00730DC2" w:rsidRDefault="00730DC2" w:rsidP="0061278C">
      <w:pPr>
        <w:rPr>
          <w:rFonts w:ascii="Times New Roman" w:hAnsi="Times New Roman" w:cs="Times New Roman"/>
          <w:sz w:val="22"/>
          <w:szCs w:val="22"/>
        </w:rPr>
      </w:pPr>
    </w:p>
    <w:p w14:paraId="2487CEAC" w14:textId="77777777" w:rsidR="0061278C" w:rsidRPr="00F02D7C" w:rsidRDefault="0061278C" w:rsidP="0061278C">
      <w:pPr>
        <w:rPr>
          <w:rFonts w:ascii="Times New Roman" w:hAnsi="Times New Roman" w:cs="Times New Roman"/>
          <w:sz w:val="22"/>
          <w:szCs w:val="22"/>
        </w:rPr>
      </w:pPr>
      <w:r w:rsidRPr="00F02D7C">
        <w:rPr>
          <w:rFonts w:ascii="Times New Roman" w:hAnsi="Times New Roman" w:cs="Times New Roman"/>
          <w:sz w:val="22"/>
          <w:szCs w:val="22"/>
        </w:rPr>
        <w:t xml:space="preserve">A </w:t>
      </w:r>
      <w:r w:rsidR="007A6B2F" w:rsidRPr="00F02D7C">
        <w:rPr>
          <w:rFonts w:ascii="Times New Roman" w:hAnsi="Times New Roman" w:cs="Times New Roman"/>
          <w:sz w:val="22"/>
          <w:szCs w:val="22"/>
        </w:rPr>
        <w:t>PTE</w:t>
      </w:r>
      <w:r w:rsidRPr="00F02D7C">
        <w:rPr>
          <w:rFonts w:ascii="Times New Roman" w:hAnsi="Times New Roman" w:cs="Times New Roman"/>
          <w:sz w:val="22"/>
          <w:szCs w:val="22"/>
        </w:rPr>
        <w:t xml:space="preserve"> a magyar doktori képzés egyik legjelentősebb szereplője, az intézmény</w:t>
      </w:r>
      <w:r w:rsidR="007A6B2F" w:rsidRPr="00F02D7C">
        <w:rPr>
          <w:rFonts w:ascii="Times New Roman" w:hAnsi="Times New Roman" w:cs="Times New Roman"/>
          <w:sz w:val="22"/>
          <w:szCs w:val="22"/>
        </w:rPr>
        <w:t>ben</w:t>
      </w:r>
      <w:r w:rsidRPr="00F02D7C">
        <w:rPr>
          <w:rFonts w:ascii="Times New Roman" w:hAnsi="Times New Roman" w:cs="Times New Roman"/>
          <w:sz w:val="22"/>
          <w:szCs w:val="22"/>
        </w:rPr>
        <w:t xml:space="preserve"> 22 doktori iskola működik. Ezzel a képzési-szervezeti struktúrával az Egyetem az öt legjelentősebb hazai intézmény között is piacvezetőnek számít a doktori képzésben. A doktori- és mesteriskolákban jelenleg 241 törzstag és 412 témavezető tevékenykedik.</w:t>
      </w:r>
    </w:p>
    <w:p w14:paraId="09105116" w14:textId="77777777" w:rsidR="00D63385" w:rsidRPr="00F02D7C" w:rsidRDefault="00D63385" w:rsidP="0069236B">
      <w:pPr>
        <w:pStyle w:val="Kpalrs"/>
        <w:numPr>
          <w:ilvl w:val="3"/>
          <w:numId w:val="7"/>
        </w:numPr>
        <w:spacing w:after="0"/>
        <w:rPr>
          <w:rFonts w:ascii="Times New Roman" w:hAnsi="Times New Roman"/>
          <w:szCs w:val="22"/>
        </w:rPr>
      </w:pPr>
      <w:bookmarkStart w:id="38" w:name="_Toc317155977"/>
      <w:r w:rsidRPr="00F02D7C">
        <w:rPr>
          <w:rFonts w:ascii="Times New Roman" w:hAnsi="Times New Roman"/>
          <w:szCs w:val="22"/>
        </w:rPr>
        <w:t>A művészeti tevékenység é</w:t>
      </w:r>
      <w:bookmarkEnd w:id="38"/>
      <w:r w:rsidRPr="00F02D7C">
        <w:rPr>
          <w:rFonts w:ascii="Times New Roman" w:hAnsi="Times New Roman"/>
          <w:szCs w:val="22"/>
        </w:rPr>
        <w:t xml:space="preserve">rtékelése </w:t>
      </w:r>
      <w:bookmarkEnd w:id="37"/>
    </w:p>
    <w:p w14:paraId="52038019" w14:textId="77777777" w:rsidR="00CE01FF" w:rsidRPr="00730DC2" w:rsidRDefault="00D63385" w:rsidP="00CE01FF">
      <w:pPr>
        <w:rPr>
          <w:rFonts w:ascii="Times New Roman" w:hAnsi="Times New Roman" w:cs="Times New Roman"/>
          <w:sz w:val="22"/>
          <w:szCs w:val="22"/>
        </w:rPr>
      </w:pPr>
      <w:r w:rsidRPr="008145CF">
        <w:rPr>
          <w:rFonts w:ascii="Times New Roman" w:hAnsi="Times New Roman" w:cs="Times New Roman"/>
          <w:sz w:val="22"/>
          <w:szCs w:val="22"/>
        </w:rPr>
        <w:t>A művészeti teljesítményeket nem lehet összehasonlít</w:t>
      </w:r>
      <w:r w:rsidR="00E13433" w:rsidRPr="008145CF">
        <w:rPr>
          <w:rFonts w:ascii="Times New Roman" w:hAnsi="Times New Roman" w:cs="Times New Roman"/>
          <w:sz w:val="22"/>
          <w:szCs w:val="22"/>
        </w:rPr>
        <w:t>ani a tudományos eredményekkel.</w:t>
      </w:r>
      <w:r w:rsidR="00592C38" w:rsidRPr="008145CF">
        <w:rPr>
          <w:rFonts w:ascii="Times New Roman" w:hAnsi="Times New Roman" w:cs="Times New Roman"/>
          <w:sz w:val="22"/>
          <w:szCs w:val="22"/>
        </w:rPr>
        <w:t xml:space="preserve"> Azonban a</w:t>
      </w:r>
      <w:r w:rsidRPr="008145CF">
        <w:rPr>
          <w:rFonts w:ascii="Times New Roman" w:hAnsi="Times New Roman" w:cs="Times New Roman"/>
          <w:sz w:val="22"/>
          <w:szCs w:val="22"/>
        </w:rPr>
        <w:t xml:space="preserve"> kulturális é</w:t>
      </w:r>
      <w:r w:rsidR="009816FF" w:rsidRPr="008145CF">
        <w:rPr>
          <w:rFonts w:ascii="Times New Roman" w:hAnsi="Times New Roman" w:cs="Times New Roman"/>
          <w:sz w:val="22"/>
          <w:szCs w:val="22"/>
        </w:rPr>
        <w:t>rtékek létrehozása, a művészet ugyanolyan fontosságú</w:t>
      </w:r>
      <w:r w:rsidRPr="008145CF">
        <w:rPr>
          <w:rFonts w:ascii="Times New Roman" w:hAnsi="Times New Roman" w:cs="Times New Roman"/>
          <w:sz w:val="22"/>
          <w:szCs w:val="22"/>
        </w:rPr>
        <w:t xml:space="preserve"> az ország számára, mint az ipari, tud</w:t>
      </w:r>
      <w:r w:rsidR="00E13433" w:rsidRPr="008145CF">
        <w:rPr>
          <w:rFonts w:ascii="Times New Roman" w:hAnsi="Times New Roman" w:cs="Times New Roman"/>
          <w:sz w:val="22"/>
          <w:szCs w:val="22"/>
        </w:rPr>
        <w:t>ományos kutatá</w:t>
      </w:r>
      <w:r w:rsidR="009816FF" w:rsidRPr="008145CF">
        <w:rPr>
          <w:rFonts w:ascii="Times New Roman" w:hAnsi="Times New Roman" w:cs="Times New Roman"/>
          <w:sz w:val="22"/>
          <w:szCs w:val="22"/>
        </w:rPr>
        <w:t>s</w:t>
      </w:r>
      <w:r w:rsidR="00E13433" w:rsidRPr="008145CF">
        <w:rPr>
          <w:rFonts w:ascii="Times New Roman" w:hAnsi="Times New Roman" w:cs="Times New Roman"/>
          <w:sz w:val="22"/>
          <w:szCs w:val="22"/>
        </w:rPr>
        <w:t xml:space="preserve"> és </w:t>
      </w:r>
      <w:r w:rsidR="009816FF" w:rsidRPr="008145CF">
        <w:rPr>
          <w:rFonts w:ascii="Times New Roman" w:hAnsi="Times New Roman" w:cs="Times New Roman"/>
          <w:sz w:val="22"/>
          <w:szCs w:val="22"/>
        </w:rPr>
        <w:t xml:space="preserve">az </w:t>
      </w:r>
      <w:r w:rsidR="00E13433" w:rsidRPr="008145CF">
        <w:rPr>
          <w:rFonts w:ascii="Times New Roman" w:hAnsi="Times New Roman" w:cs="Times New Roman"/>
          <w:sz w:val="22"/>
          <w:szCs w:val="22"/>
        </w:rPr>
        <w:t>innováció.</w:t>
      </w:r>
      <w:r w:rsidRPr="008145CF">
        <w:rPr>
          <w:rFonts w:ascii="Times New Roman" w:hAnsi="Times New Roman" w:cs="Times New Roman"/>
          <w:sz w:val="22"/>
          <w:szCs w:val="22"/>
        </w:rPr>
        <w:t xml:space="preserve"> A tudományos előremenetel megítélésében is nehezebb a nagy egyetemi közegben érvényesíteni az önálló művészeti tevékenységben akár világszínvonalú alkotói teljesítményeket. Ennek az anomáliának nagy hátrányait lehet érzékelni, mert a nemzetköziesítési versenyben a híres művészek felsorakoztatása az oktatók között elengedhetetlen. Mindezek ellenére a Művés</w:t>
      </w:r>
      <w:r w:rsidR="00126133" w:rsidRPr="008145CF">
        <w:rPr>
          <w:rFonts w:ascii="Times New Roman" w:hAnsi="Times New Roman" w:cs="Times New Roman"/>
          <w:sz w:val="22"/>
          <w:szCs w:val="22"/>
        </w:rPr>
        <w:t xml:space="preserve">zeti Kar, a pécsi művészképzés </w:t>
      </w:r>
      <w:r w:rsidRPr="008145CF">
        <w:rPr>
          <w:rFonts w:ascii="Times New Roman" w:hAnsi="Times New Roman" w:cs="Times New Roman"/>
          <w:sz w:val="22"/>
          <w:szCs w:val="22"/>
        </w:rPr>
        <w:t xml:space="preserve">jó helyzetben van, </w:t>
      </w:r>
      <w:r w:rsidR="009816FF" w:rsidRPr="008145CF">
        <w:rPr>
          <w:rFonts w:ascii="Times New Roman" w:hAnsi="Times New Roman" w:cs="Times New Roman"/>
          <w:sz w:val="22"/>
          <w:szCs w:val="22"/>
        </w:rPr>
        <w:t>mivel a Pécsi Tudományegyetemen</w:t>
      </w:r>
      <w:r w:rsidR="00592C38" w:rsidRPr="008145CF">
        <w:rPr>
          <w:rFonts w:ascii="Times New Roman" w:hAnsi="Times New Roman" w:cs="Times New Roman"/>
          <w:sz w:val="22"/>
          <w:szCs w:val="22"/>
        </w:rPr>
        <w:t xml:space="preserve"> </w:t>
      </w:r>
      <w:r w:rsidRPr="008145CF">
        <w:rPr>
          <w:rFonts w:ascii="Times New Roman" w:hAnsi="Times New Roman" w:cs="Times New Roman"/>
          <w:sz w:val="22"/>
          <w:szCs w:val="22"/>
        </w:rPr>
        <w:t>működés</w:t>
      </w:r>
      <w:r w:rsidR="00592C38" w:rsidRPr="008145CF">
        <w:rPr>
          <w:rFonts w:ascii="Times New Roman" w:hAnsi="Times New Roman" w:cs="Times New Roman"/>
          <w:sz w:val="22"/>
          <w:szCs w:val="22"/>
        </w:rPr>
        <w:t>ét</w:t>
      </w:r>
      <w:r w:rsidRPr="008145CF">
        <w:rPr>
          <w:rFonts w:ascii="Times New Roman" w:hAnsi="Times New Roman" w:cs="Times New Roman"/>
          <w:sz w:val="22"/>
          <w:szCs w:val="22"/>
        </w:rPr>
        <w:t xml:space="preserve"> és eredményei</w:t>
      </w:r>
      <w:r w:rsidR="00592C38" w:rsidRPr="008145CF">
        <w:rPr>
          <w:rFonts w:ascii="Times New Roman" w:hAnsi="Times New Roman" w:cs="Times New Roman"/>
          <w:sz w:val="22"/>
          <w:szCs w:val="22"/>
        </w:rPr>
        <w:t>t</w:t>
      </w:r>
      <w:r w:rsidRPr="008145CF">
        <w:rPr>
          <w:rFonts w:ascii="Times New Roman" w:hAnsi="Times New Roman" w:cs="Times New Roman"/>
          <w:sz w:val="22"/>
          <w:szCs w:val="22"/>
        </w:rPr>
        <w:t xml:space="preserve"> nagy erkölcsi elismerés övezi, és a lehetőségekhez mérten</w:t>
      </w:r>
      <w:r w:rsidR="009816FF" w:rsidRPr="008145CF">
        <w:rPr>
          <w:rFonts w:ascii="Times New Roman" w:hAnsi="Times New Roman" w:cs="Times New Roman"/>
          <w:sz w:val="22"/>
          <w:szCs w:val="22"/>
        </w:rPr>
        <w:t xml:space="preserve"> az e</w:t>
      </w:r>
      <w:r w:rsidR="00592C38" w:rsidRPr="008145CF">
        <w:rPr>
          <w:rFonts w:ascii="Times New Roman" w:hAnsi="Times New Roman" w:cs="Times New Roman"/>
          <w:sz w:val="22"/>
          <w:szCs w:val="22"/>
        </w:rPr>
        <w:t>gyetem</w:t>
      </w:r>
      <w:r w:rsidRPr="008145CF">
        <w:rPr>
          <w:rFonts w:ascii="Times New Roman" w:hAnsi="Times New Roman" w:cs="Times New Roman"/>
          <w:sz w:val="22"/>
          <w:szCs w:val="22"/>
        </w:rPr>
        <w:t xml:space="preserve"> nagyvonalúan támogatj</w:t>
      </w:r>
      <w:r w:rsidR="00592C38" w:rsidRPr="008145CF">
        <w:rPr>
          <w:rFonts w:ascii="Times New Roman" w:hAnsi="Times New Roman" w:cs="Times New Roman"/>
          <w:sz w:val="22"/>
          <w:szCs w:val="22"/>
        </w:rPr>
        <w:t>a</w:t>
      </w:r>
      <w:r w:rsidRPr="008145CF">
        <w:rPr>
          <w:rFonts w:ascii="Times New Roman" w:hAnsi="Times New Roman" w:cs="Times New Roman"/>
          <w:sz w:val="22"/>
          <w:szCs w:val="22"/>
        </w:rPr>
        <w:t xml:space="preserve"> a művészeti terveket. </w:t>
      </w:r>
    </w:p>
    <w:p w14:paraId="6B562761" w14:textId="77777777" w:rsidR="00FD1C29" w:rsidRPr="00F02D7C" w:rsidRDefault="00E72490" w:rsidP="0069236B">
      <w:pPr>
        <w:pStyle w:val="Kpalrs"/>
        <w:numPr>
          <w:ilvl w:val="2"/>
          <w:numId w:val="7"/>
        </w:numPr>
        <w:rPr>
          <w:rFonts w:ascii="Times New Roman" w:hAnsi="Times New Roman"/>
          <w:szCs w:val="22"/>
        </w:rPr>
      </w:pPr>
      <w:bookmarkStart w:id="39" w:name="_Toc433121066"/>
      <w:bookmarkStart w:id="40" w:name="_Toc317155978"/>
      <w:r w:rsidRPr="00F02D7C">
        <w:rPr>
          <w:rFonts w:ascii="Times New Roman" w:hAnsi="Times New Roman"/>
          <w:szCs w:val="22"/>
        </w:rPr>
        <w:t>A K+F</w:t>
      </w:r>
      <w:r w:rsidR="00070B84" w:rsidRPr="00F02D7C">
        <w:rPr>
          <w:rFonts w:ascii="Times New Roman" w:hAnsi="Times New Roman"/>
          <w:szCs w:val="22"/>
        </w:rPr>
        <w:t>+I</w:t>
      </w:r>
      <w:r w:rsidRPr="00F02D7C">
        <w:rPr>
          <w:rFonts w:ascii="Times New Roman" w:hAnsi="Times New Roman"/>
          <w:szCs w:val="22"/>
        </w:rPr>
        <w:t xml:space="preserve"> kapacitások értékelése</w:t>
      </w:r>
      <w:bookmarkEnd w:id="39"/>
      <w:bookmarkEnd w:id="40"/>
    </w:p>
    <w:p w14:paraId="6331AE72" w14:textId="77777777" w:rsidR="00CE01FF" w:rsidRPr="00F02D7C" w:rsidRDefault="009816FF" w:rsidP="0069236B">
      <w:pPr>
        <w:pStyle w:val="Kpalrs"/>
        <w:numPr>
          <w:ilvl w:val="3"/>
          <w:numId w:val="7"/>
        </w:numPr>
        <w:rPr>
          <w:rFonts w:ascii="Times New Roman" w:hAnsi="Times New Roman"/>
          <w:i/>
          <w:szCs w:val="22"/>
        </w:rPr>
      </w:pPr>
      <w:bookmarkStart w:id="41" w:name="_Toc317155979"/>
      <w:r w:rsidRPr="00F02D7C">
        <w:rPr>
          <w:rFonts w:ascii="Times New Roman" w:hAnsi="Times New Roman"/>
          <w:szCs w:val="22"/>
        </w:rPr>
        <w:t xml:space="preserve">Humán </w:t>
      </w:r>
      <w:r w:rsidR="00CE01FF" w:rsidRPr="00F02D7C">
        <w:rPr>
          <w:rFonts w:ascii="Times New Roman" w:hAnsi="Times New Roman"/>
          <w:szCs w:val="22"/>
        </w:rPr>
        <w:t>erőforrások</w:t>
      </w:r>
      <w:bookmarkEnd w:id="41"/>
    </w:p>
    <w:p w14:paraId="03FE2F26" w14:textId="77777777" w:rsidR="00CE01FF" w:rsidRPr="00F02D7C" w:rsidRDefault="00CE01FF">
      <w:pPr>
        <w:spacing w:before="0" w:after="0"/>
        <w:rPr>
          <w:rFonts w:ascii="Times New Roman" w:hAnsi="Times New Roman" w:cs="Times New Roman"/>
          <w:sz w:val="22"/>
          <w:szCs w:val="22"/>
        </w:rPr>
      </w:pPr>
      <w:r w:rsidRPr="00F02D7C">
        <w:rPr>
          <w:rFonts w:ascii="Times New Roman" w:hAnsi="Times New Roman" w:cs="Times New Roman"/>
          <w:sz w:val="22"/>
          <w:szCs w:val="22"/>
        </w:rPr>
        <w:lastRenderedPageBreak/>
        <w:t xml:space="preserve">A </w:t>
      </w:r>
      <w:r w:rsidR="00C337DF" w:rsidRPr="00F02D7C">
        <w:rPr>
          <w:rFonts w:ascii="Times New Roman" w:hAnsi="Times New Roman" w:cs="Times New Roman"/>
          <w:sz w:val="22"/>
          <w:szCs w:val="22"/>
        </w:rPr>
        <w:t>PTE-n</w:t>
      </w:r>
      <w:r w:rsidR="00BE120B" w:rsidRPr="00F02D7C">
        <w:rPr>
          <w:rFonts w:ascii="Times New Roman" w:hAnsi="Times New Roman" w:cs="Times New Roman"/>
          <w:sz w:val="22"/>
          <w:szCs w:val="22"/>
        </w:rPr>
        <w:t xml:space="preserve"> </w:t>
      </w:r>
      <w:r w:rsidRPr="00F02D7C">
        <w:rPr>
          <w:rFonts w:ascii="Times New Roman" w:hAnsi="Times New Roman" w:cs="Times New Roman"/>
          <w:sz w:val="22"/>
          <w:szCs w:val="22"/>
        </w:rPr>
        <w:t>2014-ben</w:t>
      </w:r>
      <w:r w:rsidR="00BE120B" w:rsidRPr="00F02D7C">
        <w:rPr>
          <w:rFonts w:ascii="Times New Roman" w:hAnsi="Times New Roman" w:cs="Times New Roman"/>
          <w:sz w:val="22"/>
          <w:szCs w:val="22"/>
        </w:rPr>
        <w:t xml:space="preserve"> </w:t>
      </w:r>
      <w:r w:rsidRPr="00F02D7C">
        <w:rPr>
          <w:rFonts w:ascii="Times New Roman" w:hAnsi="Times New Roman" w:cs="Times New Roman"/>
          <w:sz w:val="22"/>
          <w:szCs w:val="22"/>
        </w:rPr>
        <w:t xml:space="preserve">a minősítettek aránya meghaladta a </w:t>
      </w:r>
      <w:r w:rsidR="00257087" w:rsidRPr="00F02D7C">
        <w:rPr>
          <w:rFonts w:ascii="Times New Roman" w:hAnsi="Times New Roman" w:cs="Times New Roman"/>
          <w:sz w:val="22"/>
          <w:szCs w:val="22"/>
        </w:rPr>
        <w:t>74</w:t>
      </w:r>
      <w:r w:rsidRPr="00F02D7C">
        <w:rPr>
          <w:rFonts w:ascii="Times New Roman" w:hAnsi="Times New Roman" w:cs="Times New Roman"/>
          <w:sz w:val="22"/>
          <w:szCs w:val="22"/>
        </w:rPr>
        <w:t>%-ot,</w:t>
      </w:r>
      <w:r w:rsidR="00257087" w:rsidRPr="00F02D7C">
        <w:rPr>
          <w:rFonts w:ascii="Times New Roman" w:hAnsi="Times New Roman" w:cs="Times New Roman"/>
          <w:sz w:val="22"/>
          <w:szCs w:val="22"/>
        </w:rPr>
        <w:t xml:space="preserve"> 2015-ben a 75%-ot,</w:t>
      </w:r>
      <w:r w:rsidRPr="00F02D7C">
        <w:rPr>
          <w:rFonts w:ascii="Times New Roman" w:hAnsi="Times New Roman" w:cs="Times New Roman"/>
          <w:sz w:val="22"/>
          <w:szCs w:val="22"/>
        </w:rPr>
        <w:t xml:space="preserve"> s ezzel az intézmények élvonalába tartozott, </w:t>
      </w:r>
      <w:r w:rsidR="00BE120B" w:rsidRPr="00F02D7C">
        <w:rPr>
          <w:rFonts w:ascii="Times New Roman" w:hAnsi="Times New Roman" w:cs="Times New Roman"/>
          <w:sz w:val="22"/>
          <w:szCs w:val="22"/>
        </w:rPr>
        <w:t xml:space="preserve">az </w:t>
      </w:r>
      <w:r w:rsidRPr="00F02D7C">
        <w:rPr>
          <w:rFonts w:ascii="Times New Roman" w:hAnsi="Times New Roman" w:cs="Times New Roman"/>
          <w:sz w:val="22"/>
          <w:szCs w:val="22"/>
        </w:rPr>
        <w:t xml:space="preserve">országos felsőoktatási rangsor szerint 2. helyezést ért el az oktatósági kiválóság kategóriában. A minősítetteken belül </w:t>
      </w:r>
      <w:r w:rsidR="00257087" w:rsidRPr="00F02D7C">
        <w:rPr>
          <w:rFonts w:ascii="Times New Roman" w:hAnsi="Times New Roman" w:cs="Times New Roman"/>
          <w:sz w:val="22"/>
          <w:szCs w:val="22"/>
        </w:rPr>
        <w:t>44</w:t>
      </w:r>
      <w:r w:rsidRPr="00F02D7C">
        <w:rPr>
          <w:rFonts w:ascii="Times New Roman" w:hAnsi="Times New Roman" w:cs="Times New Roman"/>
          <w:sz w:val="22"/>
          <w:szCs w:val="22"/>
        </w:rPr>
        <w:t xml:space="preserve">% rendelkezik habilitációval és több mint </w:t>
      </w:r>
      <w:r w:rsidR="00257087" w:rsidRPr="00F02D7C">
        <w:rPr>
          <w:rFonts w:ascii="Times New Roman" w:hAnsi="Times New Roman" w:cs="Times New Roman"/>
          <w:sz w:val="22"/>
          <w:szCs w:val="22"/>
        </w:rPr>
        <w:t>9</w:t>
      </w:r>
      <w:r w:rsidRPr="00F02D7C">
        <w:rPr>
          <w:rFonts w:ascii="Times New Roman" w:hAnsi="Times New Roman" w:cs="Times New Roman"/>
          <w:sz w:val="22"/>
          <w:szCs w:val="22"/>
        </w:rPr>
        <w:t>% az MTA doktora. A doktori képzés és tudományos utánpótlás-nevelés sikereit jól tükrözi, hogy a minősítettek létszáma és aránya folyamatosan bővült az elmúlt évek során.</w:t>
      </w:r>
      <w:r w:rsidR="00C337DF" w:rsidRPr="00F02D7C">
        <w:rPr>
          <w:rFonts w:ascii="Times New Roman" w:hAnsi="Times New Roman" w:cs="Times New Roman"/>
          <w:sz w:val="22"/>
          <w:szCs w:val="22"/>
        </w:rPr>
        <w:t xml:space="preserve"> Ö</w:t>
      </w:r>
      <w:r w:rsidRPr="00F02D7C">
        <w:rPr>
          <w:rFonts w:ascii="Times New Roman" w:hAnsi="Times New Roman" w:cs="Times New Roman"/>
          <w:sz w:val="22"/>
          <w:szCs w:val="22"/>
        </w:rPr>
        <w:t xml:space="preserve">rvendetes tény, hogy legtöbb minősített a 30 éves korosztályból került ki, </w:t>
      </w:r>
      <w:r w:rsidR="00C337DF" w:rsidRPr="00F02D7C">
        <w:rPr>
          <w:rFonts w:ascii="Times New Roman" w:hAnsi="Times New Roman" w:cs="Times New Roman"/>
          <w:sz w:val="22"/>
          <w:szCs w:val="22"/>
        </w:rPr>
        <w:t>vagyis</w:t>
      </w:r>
      <w:r w:rsidRPr="00F02D7C">
        <w:rPr>
          <w:rFonts w:ascii="Times New Roman" w:hAnsi="Times New Roman" w:cs="Times New Roman"/>
          <w:sz w:val="22"/>
          <w:szCs w:val="22"/>
        </w:rPr>
        <w:t xml:space="preserve"> a tudományos utánpótlás megnyugtató</w:t>
      </w:r>
      <w:r w:rsidR="00C337DF" w:rsidRPr="00F02D7C">
        <w:rPr>
          <w:rFonts w:ascii="Times New Roman" w:hAnsi="Times New Roman" w:cs="Times New Roman"/>
          <w:sz w:val="22"/>
          <w:szCs w:val="22"/>
        </w:rPr>
        <w:t>.</w:t>
      </w:r>
      <w:r w:rsidR="004555D0" w:rsidRPr="00F02D7C">
        <w:rPr>
          <w:rFonts w:ascii="Times New Roman" w:hAnsi="Times New Roman" w:cs="Times New Roman"/>
          <w:sz w:val="22"/>
          <w:szCs w:val="22"/>
        </w:rPr>
        <w:t xml:space="preserve"> </w:t>
      </w:r>
    </w:p>
    <w:p w14:paraId="49636F37" w14:textId="77777777" w:rsidR="00CE01FF" w:rsidRDefault="004941EB" w:rsidP="002424C3">
      <w:pPr>
        <w:spacing w:before="0" w:after="120"/>
        <w:rPr>
          <w:rFonts w:ascii="Times New Roman" w:hAnsi="Times New Roman" w:cs="Times New Roman"/>
          <w:sz w:val="22"/>
          <w:szCs w:val="22"/>
        </w:rPr>
      </w:pPr>
      <w:r>
        <w:rPr>
          <w:rFonts w:ascii="Times New Roman" w:hAnsi="Times New Roman" w:cs="Times New Roman"/>
          <w:sz w:val="22"/>
          <w:szCs w:val="22"/>
        </w:rPr>
        <w:t>Az i</w:t>
      </w:r>
      <w:r w:rsidR="00CE01FF" w:rsidRPr="00F02D7C">
        <w:rPr>
          <w:rFonts w:ascii="Times New Roman" w:hAnsi="Times New Roman" w:cs="Times New Roman"/>
          <w:sz w:val="22"/>
          <w:szCs w:val="22"/>
        </w:rPr>
        <w:t xml:space="preserve">ntézmény kutatási aktivitását, nemzetközi elismertségét, valamint </w:t>
      </w:r>
      <w:r>
        <w:rPr>
          <w:rFonts w:ascii="Times New Roman" w:hAnsi="Times New Roman" w:cs="Times New Roman"/>
          <w:sz w:val="22"/>
          <w:szCs w:val="22"/>
        </w:rPr>
        <w:t xml:space="preserve">a </w:t>
      </w:r>
      <w:r w:rsidR="00CE01FF" w:rsidRPr="00F02D7C">
        <w:rPr>
          <w:rFonts w:ascii="Times New Roman" w:hAnsi="Times New Roman" w:cs="Times New Roman"/>
          <w:sz w:val="22"/>
          <w:szCs w:val="22"/>
        </w:rPr>
        <w:t xml:space="preserve">munkatársak szakmai elismertségét pontosan jelzik a kiemelkedő hazai díjak, valamint tudományos szervezeti tagságok, nemzetközi folyóiratoknál betöltött vezető és bizottsági tagságok. </w:t>
      </w:r>
      <w:r>
        <w:rPr>
          <w:rFonts w:ascii="Times New Roman" w:hAnsi="Times New Roman" w:cs="Times New Roman"/>
          <w:sz w:val="22"/>
          <w:szCs w:val="22"/>
        </w:rPr>
        <w:t xml:space="preserve">Az </w:t>
      </w:r>
      <w:r w:rsidR="00CE01FF" w:rsidRPr="00F02D7C">
        <w:rPr>
          <w:rFonts w:ascii="Times New Roman" w:hAnsi="Times New Roman" w:cs="Times New Roman"/>
          <w:sz w:val="22"/>
          <w:szCs w:val="22"/>
        </w:rPr>
        <w:t>Egyetem nemzetközi jellegét igazolja, hogy kiemelkedően magas nemzetközi tudományos szervezeti tagságok száma a m</w:t>
      </w:r>
      <w:r w:rsidR="009816FF" w:rsidRPr="00F02D7C">
        <w:rPr>
          <w:rFonts w:ascii="Times New Roman" w:hAnsi="Times New Roman" w:cs="Times New Roman"/>
          <w:sz w:val="22"/>
          <w:szCs w:val="22"/>
        </w:rPr>
        <w:t>unkatársak körében, illetve az e</w:t>
      </w:r>
      <w:r w:rsidR="00CE01FF" w:rsidRPr="00F02D7C">
        <w:rPr>
          <w:rFonts w:ascii="Times New Roman" w:hAnsi="Times New Roman" w:cs="Times New Roman"/>
          <w:sz w:val="22"/>
          <w:szCs w:val="22"/>
        </w:rPr>
        <w:t>gyetem maga is több száz nemzetközi szervezetben aktív tag. Elsősorban az orvostudományi, bölcsészettudományi, társadalomtudományi és természettudományi területeken aktív munkatársak rendelkeznek szervezeti kapcsolatokkal. Tudományos elismerések tekintetében az orvostudományi és a társadalomtudományi terület kutatói emelkednek ki az egyetemi mezőnyből.</w:t>
      </w:r>
    </w:p>
    <w:p w14:paraId="06AE637B" w14:textId="77777777" w:rsidR="008145CF" w:rsidRPr="00F02D7C" w:rsidRDefault="008145CF" w:rsidP="002424C3">
      <w:pPr>
        <w:spacing w:before="0" w:after="120"/>
        <w:rPr>
          <w:rFonts w:ascii="Times New Roman" w:hAnsi="Times New Roman" w:cs="Times New Roman"/>
          <w:sz w:val="22"/>
          <w:szCs w:val="22"/>
        </w:rPr>
      </w:pPr>
    </w:p>
    <w:p w14:paraId="6B2B18A2" w14:textId="77777777" w:rsidR="00CE01FF" w:rsidRPr="00F02D7C" w:rsidRDefault="00CE01FF" w:rsidP="0069236B">
      <w:pPr>
        <w:pStyle w:val="Kpalrs"/>
        <w:numPr>
          <w:ilvl w:val="3"/>
          <w:numId w:val="7"/>
        </w:numPr>
        <w:spacing w:after="120"/>
        <w:ind w:left="1723" w:hanging="646"/>
        <w:rPr>
          <w:rFonts w:ascii="Times New Roman" w:hAnsi="Times New Roman"/>
          <w:i/>
          <w:szCs w:val="22"/>
        </w:rPr>
      </w:pPr>
      <w:bookmarkStart w:id="42" w:name="_Toc317155980"/>
      <w:r w:rsidRPr="00F02D7C">
        <w:rPr>
          <w:rFonts w:ascii="Times New Roman" w:hAnsi="Times New Roman"/>
          <w:szCs w:val="22"/>
        </w:rPr>
        <w:t>Infrastruktúra</w:t>
      </w:r>
      <w:bookmarkEnd w:id="42"/>
    </w:p>
    <w:p w14:paraId="6F5CEC78" w14:textId="77777777" w:rsidR="00CE01FF" w:rsidRPr="00F02D7C" w:rsidRDefault="00CE01FF" w:rsidP="002424C3">
      <w:pPr>
        <w:spacing w:before="0" w:after="120"/>
        <w:rPr>
          <w:rFonts w:ascii="Times New Roman" w:hAnsi="Times New Roman" w:cs="Times New Roman"/>
          <w:sz w:val="22"/>
          <w:szCs w:val="22"/>
        </w:rPr>
      </w:pPr>
      <w:r w:rsidRPr="00F02D7C">
        <w:rPr>
          <w:rFonts w:ascii="Times New Roman" w:hAnsi="Times New Roman" w:cs="Times New Roman"/>
          <w:sz w:val="22"/>
          <w:szCs w:val="22"/>
        </w:rPr>
        <w:t xml:space="preserve">A </w:t>
      </w:r>
      <w:r w:rsidR="00C337DF" w:rsidRPr="00F02D7C">
        <w:rPr>
          <w:rFonts w:ascii="Times New Roman" w:hAnsi="Times New Roman" w:cs="Times New Roman"/>
          <w:sz w:val="22"/>
          <w:szCs w:val="22"/>
        </w:rPr>
        <w:t>PTE</w:t>
      </w:r>
      <w:r w:rsidRPr="00F02D7C">
        <w:rPr>
          <w:rFonts w:ascii="Times New Roman" w:hAnsi="Times New Roman" w:cs="Times New Roman"/>
          <w:sz w:val="22"/>
          <w:szCs w:val="22"/>
        </w:rPr>
        <w:t xml:space="preserve"> rendelkezik a régió legjelentősebb kutatás-fejlesztési célú infrastrukturális kapacitásával. Összesen 108 db nagy értékű</w:t>
      </w:r>
      <w:r w:rsidR="009816FF" w:rsidRPr="00F02D7C">
        <w:rPr>
          <w:rFonts w:ascii="Times New Roman" w:hAnsi="Times New Roman" w:cs="Times New Roman"/>
          <w:sz w:val="22"/>
          <w:szCs w:val="22"/>
        </w:rPr>
        <w:t xml:space="preserve"> kutatási műszer</w:t>
      </w:r>
      <w:r w:rsidR="001239BD">
        <w:rPr>
          <w:rFonts w:ascii="Times New Roman" w:hAnsi="Times New Roman" w:cs="Times New Roman"/>
          <w:sz w:val="22"/>
          <w:szCs w:val="22"/>
        </w:rPr>
        <w:t xml:space="preserve"> áll rendelkezésre</w:t>
      </w:r>
      <w:r w:rsidRPr="00F02D7C">
        <w:rPr>
          <w:rFonts w:ascii="Times New Roman" w:hAnsi="Times New Roman" w:cs="Times New Roman"/>
          <w:sz w:val="22"/>
          <w:szCs w:val="22"/>
        </w:rPr>
        <w:t>, amely</w:t>
      </w:r>
      <w:r w:rsidR="001239BD">
        <w:rPr>
          <w:rFonts w:ascii="Times New Roman" w:hAnsi="Times New Roman" w:cs="Times New Roman"/>
          <w:sz w:val="22"/>
          <w:szCs w:val="22"/>
        </w:rPr>
        <w:t>ek</w:t>
      </w:r>
      <w:r w:rsidRPr="00F02D7C">
        <w:rPr>
          <w:rFonts w:ascii="Times New Roman" w:hAnsi="Times New Roman" w:cs="Times New Roman"/>
          <w:sz w:val="22"/>
          <w:szCs w:val="22"/>
        </w:rPr>
        <w:t xml:space="preserve"> összesen 8564 m2 kutatási l</w:t>
      </w:r>
      <w:r w:rsidR="009816FF" w:rsidRPr="00F02D7C">
        <w:rPr>
          <w:rFonts w:ascii="Times New Roman" w:hAnsi="Times New Roman" w:cs="Times New Roman"/>
          <w:sz w:val="22"/>
          <w:szCs w:val="22"/>
        </w:rPr>
        <w:t>abor szintterületen helyezked</w:t>
      </w:r>
      <w:r w:rsidR="001239BD">
        <w:rPr>
          <w:rFonts w:ascii="Times New Roman" w:hAnsi="Times New Roman" w:cs="Times New Roman"/>
          <w:sz w:val="22"/>
          <w:szCs w:val="22"/>
        </w:rPr>
        <w:t>nek</w:t>
      </w:r>
      <w:r w:rsidR="009816FF" w:rsidRPr="00F02D7C">
        <w:rPr>
          <w:rFonts w:ascii="Times New Roman" w:hAnsi="Times New Roman" w:cs="Times New Roman"/>
          <w:sz w:val="22"/>
          <w:szCs w:val="22"/>
        </w:rPr>
        <w:t xml:space="preserve"> el. Az e</w:t>
      </w:r>
      <w:r w:rsidRPr="00F02D7C">
        <w:rPr>
          <w:rFonts w:ascii="Times New Roman" w:hAnsi="Times New Roman" w:cs="Times New Roman"/>
          <w:sz w:val="22"/>
          <w:szCs w:val="22"/>
        </w:rPr>
        <w:t>gyetem hat karának és klinikai központjának harmincnégy intézete</w:t>
      </w:r>
      <w:r w:rsidR="009816FF" w:rsidRPr="00F02D7C">
        <w:rPr>
          <w:rFonts w:ascii="Times New Roman" w:hAnsi="Times New Roman" w:cs="Times New Roman"/>
          <w:sz w:val="22"/>
          <w:szCs w:val="22"/>
        </w:rPr>
        <w:t>,</w:t>
      </w:r>
      <w:r w:rsidRPr="00F02D7C">
        <w:rPr>
          <w:rFonts w:ascii="Times New Roman" w:hAnsi="Times New Roman" w:cs="Times New Roman"/>
          <w:sz w:val="22"/>
          <w:szCs w:val="22"/>
        </w:rPr>
        <w:t xml:space="preserve"> illetve tanszéke összesen 111 elkülönült funkcionalitású kutatási infrastruktúrát működtet. </w:t>
      </w:r>
      <w:bookmarkStart w:id="43" w:name="_Toc433121070"/>
    </w:p>
    <w:p w14:paraId="5AE8ADE7" w14:textId="77777777" w:rsidR="00D63385" w:rsidRPr="00F02D7C" w:rsidRDefault="00D63385" w:rsidP="0069236B">
      <w:pPr>
        <w:pStyle w:val="Kpalrs"/>
        <w:numPr>
          <w:ilvl w:val="3"/>
          <w:numId w:val="7"/>
        </w:numPr>
        <w:spacing w:after="120"/>
        <w:ind w:left="1723" w:hanging="646"/>
        <w:rPr>
          <w:rFonts w:ascii="Times New Roman" w:hAnsi="Times New Roman"/>
          <w:szCs w:val="22"/>
        </w:rPr>
      </w:pPr>
      <w:bookmarkStart w:id="44" w:name="_Toc317155981"/>
      <w:r w:rsidRPr="00F02D7C">
        <w:rPr>
          <w:rFonts w:ascii="Times New Roman" w:hAnsi="Times New Roman"/>
          <w:szCs w:val="22"/>
        </w:rPr>
        <w:t>A művészeti kapacitások értékelése</w:t>
      </w:r>
      <w:bookmarkEnd w:id="43"/>
      <w:bookmarkEnd w:id="44"/>
    </w:p>
    <w:p w14:paraId="2B646FEE" w14:textId="77777777" w:rsidR="00D63385" w:rsidRPr="002C65D8" w:rsidRDefault="00D63385" w:rsidP="003F3C4D">
      <w:pPr>
        <w:spacing w:before="0" w:after="0"/>
        <w:rPr>
          <w:rFonts w:ascii="Times New Roman" w:hAnsi="Times New Roman" w:cs="Times New Roman"/>
          <w:sz w:val="22"/>
          <w:szCs w:val="22"/>
          <w:highlight w:val="yellow"/>
        </w:rPr>
      </w:pPr>
      <w:bookmarkStart w:id="45" w:name="_Toc311689460"/>
      <w:r w:rsidRPr="00F02D7C">
        <w:rPr>
          <w:rFonts w:ascii="Times New Roman" w:hAnsi="Times New Roman" w:cs="Times New Roman"/>
          <w:sz w:val="22"/>
          <w:szCs w:val="22"/>
        </w:rPr>
        <w:t>A PTE Művészeti Kar kiváló lehetőségei minden szempontból</w:t>
      </w:r>
      <w:r w:rsidR="009816FF" w:rsidRPr="00F02D7C">
        <w:rPr>
          <w:rFonts w:ascii="Times New Roman" w:hAnsi="Times New Roman" w:cs="Times New Roman"/>
          <w:sz w:val="22"/>
          <w:szCs w:val="22"/>
        </w:rPr>
        <w:t xml:space="preserve"> megfelelnek akár</w:t>
      </w:r>
      <w:r w:rsidRPr="00F02D7C">
        <w:rPr>
          <w:rFonts w:ascii="Times New Roman" w:hAnsi="Times New Roman" w:cs="Times New Roman"/>
          <w:sz w:val="22"/>
          <w:szCs w:val="22"/>
        </w:rPr>
        <w:t xml:space="preserve"> a legmagasabb igényeknek is</w:t>
      </w:r>
      <w:bookmarkStart w:id="46" w:name="_Toc311689461"/>
      <w:bookmarkEnd w:id="45"/>
      <w:r w:rsidR="009816FF" w:rsidRPr="00F02D7C">
        <w:rPr>
          <w:rFonts w:ascii="Times New Roman" w:hAnsi="Times New Roman" w:cs="Times New Roman"/>
          <w:sz w:val="22"/>
          <w:szCs w:val="22"/>
        </w:rPr>
        <w:t xml:space="preserve">. </w:t>
      </w:r>
      <w:r w:rsidR="009816FF" w:rsidRPr="008569B6">
        <w:rPr>
          <w:rFonts w:ascii="Times New Roman" w:hAnsi="Times New Roman" w:cs="Times New Roman"/>
          <w:sz w:val="22"/>
          <w:szCs w:val="22"/>
        </w:rPr>
        <w:t>K</w:t>
      </w:r>
      <w:r w:rsidRPr="008569B6">
        <w:rPr>
          <w:rFonts w:ascii="Times New Roman" w:hAnsi="Times New Roman" w:cs="Times New Roman"/>
          <w:sz w:val="22"/>
          <w:szCs w:val="22"/>
        </w:rPr>
        <w:t xml:space="preserve">iváló akusztikájú </w:t>
      </w:r>
      <w:r w:rsidR="008569B6" w:rsidRPr="00C00AC0">
        <w:rPr>
          <w:rFonts w:ascii="Times New Roman" w:hAnsi="Times New Roman" w:cs="Times New Roman"/>
          <w:sz w:val="22"/>
          <w:szCs w:val="22"/>
        </w:rPr>
        <w:t>hangversenyter</w:t>
      </w:r>
      <w:r w:rsidR="008569B6" w:rsidRPr="002C65D8">
        <w:rPr>
          <w:rFonts w:ascii="Times New Roman" w:hAnsi="Times New Roman" w:cs="Times New Roman"/>
          <w:sz w:val="22"/>
          <w:szCs w:val="22"/>
        </w:rPr>
        <w:t>em</w:t>
      </w:r>
      <w:r w:rsidRPr="008569B6">
        <w:rPr>
          <w:rFonts w:ascii="Times New Roman" w:hAnsi="Times New Roman" w:cs="Times New Roman"/>
          <w:sz w:val="22"/>
          <w:szCs w:val="22"/>
        </w:rPr>
        <w:t>,</w:t>
      </w:r>
      <w:r w:rsidR="008569B6" w:rsidRPr="002C65D8">
        <w:rPr>
          <w:rFonts w:ascii="Times New Roman" w:hAnsi="Times New Roman" w:cs="Times New Roman"/>
          <w:sz w:val="22"/>
          <w:szCs w:val="22"/>
        </w:rPr>
        <w:t xml:space="preserve"> a Kar</w:t>
      </w:r>
      <w:r w:rsidRPr="008569B6">
        <w:rPr>
          <w:rFonts w:ascii="Times New Roman" w:hAnsi="Times New Roman" w:cs="Times New Roman"/>
          <w:sz w:val="22"/>
          <w:szCs w:val="22"/>
        </w:rPr>
        <w:t xml:space="preserve"> országosan egyedülálló műhelyei</w:t>
      </w:r>
      <w:r w:rsidRPr="00C00AC0">
        <w:rPr>
          <w:rFonts w:ascii="Times New Roman" w:hAnsi="Times New Roman" w:cs="Times New Roman"/>
          <w:sz w:val="22"/>
          <w:szCs w:val="22"/>
        </w:rPr>
        <w:t>, a világszínvonalú művészek jelenléte az intézményben, zenei együttesein</w:t>
      </w:r>
      <w:r w:rsidR="008569B6" w:rsidRPr="002C65D8">
        <w:rPr>
          <w:rFonts w:ascii="Times New Roman" w:hAnsi="Times New Roman" w:cs="Times New Roman"/>
          <w:sz w:val="22"/>
          <w:szCs w:val="22"/>
        </w:rPr>
        <w:t>ek</w:t>
      </w:r>
      <w:r w:rsidRPr="008569B6">
        <w:rPr>
          <w:rFonts w:ascii="Times New Roman" w:hAnsi="Times New Roman" w:cs="Times New Roman"/>
          <w:sz w:val="22"/>
          <w:szCs w:val="22"/>
        </w:rPr>
        <w:t xml:space="preserve"> kvalitásai messze nagyobb kapacitásokat rejtenek magukban, mint amennyire ezt módu</w:t>
      </w:r>
      <w:r w:rsidR="008569B6" w:rsidRPr="002C65D8">
        <w:rPr>
          <w:rFonts w:ascii="Times New Roman" w:hAnsi="Times New Roman" w:cs="Times New Roman"/>
          <w:sz w:val="22"/>
          <w:szCs w:val="22"/>
        </w:rPr>
        <w:t>jukban</w:t>
      </w:r>
      <w:r w:rsidRPr="008569B6">
        <w:rPr>
          <w:rFonts w:ascii="Times New Roman" w:hAnsi="Times New Roman" w:cs="Times New Roman"/>
          <w:sz w:val="22"/>
          <w:szCs w:val="22"/>
        </w:rPr>
        <w:t xml:space="preserve"> áll felhasználni. </w:t>
      </w:r>
      <w:bookmarkEnd w:id="46"/>
    </w:p>
    <w:p w14:paraId="4726BE59" w14:textId="77777777" w:rsidR="00D63385" w:rsidRPr="00F02D7C" w:rsidRDefault="00D63385" w:rsidP="003F3C4D">
      <w:pPr>
        <w:spacing w:before="0" w:after="0"/>
        <w:rPr>
          <w:rFonts w:ascii="Times New Roman" w:hAnsi="Times New Roman" w:cs="Times New Roman"/>
          <w:sz w:val="22"/>
          <w:szCs w:val="22"/>
        </w:rPr>
      </w:pPr>
      <w:bookmarkStart w:id="47" w:name="_Toc311689462"/>
      <w:r w:rsidRPr="008569B6">
        <w:rPr>
          <w:rFonts w:ascii="Times New Roman" w:hAnsi="Times New Roman" w:cs="Times New Roman"/>
          <w:sz w:val="22"/>
          <w:szCs w:val="22"/>
        </w:rPr>
        <w:t>Az elmúlt években az egyetemi megbízások száma örömtelien emelkedett.  Már nem csupán zenei programo</w:t>
      </w:r>
      <w:r w:rsidR="008569B6" w:rsidRPr="002C65D8">
        <w:rPr>
          <w:rFonts w:ascii="Times New Roman" w:hAnsi="Times New Roman" w:cs="Times New Roman"/>
          <w:sz w:val="22"/>
          <w:szCs w:val="22"/>
        </w:rPr>
        <w:t>kban</w:t>
      </w:r>
      <w:r w:rsidRPr="008569B6">
        <w:rPr>
          <w:rFonts w:ascii="Times New Roman" w:hAnsi="Times New Roman" w:cs="Times New Roman"/>
          <w:sz w:val="22"/>
          <w:szCs w:val="22"/>
        </w:rPr>
        <w:t xml:space="preserve">, hanem az egyetemi marketing kiadványok szerkesztéseiben is részt vesznek hallgatók, </w:t>
      </w:r>
      <w:r w:rsidRPr="00C00AC0">
        <w:rPr>
          <w:rFonts w:ascii="Times New Roman" w:hAnsi="Times New Roman" w:cs="Times New Roman"/>
          <w:sz w:val="22"/>
          <w:szCs w:val="22"/>
        </w:rPr>
        <w:t>valamint a Janus Egyetemi Színházzal is sikerült jó munkakapcsolatot kialakítani</w:t>
      </w:r>
      <w:r w:rsidR="008569B6" w:rsidRPr="002C65D8">
        <w:rPr>
          <w:rFonts w:ascii="Times New Roman" w:hAnsi="Times New Roman" w:cs="Times New Roman"/>
          <w:sz w:val="22"/>
          <w:szCs w:val="22"/>
        </w:rPr>
        <w:t>uk</w:t>
      </w:r>
      <w:r w:rsidRPr="00C00AC0">
        <w:rPr>
          <w:rFonts w:ascii="Times New Roman" w:hAnsi="Times New Roman" w:cs="Times New Roman"/>
          <w:sz w:val="22"/>
          <w:szCs w:val="22"/>
        </w:rPr>
        <w:t>.</w:t>
      </w:r>
      <w:bookmarkEnd w:id="47"/>
    </w:p>
    <w:p w14:paraId="346141B6" w14:textId="77777777" w:rsidR="00D63385" w:rsidRPr="00F02D7C" w:rsidRDefault="00D63385" w:rsidP="002424C3">
      <w:pPr>
        <w:spacing w:before="0" w:after="120"/>
        <w:rPr>
          <w:rFonts w:ascii="Times New Roman" w:hAnsi="Times New Roman" w:cs="Times New Roman"/>
          <w:sz w:val="22"/>
          <w:szCs w:val="22"/>
        </w:rPr>
      </w:pPr>
      <w:r w:rsidRPr="00F02D7C">
        <w:rPr>
          <w:rFonts w:ascii="Times New Roman" w:hAnsi="Times New Roman" w:cs="Times New Roman"/>
          <w:sz w:val="22"/>
          <w:szCs w:val="22"/>
        </w:rPr>
        <w:t>2014 tavasza óta a Nádor Galéria Art&amp;Med Kulturális Központ a Művészeti Kar hivatalos kiállítóhelye. A Nádor Galéria üzemeltetéséhez partnerként csatlakozott az Általános Orvostudományi Kar, a Művészeti Kar és a Nádor Galéria Alapítvány.  A Nádor Galéria elsősorban az egyetemi hallgatók kiállítási lehe</w:t>
      </w:r>
      <w:r w:rsidRPr="00F02D7C">
        <w:rPr>
          <w:rFonts w:ascii="Times New Roman" w:hAnsi="Times New Roman" w:cs="Times New Roman"/>
          <w:sz w:val="22"/>
          <w:szCs w:val="22"/>
        </w:rPr>
        <w:lastRenderedPageBreak/>
        <w:t>tőségének ad teret, feladatában kiegészülve olyan vizuális eseményekkel, illetve kult</w:t>
      </w:r>
      <w:r w:rsidR="009816FF" w:rsidRPr="00F02D7C">
        <w:rPr>
          <w:rFonts w:ascii="Times New Roman" w:hAnsi="Times New Roman" w:cs="Times New Roman"/>
          <w:sz w:val="22"/>
          <w:szCs w:val="22"/>
        </w:rPr>
        <w:t>urális programokkal, melyek az e</w:t>
      </w:r>
      <w:r w:rsidRPr="00F02D7C">
        <w:rPr>
          <w:rFonts w:ascii="Times New Roman" w:hAnsi="Times New Roman" w:cs="Times New Roman"/>
          <w:sz w:val="22"/>
          <w:szCs w:val="22"/>
        </w:rPr>
        <w:t xml:space="preserve">gyetem közös kulturális színterévé avatják a belvárosi helyszínt. </w:t>
      </w:r>
    </w:p>
    <w:p w14:paraId="1222B3BE" w14:textId="77777777" w:rsidR="00FD1C29" w:rsidRPr="00F02D7C" w:rsidRDefault="00E72490" w:rsidP="0069236B">
      <w:pPr>
        <w:pStyle w:val="Kpalrs"/>
        <w:numPr>
          <w:ilvl w:val="2"/>
          <w:numId w:val="7"/>
        </w:numPr>
        <w:spacing w:after="120"/>
        <w:ind w:left="1225" w:hanging="505"/>
        <w:rPr>
          <w:rFonts w:ascii="Times New Roman" w:hAnsi="Times New Roman"/>
          <w:szCs w:val="22"/>
        </w:rPr>
      </w:pPr>
      <w:bookmarkStart w:id="48" w:name="_Toc433121067"/>
      <w:bookmarkStart w:id="49" w:name="_Toc317155982"/>
      <w:r w:rsidRPr="00F02D7C">
        <w:rPr>
          <w:rFonts w:ascii="Times New Roman" w:hAnsi="Times New Roman"/>
          <w:szCs w:val="22"/>
        </w:rPr>
        <w:t>A K+F</w:t>
      </w:r>
      <w:r w:rsidR="00070B84" w:rsidRPr="00F02D7C">
        <w:rPr>
          <w:rFonts w:ascii="Times New Roman" w:hAnsi="Times New Roman"/>
          <w:szCs w:val="22"/>
        </w:rPr>
        <w:t>+I</w:t>
      </w:r>
      <w:r w:rsidR="00846784" w:rsidRPr="00F02D7C">
        <w:rPr>
          <w:rFonts w:ascii="Times New Roman" w:hAnsi="Times New Roman"/>
          <w:szCs w:val="22"/>
        </w:rPr>
        <w:t xml:space="preserve"> </w:t>
      </w:r>
      <w:r w:rsidRPr="00F02D7C">
        <w:rPr>
          <w:rFonts w:ascii="Times New Roman" w:hAnsi="Times New Roman"/>
          <w:szCs w:val="22"/>
        </w:rPr>
        <w:t xml:space="preserve">és a technológia transzfer </w:t>
      </w:r>
      <w:r w:rsidR="00105A13" w:rsidRPr="00F02D7C">
        <w:rPr>
          <w:rFonts w:ascii="Times New Roman" w:hAnsi="Times New Roman"/>
          <w:szCs w:val="22"/>
        </w:rPr>
        <w:t>valamint</w:t>
      </w:r>
      <w:r w:rsidR="00E5709D" w:rsidRPr="00F02D7C">
        <w:rPr>
          <w:rFonts w:ascii="Times New Roman" w:hAnsi="Times New Roman"/>
          <w:szCs w:val="22"/>
        </w:rPr>
        <w:t xml:space="preserve"> a művészeti tevékenység</w:t>
      </w:r>
      <w:r w:rsidR="00756EB9" w:rsidRPr="00F02D7C">
        <w:rPr>
          <w:rFonts w:ascii="Times New Roman" w:hAnsi="Times New Roman"/>
          <w:szCs w:val="22"/>
        </w:rPr>
        <w:t xml:space="preserve"> </w:t>
      </w:r>
      <w:r w:rsidRPr="00F02D7C">
        <w:rPr>
          <w:rFonts w:ascii="Times New Roman" w:hAnsi="Times New Roman"/>
          <w:szCs w:val="22"/>
        </w:rPr>
        <w:t>értékelése</w:t>
      </w:r>
      <w:bookmarkEnd w:id="48"/>
      <w:bookmarkEnd w:id="49"/>
    </w:p>
    <w:p w14:paraId="58564495" w14:textId="77777777" w:rsidR="00695B91" w:rsidRPr="00F02D7C" w:rsidRDefault="00695B91" w:rsidP="0069236B">
      <w:pPr>
        <w:pStyle w:val="Kpalrs"/>
        <w:numPr>
          <w:ilvl w:val="3"/>
          <w:numId w:val="7"/>
        </w:numPr>
        <w:spacing w:after="120"/>
        <w:ind w:left="1723" w:hanging="646"/>
        <w:rPr>
          <w:rFonts w:ascii="Times New Roman" w:hAnsi="Times New Roman"/>
          <w:i/>
          <w:szCs w:val="22"/>
        </w:rPr>
      </w:pPr>
      <w:bookmarkStart w:id="50" w:name="_Toc317155983"/>
      <w:r w:rsidRPr="00F02D7C">
        <w:rPr>
          <w:rFonts w:ascii="Times New Roman" w:hAnsi="Times New Roman"/>
          <w:szCs w:val="22"/>
        </w:rPr>
        <w:t>K+F+I és a technológia transzfer</w:t>
      </w:r>
      <w:bookmarkEnd w:id="50"/>
    </w:p>
    <w:p w14:paraId="0091E9B1" w14:textId="77777777" w:rsidR="00F9651F" w:rsidRPr="00F02D7C" w:rsidRDefault="00F9651F" w:rsidP="00097200">
      <w:pPr>
        <w:spacing w:before="0" w:after="0"/>
        <w:rPr>
          <w:rFonts w:ascii="Times New Roman" w:hAnsi="Times New Roman" w:cs="Times New Roman"/>
          <w:sz w:val="22"/>
          <w:szCs w:val="22"/>
        </w:rPr>
      </w:pPr>
      <w:r w:rsidRPr="00F02D7C">
        <w:rPr>
          <w:rFonts w:ascii="Times New Roman" w:hAnsi="Times New Roman" w:cs="Times New Roman"/>
          <w:sz w:val="22"/>
          <w:szCs w:val="22"/>
        </w:rPr>
        <w:t>A Pécsi Tudományegyetemen</w:t>
      </w:r>
      <w:r w:rsidR="00BE120B" w:rsidRPr="00F02D7C">
        <w:rPr>
          <w:rFonts w:ascii="Times New Roman" w:hAnsi="Times New Roman" w:cs="Times New Roman"/>
          <w:sz w:val="22"/>
          <w:szCs w:val="22"/>
        </w:rPr>
        <w:t xml:space="preserve"> </w:t>
      </w:r>
      <w:r w:rsidRPr="00F02D7C">
        <w:rPr>
          <w:rFonts w:ascii="Times New Roman" w:hAnsi="Times New Roman" w:cs="Times New Roman"/>
          <w:sz w:val="22"/>
          <w:szCs w:val="22"/>
        </w:rPr>
        <w:t>2005</w:t>
      </w:r>
      <w:r w:rsidR="00BE120B" w:rsidRPr="00F02D7C">
        <w:rPr>
          <w:rFonts w:ascii="Times New Roman" w:hAnsi="Times New Roman" w:cs="Times New Roman"/>
          <w:sz w:val="22"/>
          <w:szCs w:val="22"/>
        </w:rPr>
        <w:t>.</w:t>
      </w:r>
      <w:r w:rsidRPr="00F02D7C">
        <w:rPr>
          <w:rFonts w:ascii="Times New Roman" w:hAnsi="Times New Roman" w:cs="Times New Roman"/>
          <w:sz w:val="22"/>
          <w:szCs w:val="22"/>
        </w:rPr>
        <w:t xml:space="preserve"> óta működik Kutatáshasznosítási és Techn</w:t>
      </w:r>
      <w:r w:rsidR="009816FF" w:rsidRPr="00F02D7C">
        <w:rPr>
          <w:rFonts w:ascii="Times New Roman" w:hAnsi="Times New Roman" w:cs="Times New Roman"/>
          <w:sz w:val="22"/>
          <w:szCs w:val="22"/>
        </w:rPr>
        <w:t>ológia-transzfer Osztály (KTTO). E</w:t>
      </w:r>
      <w:r w:rsidRPr="00F02D7C">
        <w:rPr>
          <w:rFonts w:ascii="Times New Roman" w:hAnsi="Times New Roman" w:cs="Times New Roman"/>
          <w:sz w:val="22"/>
          <w:szCs w:val="22"/>
        </w:rPr>
        <w:t xml:space="preserve"> szervezet felada</w:t>
      </w:r>
      <w:r w:rsidR="009816FF" w:rsidRPr="00F02D7C">
        <w:rPr>
          <w:rFonts w:ascii="Times New Roman" w:hAnsi="Times New Roman" w:cs="Times New Roman"/>
          <w:sz w:val="22"/>
          <w:szCs w:val="22"/>
        </w:rPr>
        <w:t>ta elsősorban a szellemi termék</w:t>
      </w:r>
      <w:r w:rsidRPr="00F02D7C">
        <w:rPr>
          <w:rFonts w:ascii="Times New Roman" w:hAnsi="Times New Roman" w:cs="Times New Roman"/>
          <w:sz w:val="22"/>
          <w:szCs w:val="22"/>
        </w:rPr>
        <w:t>portfólió azonosítása, építése, a lehetséges és szükséges iparjogvédelmi oltalmi formák megszerzése, majd a szellemi termékek hasznosítása, innováció marketing, mened</w:t>
      </w:r>
      <w:r w:rsidR="009816FF" w:rsidRPr="00F02D7C">
        <w:rPr>
          <w:rFonts w:ascii="Times New Roman" w:hAnsi="Times New Roman" w:cs="Times New Roman"/>
          <w:sz w:val="22"/>
          <w:szCs w:val="22"/>
        </w:rPr>
        <w:t>zsment, ipari kapcsolat</w:t>
      </w:r>
      <w:r w:rsidR="008A2DCB" w:rsidRPr="00F02D7C">
        <w:rPr>
          <w:rFonts w:ascii="Times New Roman" w:hAnsi="Times New Roman" w:cs="Times New Roman"/>
          <w:sz w:val="22"/>
          <w:szCs w:val="22"/>
        </w:rPr>
        <w:t xml:space="preserve">építés. A </w:t>
      </w:r>
      <w:r w:rsidRPr="00F02D7C">
        <w:rPr>
          <w:rFonts w:ascii="Times New Roman" w:hAnsi="Times New Roman" w:cs="Times New Roman"/>
          <w:sz w:val="22"/>
          <w:szCs w:val="22"/>
        </w:rPr>
        <w:t>szervezet</w:t>
      </w:r>
      <w:r w:rsidR="009A5033" w:rsidRPr="00F02D7C">
        <w:rPr>
          <w:rFonts w:ascii="Times New Roman" w:hAnsi="Times New Roman" w:cs="Times New Roman"/>
          <w:sz w:val="22"/>
          <w:szCs w:val="22"/>
        </w:rPr>
        <w:t xml:space="preserve">ben </w:t>
      </w:r>
      <w:r w:rsidRPr="00F02D7C">
        <w:rPr>
          <w:rFonts w:ascii="Times New Roman" w:hAnsi="Times New Roman" w:cs="Times New Roman"/>
          <w:sz w:val="22"/>
          <w:szCs w:val="22"/>
        </w:rPr>
        <w:t>a vezető mellett 2 fő szellemi termék jogász, 2 fő innováció menedzser és 2 fő ipari kapcsolatokért felelős menedzser tevékenykedik.</w:t>
      </w:r>
      <w:r w:rsidR="009E26F8" w:rsidRPr="00F02D7C">
        <w:rPr>
          <w:rFonts w:ascii="Times New Roman" w:hAnsi="Times New Roman" w:cs="Times New Roman"/>
          <w:sz w:val="22"/>
          <w:szCs w:val="22"/>
        </w:rPr>
        <w:t xml:space="preserve"> A K+F+I tevékenység eredményességét az 5. sz. táblázat mutatja be.</w:t>
      </w:r>
    </w:p>
    <w:p w14:paraId="78BECB71" w14:textId="77777777" w:rsidR="00F9651F" w:rsidRPr="00F02D7C" w:rsidRDefault="00F9651F" w:rsidP="00097200">
      <w:pPr>
        <w:spacing w:before="0" w:after="0"/>
        <w:rPr>
          <w:rFonts w:ascii="Times New Roman" w:hAnsi="Times New Roman" w:cs="Times New Roman"/>
          <w:sz w:val="22"/>
          <w:szCs w:val="22"/>
        </w:rPr>
      </w:pPr>
      <w:r w:rsidRPr="00F02D7C">
        <w:rPr>
          <w:rFonts w:ascii="Times New Roman" w:hAnsi="Times New Roman" w:cs="Times New Roman"/>
          <w:sz w:val="22"/>
          <w:szCs w:val="22"/>
        </w:rPr>
        <w:t>A K+F+I területen végzett pályázati tevékenység és a területhez kötődő kutatáshasznosítási tevékenység szorosan együttműködik. A szellemi termékek jelentős része a támogatott K+F+I projektekből került ki az elmúlt évek során, illetve a projekt tervezés is a szellemi termékek értékelésének megfelelően történt. A K+F+I terület stratégia a kutatáshasznosítási és pályázatmenedzsment munka során alakult ki.</w:t>
      </w:r>
    </w:p>
    <w:p w14:paraId="4A8FAB55" w14:textId="77777777" w:rsidR="008834B8" w:rsidRPr="00F02D7C" w:rsidRDefault="008834B8" w:rsidP="00097200">
      <w:pPr>
        <w:spacing w:before="0" w:after="0"/>
        <w:rPr>
          <w:rFonts w:ascii="Times New Roman" w:hAnsi="Times New Roman" w:cs="Times New Roman"/>
          <w:sz w:val="22"/>
          <w:szCs w:val="22"/>
        </w:rPr>
      </w:pPr>
    </w:p>
    <w:p w14:paraId="04ACB5DF" w14:textId="77777777" w:rsidR="00F9651F" w:rsidRPr="00F02D7C" w:rsidRDefault="00F9651F" w:rsidP="00DB069E">
      <w:pPr>
        <w:pStyle w:val="Tblzat"/>
        <w:rPr>
          <w:szCs w:val="22"/>
        </w:rPr>
      </w:pPr>
      <w:r w:rsidRPr="00F02D7C">
        <w:rPr>
          <w:szCs w:val="22"/>
        </w:rPr>
        <w:t>A Pécsi Tudományegyetem K+F+I tevékenységének eredményesség</w:t>
      </w:r>
      <w:r w:rsidR="009E26F8" w:rsidRPr="00F02D7C">
        <w:rPr>
          <w:szCs w:val="22"/>
        </w:rPr>
        <w:t>e</w:t>
      </w:r>
      <w:r w:rsidRPr="00F02D7C">
        <w:rPr>
          <w:szCs w:val="22"/>
        </w:rPr>
        <w:t xml:space="preserve"> </w:t>
      </w:r>
    </w:p>
    <w:tbl>
      <w:tblPr>
        <w:tblW w:w="10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992"/>
        <w:gridCol w:w="851"/>
        <w:gridCol w:w="1134"/>
        <w:gridCol w:w="1134"/>
        <w:gridCol w:w="992"/>
        <w:gridCol w:w="818"/>
        <w:gridCol w:w="856"/>
        <w:gridCol w:w="856"/>
        <w:gridCol w:w="856"/>
      </w:tblGrid>
      <w:tr w:rsidR="00896FA4" w:rsidRPr="00064601" w14:paraId="799E40E4" w14:textId="77777777" w:rsidTr="002A3584">
        <w:trPr>
          <w:trHeight w:val="300"/>
          <w:jc w:val="center"/>
        </w:trPr>
        <w:tc>
          <w:tcPr>
            <w:tcW w:w="675" w:type="dxa"/>
            <w:hideMark/>
          </w:tcPr>
          <w:p w14:paraId="70C9E541" w14:textId="77777777" w:rsidR="00896FA4" w:rsidRPr="002424C3" w:rsidRDefault="00896FA4" w:rsidP="003A3096">
            <w:pPr>
              <w:spacing w:after="0"/>
              <w:rPr>
                <w:rFonts w:ascii="Times" w:hAnsi="Times" w:cs="Arial"/>
                <w:b/>
                <w:sz w:val="18"/>
                <w:szCs w:val="18"/>
              </w:rPr>
            </w:pPr>
            <w:r w:rsidRPr="002424C3">
              <w:rPr>
                <w:rFonts w:ascii="Times" w:hAnsi="Times" w:cs="Arial"/>
                <w:b/>
                <w:sz w:val="18"/>
                <w:szCs w:val="18"/>
              </w:rPr>
              <w:t>Kar</w:t>
            </w:r>
          </w:p>
        </w:tc>
        <w:tc>
          <w:tcPr>
            <w:tcW w:w="851" w:type="dxa"/>
            <w:noWrap/>
            <w:hideMark/>
          </w:tcPr>
          <w:p w14:paraId="0C6CE621" w14:textId="77777777" w:rsidR="00896FA4" w:rsidRPr="002424C3" w:rsidRDefault="00896FA4" w:rsidP="003A3096">
            <w:pPr>
              <w:spacing w:after="0"/>
              <w:jc w:val="center"/>
              <w:rPr>
                <w:rFonts w:ascii="Times" w:hAnsi="Times" w:cs="Arial"/>
                <w:b/>
                <w:sz w:val="18"/>
                <w:szCs w:val="18"/>
              </w:rPr>
            </w:pPr>
            <w:r w:rsidRPr="002424C3">
              <w:rPr>
                <w:rFonts w:ascii="Times" w:hAnsi="Times" w:cs="Arial"/>
                <w:b/>
                <w:sz w:val="18"/>
                <w:szCs w:val="18"/>
              </w:rPr>
              <w:t>2012</w:t>
            </w:r>
          </w:p>
        </w:tc>
        <w:tc>
          <w:tcPr>
            <w:tcW w:w="992" w:type="dxa"/>
          </w:tcPr>
          <w:p w14:paraId="48C528AD" w14:textId="77777777" w:rsidR="00896FA4" w:rsidRPr="002424C3" w:rsidRDefault="00896FA4" w:rsidP="003A3096">
            <w:pPr>
              <w:spacing w:after="0"/>
              <w:jc w:val="center"/>
              <w:rPr>
                <w:rFonts w:ascii="Times" w:hAnsi="Times" w:cs="Arial"/>
                <w:b/>
                <w:sz w:val="18"/>
                <w:szCs w:val="18"/>
              </w:rPr>
            </w:pPr>
            <w:r w:rsidRPr="002424C3">
              <w:rPr>
                <w:rFonts w:ascii="Times" w:hAnsi="Times" w:cs="Arial"/>
                <w:b/>
                <w:sz w:val="18"/>
                <w:szCs w:val="18"/>
              </w:rPr>
              <w:t>2013</w:t>
            </w:r>
          </w:p>
        </w:tc>
        <w:tc>
          <w:tcPr>
            <w:tcW w:w="851" w:type="dxa"/>
          </w:tcPr>
          <w:p w14:paraId="4EB64086" w14:textId="77777777" w:rsidR="00896FA4" w:rsidRPr="002424C3" w:rsidRDefault="00896FA4" w:rsidP="003A3096">
            <w:pPr>
              <w:spacing w:after="0"/>
              <w:jc w:val="center"/>
              <w:rPr>
                <w:rFonts w:ascii="Times" w:hAnsi="Times" w:cs="Arial"/>
                <w:b/>
                <w:sz w:val="18"/>
                <w:szCs w:val="18"/>
              </w:rPr>
            </w:pPr>
            <w:r w:rsidRPr="002424C3">
              <w:rPr>
                <w:rFonts w:ascii="Times" w:hAnsi="Times" w:cs="Arial"/>
                <w:b/>
                <w:sz w:val="18"/>
                <w:szCs w:val="18"/>
              </w:rPr>
              <w:t>2014</w:t>
            </w:r>
          </w:p>
        </w:tc>
        <w:tc>
          <w:tcPr>
            <w:tcW w:w="1134" w:type="dxa"/>
          </w:tcPr>
          <w:p w14:paraId="40D6400D" w14:textId="77777777" w:rsidR="00896FA4" w:rsidRPr="002424C3" w:rsidRDefault="00896FA4" w:rsidP="003A3096">
            <w:pPr>
              <w:spacing w:after="0"/>
              <w:jc w:val="center"/>
              <w:rPr>
                <w:rFonts w:ascii="Times" w:hAnsi="Times" w:cs="Arial"/>
                <w:b/>
                <w:sz w:val="18"/>
                <w:szCs w:val="18"/>
              </w:rPr>
            </w:pPr>
            <w:r w:rsidRPr="002424C3">
              <w:rPr>
                <w:rFonts w:ascii="Times" w:hAnsi="Times" w:cs="Arial"/>
                <w:b/>
                <w:sz w:val="18"/>
                <w:szCs w:val="18"/>
              </w:rPr>
              <w:t>2012</w:t>
            </w:r>
          </w:p>
        </w:tc>
        <w:tc>
          <w:tcPr>
            <w:tcW w:w="1134" w:type="dxa"/>
          </w:tcPr>
          <w:p w14:paraId="766417B9" w14:textId="77777777" w:rsidR="00896FA4" w:rsidRPr="002424C3" w:rsidRDefault="00896FA4" w:rsidP="003A3096">
            <w:pPr>
              <w:spacing w:after="0"/>
              <w:jc w:val="center"/>
              <w:rPr>
                <w:rFonts w:ascii="Times" w:hAnsi="Times" w:cs="Arial"/>
                <w:b/>
                <w:sz w:val="18"/>
                <w:szCs w:val="18"/>
              </w:rPr>
            </w:pPr>
            <w:r w:rsidRPr="002424C3">
              <w:rPr>
                <w:rFonts w:ascii="Times" w:hAnsi="Times" w:cs="Arial"/>
                <w:b/>
                <w:sz w:val="18"/>
                <w:szCs w:val="18"/>
              </w:rPr>
              <w:t>2013</w:t>
            </w:r>
          </w:p>
        </w:tc>
        <w:tc>
          <w:tcPr>
            <w:tcW w:w="992" w:type="dxa"/>
          </w:tcPr>
          <w:p w14:paraId="78EF0EB6" w14:textId="77777777" w:rsidR="00896FA4" w:rsidRPr="002424C3" w:rsidRDefault="00896FA4" w:rsidP="003A3096">
            <w:pPr>
              <w:spacing w:after="0"/>
              <w:jc w:val="center"/>
              <w:rPr>
                <w:rFonts w:ascii="Times" w:hAnsi="Times" w:cs="Arial"/>
                <w:b/>
                <w:sz w:val="18"/>
                <w:szCs w:val="18"/>
              </w:rPr>
            </w:pPr>
            <w:r w:rsidRPr="002424C3">
              <w:rPr>
                <w:rFonts w:ascii="Times" w:hAnsi="Times" w:cs="Arial"/>
                <w:b/>
                <w:sz w:val="18"/>
                <w:szCs w:val="18"/>
              </w:rPr>
              <w:t>2014</w:t>
            </w:r>
          </w:p>
        </w:tc>
        <w:tc>
          <w:tcPr>
            <w:tcW w:w="818" w:type="dxa"/>
          </w:tcPr>
          <w:p w14:paraId="06145BB9" w14:textId="77777777" w:rsidR="00896FA4" w:rsidRPr="002424C3" w:rsidRDefault="00896FA4" w:rsidP="003A3096">
            <w:pPr>
              <w:spacing w:after="0"/>
              <w:jc w:val="center"/>
              <w:rPr>
                <w:rFonts w:ascii="Times" w:hAnsi="Times" w:cs="Arial"/>
                <w:b/>
                <w:sz w:val="18"/>
                <w:szCs w:val="18"/>
              </w:rPr>
            </w:pPr>
            <w:r w:rsidRPr="002424C3">
              <w:rPr>
                <w:rFonts w:ascii="Times" w:hAnsi="Times" w:cs="Arial"/>
                <w:b/>
                <w:sz w:val="18"/>
                <w:szCs w:val="18"/>
              </w:rPr>
              <w:t>2012</w:t>
            </w:r>
          </w:p>
        </w:tc>
        <w:tc>
          <w:tcPr>
            <w:tcW w:w="856" w:type="dxa"/>
          </w:tcPr>
          <w:p w14:paraId="560F8892" w14:textId="77777777" w:rsidR="00896FA4" w:rsidRPr="002424C3" w:rsidRDefault="00896FA4" w:rsidP="003A3096">
            <w:pPr>
              <w:spacing w:after="0"/>
              <w:jc w:val="center"/>
              <w:rPr>
                <w:rFonts w:ascii="Times" w:hAnsi="Times" w:cs="Arial"/>
                <w:b/>
                <w:sz w:val="18"/>
                <w:szCs w:val="18"/>
              </w:rPr>
            </w:pPr>
            <w:r w:rsidRPr="002424C3">
              <w:rPr>
                <w:rFonts w:ascii="Times" w:hAnsi="Times" w:cs="Arial"/>
                <w:b/>
                <w:sz w:val="18"/>
                <w:szCs w:val="18"/>
              </w:rPr>
              <w:t>2013</w:t>
            </w:r>
          </w:p>
        </w:tc>
        <w:tc>
          <w:tcPr>
            <w:tcW w:w="856" w:type="dxa"/>
          </w:tcPr>
          <w:p w14:paraId="2CF72401" w14:textId="77777777" w:rsidR="00896FA4" w:rsidRPr="002424C3" w:rsidRDefault="00896FA4" w:rsidP="003A3096">
            <w:pPr>
              <w:spacing w:after="0"/>
              <w:jc w:val="center"/>
              <w:rPr>
                <w:rFonts w:ascii="Times" w:hAnsi="Times" w:cs="Arial"/>
                <w:b/>
                <w:sz w:val="18"/>
                <w:szCs w:val="18"/>
              </w:rPr>
            </w:pPr>
            <w:r w:rsidRPr="002424C3">
              <w:rPr>
                <w:rFonts w:ascii="Times" w:hAnsi="Times" w:cs="Arial"/>
                <w:b/>
                <w:sz w:val="18"/>
                <w:szCs w:val="18"/>
              </w:rPr>
              <w:t>2014</w:t>
            </w:r>
          </w:p>
        </w:tc>
        <w:tc>
          <w:tcPr>
            <w:tcW w:w="856" w:type="dxa"/>
          </w:tcPr>
          <w:p w14:paraId="202D0179" w14:textId="77777777" w:rsidR="00896FA4" w:rsidRPr="002424C3" w:rsidRDefault="00896FA4" w:rsidP="003A3096">
            <w:pPr>
              <w:spacing w:after="0"/>
              <w:jc w:val="center"/>
              <w:rPr>
                <w:rFonts w:ascii="Times" w:hAnsi="Times" w:cs="Arial"/>
                <w:b/>
                <w:sz w:val="18"/>
                <w:szCs w:val="18"/>
              </w:rPr>
            </w:pPr>
            <w:r>
              <w:rPr>
                <w:rFonts w:ascii="Times" w:hAnsi="Times" w:cs="Arial"/>
                <w:b/>
                <w:sz w:val="18"/>
                <w:szCs w:val="18"/>
              </w:rPr>
              <w:t>2015</w:t>
            </w:r>
          </w:p>
        </w:tc>
      </w:tr>
      <w:tr w:rsidR="00896FA4" w:rsidRPr="00064601" w14:paraId="30B0EAEA" w14:textId="77777777" w:rsidTr="00896FA4">
        <w:trPr>
          <w:trHeight w:val="300"/>
          <w:jc w:val="center"/>
        </w:trPr>
        <w:tc>
          <w:tcPr>
            <w:tcW w:w="675" w:type="dxa"/>
            <w:hideMark/>
          </w:tcPr>
          <w:p w14:paraId="472C6509" w14:textId="77777777" w:rsidR="00896FA4" w:rsidRPr="002424C3" w:rsidRDefault="00896FA4" w:rsidP="003A3096">
            <w:pPr>
              <w:spacing w:after="0"/>
              <w:rPr>
                <w:rFonts w:ascii="Times" w:hAnsi="Times" w:cs="Arial"/>
                <w:b/>
                <w:sz w:val="18"/>
                <w:szCs w:val="18"/>
              </w:rPr>
            </w:pPr>
          </w:p>
        </w:tc>
        <w:tc>
          <w:tcPr>
            <w:tcW w:w="2694" w:type="dxa"/>
            <w:gridSpan w:val="3"/>
            <w:noWrap/>
            <w:hideMark/>
          </w:tcPr>
          <w:p w14:paraId="0D2CEE01" w14:textId="77777777" w:rsidR="00896FA4" w:rsidRPr="00064601" w:rsidRDefault="00896FA4" w:rsidP="003A3096">
            <w:pPr>
              <w:spacing w:after="0"/>
              <w:jc w:val="center"/>
              <w:rPr>
                <w:rFonts w:ascii="Times" w:hAnsi="Times"/>
                <w:sz w:val="18"/>
                <w:szCs w:val="18"/>
              </w:rPr>
            </w:pPr>
            <w:r w:rsidRPr="00064601">
              <w:rPr>
                <w:rFonts w:ascii="Times" w:hAnsi="Times"/>
                <w:sz w:val="18"/>
                <w:szCs w:val="18"/>
              </w:rPr>
              <w:t>K+F+I megrendelésből származó bevétel (ezer Ft)</w:t>
            </w:r>
          </w:p>
        </w:tc>
        <w:tc>
          <w:tcPr>
            <w:tcW w:w="3260" w:type="dxa"/>
            <w:gridSpan w:val="3"/>
            <w:noWrap/>
            <w:hideMark/>
          </w:tcPr>
          <w:p w14:paraId="0FB346C7" w14:textId="77777777" w:rsidR="00896FA4" w:rsidRPr="00064601" w:rsidRDefault="00896FA4" w:rsidP="003A3096">
            <w:pPr>
              <w:spacing w:after="0"/>
              <w:jc w:val="center"/>
              <w:rPr>
                <w:rFonts w:ascii="Times" w:hAnsi="Times"/>
                <w:sz w:val="18"/>
                <w:szCs w:val="18"/>
              </w:rPr>
            </w:pPr>
            <w:r w:rsidRPr="00064601">
              <w:rPr>
                <w:rFonts w:ascii="Times" w:hAnsi="Times"/>
                <w:sz w:val="18"/>
                <w:szCs w:val="18"/>
              </w:rPr>
              <w:t>K+F+I célra elnyert pályázati források mértéke (ezer Ft)</w:t>
            </w:r>
          </w:p>
        </w:tc>
        <w:tc>
          <w:tcPr>
            <w:tcW w:w="3386" w:type="dxa"/>
            <w:gridSpan w:val="4"/>
            <w:noWrap/>
            <w:hideMark/>
          </w:tcPr>
          <w:p w14:paraId="6BAEEC6C" w14:textId="77777777" w:rsidR="00896FA4" w:rsidRPr="00064601" w:rsidRDefault="00896FA4" w:rsidP="003A3096">
            <w:pPr>
              <w:spacing w:after="0"/>
              <w:jc w:val="center"/>
              <w:rPr>
                <w:rFonts w:ascii="Times" w:hAnsi="Times"/>
                <w:sz w:val="18"/>
                <w:szCs w:val="18"/>
              </w:rPr>
            </w:pPr>
            <w:r w:rsidRPr="00064601">
              <w:rPr>
                <w:rFonts w:ascii="Times" w:hAnsi="Times"/>
                <w:sz w:val="18"/>
                <w:szCs w:val="18"/>
              </w:rPr>
              <w:t>Bejelent</w:t>
            </w:r>
            <w:r w:rsidRPr="00064601">
              <w:rPr>
                <w:rFonts w:ascii="Times New Roman" w:hAnsi="Times New Roman" w:cs="Times New Roman"/>
                <w:sz w:val="18"/>
                <w:szCs w:val="18"/>
              </w:rPr>
              <w:t>ett</w:t>
            </w:r>
            <w:r w:rsidRPr="00064601">
              <w:rPr>
                <w:rFonts w:ascii="Times" w:hAnsi="Times"/>
                <w:sz w:val="18"/>
                <w:szCs w:val="18"/>
              </w:rPr>
              <w:t>, bejegyzett szabadalmak, oltalma</w:t>
            </w:r>
            <w:r w:rsidRPr="00064601">
              <w:rPr>
                <w:rFonts w:ascii="Times New Roman" w:hAnsi="Times New Roman" w:cs="Times New Roman"/>
                <w:sz w:val="18"/>
                <w:szCs w:val="18"/>
              </w:rPr>
              <w:t>k</w:t>
            </w:r>
            <w:r w:rsidRPr="00064601">
              <w:rPr>
                <w:rFonts w:ascii="Times" w:hAnsi="Times"/>
                <w:sz w:val="18"/>
                <w:szCs w:val="18"/>
              </w:rPr>
              <w:t>, know-how-k  (db)</w:t>
            </w:r>
          </w:p>
        </w:tc>
      </w:tr>
      <w:tr w:rsidR="00896FA4" w:rsidRPr="00064601" w14:paraId="515D326C" w14:textId="77777777" w:rsidTr="002A3584">
        <w:trPr>
          <w:trHeight w:val="213"/>
          <w:jc w:val="center"/>
        </w:trPr>
        <w:tc>
          <w:tcPr>
            <w:tcW w:w="675" w:type="dxa"/>
            <w:hideMark/>
          </w:tcPr>
          <w:p w14:paraId="0E30DA45"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ÁJK</w:t>
            </w:r>
          </w:p>
        </w:tc>
        <w:tc>
          <w:tcPr>
            <w:tcW w:w="851" w:type="dxa"/>
            <w:noWrap/>
          </w:tcPr>
          <w:p w14:paraId="03323295"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6 599</w:t>
            </w:r>
          </w:p>
        </w:tc>
        <w:tc>
          <w:tcPr>
            <w:tcW w:w="992" w:type="dxa"/>
          </w:tcPr>
          <w:p w14:paraId="37CB235E"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1" w:type="dxa"/>
          </w:tcPr>
          <w:p w14:paraId="0718B18F"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1134" w:type="dxa"/>
            <w:noWrap/>
          </w:tcPr>
          <w:p w14:paraId="59606E59"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168 247</w:t>
            </w:r>
          </w:p>
        </w:tc>
        <w:tc>
          <w:tcPr>
            <w:tcW w:w="1134" w:type="dxa"/>
          </w:tcPr>
          <w:p w14:paraId="63763D66"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86 153</w:t>
            </w:r>
          </w:p>
        </w:tc>
        <w:tc>
          <w:tcPr>
            <w:tcW w:w="992" w:type="dxa"/>
          </w:tcPr>
          <w:p w14:paraId="4A1E4F91"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67 262</w:t>
            </w:r>
          </w:p>
        </w:tc>
        <w:tc>
          <w:tcPr>
            <w:tcW w:w="818" w:type="dxa"/>
            <w:noWrap/>
          </w:tcPr>
          <w:p w14:paraId="07DF3B88"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19FB7952"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5F69F902"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7F82A0BB" w14:textId="77777777" w:rsidR="00896FA4" w:rsidRPr="002424C3" w:rsidRDefault="00896FA4" w:rsidP="00896FA4">
            <w:pPr>
              <w:spacing w:after="0"/>
              <w:jc w:val="center"/>
              <w:rPr>
                <w:rFonts w:ascii="Times" w:hAnsi="Times" w:cs="Arial"/>
                <w:sz w:val="18"/>
                <w:szCs w:val="18"/>
              </w:rPr>
            </w:pPr>
            <w:r>
              <w:rPr>
                <w:rFonts w:ascii="Times" w:hAnsi="Times" w:cs="Arial"/>
                <w:sz w:val="18"/>
                <w:szCs w:val="18"/>
              </w:rPr>
              <w:t>0</w:t>
            </w:r>
          </w:p>
        </w:tc>
      </w:tr>
      <w:tr w:rsidR="00896FA4" w:rsidRPr="00064601" w14:paraId="52AD0CF5" w14:textId="77777777" w:rsidTr="002A3584">
        <w:trPr>
          <w:trHeight w:val="300"/>
          <w:jc w:val="center"/>
        </w:trPr>
        <w:tc>
          <w:tcPr>
            <w:tcW w:w="675" w:type="dxa"/>
            <w:hideMark/>
          </w:tcPr>
          <w:p w14:paraId="7F644940" w14:textId="77777777" w:rsidR="00896FA4" w:rsidRPr="002424C3" w:rsidRDefault="00896FA4" w:rsidP="00896FA4">
            <w:pPr>
              <w:spacing w:after="0"/>
              <w:jc w:val="center"/>
              <w:rPr>
                <w:rFonts w:ascii="Times New Roman" w:hAnsi="Times New Roman" w:cs="Times New Roman"/>
                <w:sz w:val="18"/>
                <w:szCs w:val="18"/>
              </w:rPr>
            </w:pPr>
            <w:r w:rsidRPr="002424C3">
              <w:rPr>
                <w:rFonts w:ascii="Times" w:hAnsi="Times" w:cs="Arial"/>
                <w:sz w:val="18"/>
                <w:szCs w:val="18"/>
              </w:rPr>
              <w:t xml:space="preserve">ÁOK </w:t>
            </w:r>
            <w:r w:rsidRPr="002424C3">
              <w:rPr>
                <w:rFonts w:ascii="Times" w:hAnsi="Times" w:cs="Times New Roman"/>
                <w:sz w:val="18"/>
                <w:szCs w:val="18"/>
              </w:rPr>
              <w:t>+</w:t>
            </w:r>
            <w:r w:rsidRPr="002424C3">
              <w:rPr>
                <w:rFonts w:ascii="Times" w:hAnsi="Times" w:cs="Arial"/>
                <w:sz w:val="18"/>
                <w:szCs w:val="18"/>
              </w:rPr>
              <w:t>KK</w:t>
            </w:r>
          </w:p>
        </w:tc>
        <w:tc>
          <w:tcPr>
            <w:tcW w:w="851" w:type="dxa"/>
            <w:noWrap/>
          </w:tcPr>
          <w:p w14:paraId="455B0B4B"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32 170</w:t>
            </w:r>
          </w:p>
        </w:tc>
        <w:tc>
          <w:tcPr>
            <w:tcW w:w="992" w:type="dxa"/>
          </w:tcPr>
          <w:p w14:paraId="50CD1D94"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17 258</w:t>
            </w:r>
          </w:p>
        </w:tc>
        <w:tc>
          <w:tcPr>
            <w:tcW w:w="851" w:type="dxa"/>
          </w:tcPr>
          <w:p w14:paraId="67F48EBB"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17 258</w:t>
            </w:r>
          </w:p>
        </w:tc>
        <w:tc>
          <w:tcPr>
            <w:tcW w:w="1134" w:type="dxa"/>
            <w:noWrap/>
          </w:tcPr>
          <w:p w14:paraId="2C147F37"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3 981 617</w:t>
            </w:r>
          </w:p>
        </w:tc>
        <w:tc>
          <w:tcPr>
            <w:tcW w:w="1134" w:type="dxa"/>
          </w:tcPr>
          <w:p w14:paraId="29612E4F"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4 023 693</w:t>
            </w:r>
          </w:p>
        </w:tc>
        <w:tc>
          <w:tcPr>
            <w:tcW w:w="992" w:type="dxa"/>
          </w:tcPr>
          <w:p w14:paraId="103A5190"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1 584 432</w:t>
            </w:r>
          </w:p>
        </w:tc>
        <w:tc>
          <w:tcPr>
            <w:tcW w:w="818" w:type="dxa"/>
            <w:noWrap/>
          </w:tcPr>
          <w:p w14:paraId="2857B205"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41</w:t>
            </w:r>
          </w:p>
        </w:tc>
        <w:tc>
          <w:tcPr>
            <w:tcW w:w="856" w:type="dxa"/>
          </w:tcPr>
          <w:p w14:paraId="47551FD7"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8</w:t>
            </w:r>
          </w:p>
        </w:tc>
        <w:tc>
          <w:tcPr>
            <w:tcW w:w="856" w:type="dxa"/>
          </w:tcPr>
          <w:p w14:paraId="27B35386"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14</w:t>
            </w:r>
          </w:p>
        </w:tc>
        <w:tc>
          <w:tcPr>
            <w:tcW w:w="856" w:type="dxa"/>
          </w:tcPr>
          <w:p w14:paraId="2597FC0C" w14:textId="77777777" w:rsidR="00896FA4" w:rsidRPr="002424C3" w:rsidRDefault="00896FA4" w:rsidP="00896FA4">
            <w:pPr>
              <w:spacing w:after="0"/>
              <w:jc w:val="center"/>
              <w:rPr>
                <w:rFonts w:ascii="Times" w:hAnsi="Times" w:cs="Arial"/>
                <w:sz w:val="18"/>
                <w:szCs w:val="18"/>
              </w:rPr>
            </w:pPr>
            <w:r>
              <w:rPr>
                <w:rFonts w:ascii="Times" w:hAnsi="Times" w:cs="Arial"/>
                <w:sz w:val="18"/>
                <w:szCs w:val="18"/>
              </w:rPr>
              <w:t>8</w:t>
            </w:r>
          </w:p>
        </w:tc>
      </w:tr>
      <w:tr w:rsidR="00896FA4" w:rsidRPr="00064601" w14:paraId="03A1357F" w14:textId="77777777" w:rsidTr="002A3584">
        <w:trPr>
          <w:trHeight w:val="300"/>
          <w:jc w:val="center"/>
        </w:trPr>
        <w:tc>
          <w:tcPr>
            <w:tcW w:w="675" w:type="dxa"/>
            <w:hideMark/>
          </w:tcPr>
          <w:p w14:paraId="53D70079"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BTK</w:t>
            </w:r>
          </w:p>
        </w:tc>
        <w:tc>
          <w:tcPr>
            <w:tcW w:w="851" w:type="dxa"/>
            <w:noWrap/>
          </w:tcPr>
          <w:p w14:paraId="7A3A0A41"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992" w:type="dxa"/>
          </w:tcPr>
          <w:p w14:paraId="1FA859D3"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1" w:type="dxa"/>
          </w:tcPr>
          <w:p w14:paraId="188AB105"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3 983</w:t>
            </w:r>
          </w:p>
        </w:tc>
        <w:tc>
          <w:tcPr>
            <w:tcW w:w="1134" w:type="dxa"/>
            <w:noWrap/>
          </w:tcPr>
          <w:p w14:paraId="1BB5DD97"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926 193</w:t>
            </w:r>
          </w:p>
        </w:tc>
        <w:tc>
          <w:tcPr>
            <w:tcW w:w="1134" w:type="dxa"/>
          </w:tcPr>
          <w:p w14:paraId="2B02BC5A"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921 281</w:t>
            </w:r>
          </w:p>
        </w:tc>
        <w:tc>
          <w:tcPr>
            <w:tcW w:w="992" w:type="dxa"/>
          </w:tcPr>
          <w:p w14:paraId="2300A203"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421 484</w:t>
            </w:r>
          </w:p>
        </w:tc>
        <w:tc>
          <w:tcPr>
            <w:tcW w:w="818" w:type="dxa"/>
            <w:noWrap/>
          </w:tcPr>
          <w:p w14:paraId="6A541458"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w:t>
            </w:r>
          </w:p>
        </w:tc>
        <w:tc>
          <w:tcPr>
            <w:tcW w:w="856" w:type="dxa"/>
          </w:tcPr>
          <w:p w14:paraId="369D6A35"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50003EDB"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34783BF7" w14:textId="77777777" w:rsidR="00896FA4" w:rsidRPr="002424C3" w:rsidRDefault="00896FA4" w:rsidP="00896FA4">
            <w:pPr>
              <w:spacing w:after="0"/>
              <w:jc w:val="center"/>
              <w:rPr>
                <w:rFonts w:ascii="Times" w:hAnsi="Times" w:cs="Arial"/>
                <w:sz w:val="18"/>
                <w:szCs w:val="18"/>
              </w:rPr>
            </w:pPr>
            <w:r>
              <w:rPr>
                <w:rFonts w:ascii="Times" w:hAnsi="Times" w:cs="Arial"/>
                <w:sz w:val="18"/>
                <w:szCs w:val="18"/>
              </w:rPr>
              <w:t>0</w:t>
            </w:r>
          </w:p>
        </w:tc>
      </w:tr>
      <w:tr w:rsidR="00896FA4" w:rsidRPr="00064601" w14:paraId="11053259" w14:textId="77777777" w:rsidTr="002A3584">
        <w:trPr>
          <w:trHeight w:val="300"/>
          <w:jc w:val="center"/>
        </w:trPr>
        <w:tc>
          <w:tcPr>
            <w:tcW w:w="675" w:type="dxa"/>
            <w:hideMark/>
          </w:tcPr>
          <w:p w14:paraId="5A8DF68B"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ETK</w:t>
            </w:r>
          </w:p>
        </w:tc>
        <w:tc>
          <w:tcPr>
            <w:tcW w:w="851" w:type="dxa"/>
            <w:noWrap/>
          </w:tcPr>
          <w:p w14:paraId="13380F2F"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17 184</w:t>
            </w:r>
          </w:p>
        </w:tc>
        <w:tc>
          <w:tcPr>
            <w:tcW w:w="992" w:type="dxa"/>
          </w:tcPr>
          <w:p w14:paraId="68AB4BFF"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1 800</w:t>
            </w:r>
          </w:p>
        </w:tc>
        <w:tc>
          <w:tcPr>
            <w:tcW w:w="851" w:type="dxa"/>
          </w:tcPr>
          <w:p w14:paraId="0E8F723F"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1134" w:type="dxa"/>
            <w:noWrap/>
          </w:tcPr>
          <w:p w14:paraId="301E90FC"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10 617</w:t>
            </w:r>
          </w:p>
        </w:tc>
        <w:tc>
          <w:tcPr>
            <w:tcW w:w="1134" w:type="dxa"/>
          </w:tcPr>
          <w:p w14:paraId="1FACF2EF"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705 675</w:t>
            </w:r>
          </w:p>
        </w:tc>
        <w:tc>
          <w:tcPr>
            <w:tcW w:w="992" w:type="dxa"/>
          </w:tcPr>
          <w:p w14:paraId="48F07711"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46 037</w:t>
            </w:r>
          </w:p>
        </w:tc>
        <w:tc>
          <w:tcPr>
            <w:tcW w:w="818" w:type="dxa"/>
            <w:noWrap/>
          </w:tcPr>
          <w:p w14:paraId="4C14A283"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w:t>
            </w:r>
          </w:p>
        </w:tc>
        <w:tc>
          <w:tcPr>
            <w:tcW w:w="856" w:type="dxa"/>
          </w:tcPr>
          <w:p w14:paraId="4EAB658A"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w:t>
            </w:r>
          </w:p>
        </w:tc>
        <w:tc>
          <w:tcPr>
            <w:tcW w:w="856" w:type="dxa"/>
          </w:tcPr>
          <w:p w14:paraId="206332D4"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8</w:t>
            </w:r>
          </w:p>
        </w:tc>
        <w:tc>
          <w:tcPr>
            <w:tcW w:w="856" w:type="dxa"/>
          </w:tcPr>
          <w:p w14:paraId="18A1C4BC" w14:textId="77777777" w:rsidR="00896FA4" w:rsidRPr="002424C3" w:rsidRDefault="00896FA4" w:rsidP="00896FA4">
            <w:pPr>
              <w:spacing w:after="0"/>
              <w:jc w:val="center"/>
              <w:rPr>
                <w:rFonts w:ascii="Times" w:hAnsi="Times" w:cs="Arial"/>
                <w:sz w:val="18"/>
                <w:szCs w:val="18"/>
              </w:rPr>
            </w:pPr>
          </w:p>
        </w:tc>
      </w:tr>
      <w:tr w:rsidR="00896FA4" w:rsidRPr="00064601" w14:paraId="1DCE7A99" w14:textId="77777777" w:rsidTr="002A3584">
        <w:trPr>
          <w:trHeight w:val="300"/>
          <w:jc w:val="center"/>
        </w:trPr>
        <w:tc>
          <w:tcPr>
            <w:tcW w:w="675" w:type="dxa"/>
            <w:hideMark/>
          </w:tcPr>
          <w:p w14:paraId="0F692FD7" w14:textId="77777777" w:rsidR="00896FA4" w:rsidRPr="002424C3" w:rsidRDefault="00896FA4" w:rsidP="00896FA4">
            <w:pPr>
              <w:spacing w:after="0"/>
              <w:jc w:val="center"/>
              <w:rPr>
                <w:rFonts w:ascii="Times" w:hAnsi="Times" w:cs="Times New Roman"/>
                <w:sz w:val="18"/>
                <w:szCs w:val="18"/>
              </w:rPr>
            </w:pPr>
            <w:r w:rsidRPr="002424C3">
              <w:rPr>
                <w:rFonts w:ascii="Times" w:hAnsi="Times" w:cs="Times New Roman"/>
                <w:sz w:val="18"/>
                <w:szCs w:val="18"/>
              </w:rPr>
              <w:t xml:space="preserve">FEEK </w:t>
            </w:r>
          </w:p>
        </w:tc>
        <w:tc>
          <w:tcPr>
            <w:tcW w:w="851" w:type="dxa"/>
            <w:noWrap/>
          </w:tcPr>
          <w:p w14:paraId="515D04B9"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22 984</w:t>
            </w:r>
          </w:p>
        </w:tc>
        <w:tc>
          <w:tcPr>
            <w:tcW w:w="992" w:type="dxa"/>
          </w:tcPr>
          <w:p w14:paraId="788B2131"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17 831</w:t>
            </w:r>
          </w:p>
        </w:tc>
        <w:tc>
          <w:tcPr>
            <w:tcW w:w="851" w:type="dxa"/>
          </w:tcPr>
          <w:p w14:paraId="0C855BE6"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29 800</w:t>
            </w:r>
          </w:p>
        </w:tc>
        <w:tc>
          <w:tcPr>
            <w:tcW w:w="1134" w:type="dxa"/>
            <w:noWrap/>
          </w:tcPr>
          <w:p w14:paraId="73234D36"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22 175</w:t>
            </w:r>
          </w:p>
        </w:tc>
        <w:tc>
          <w:tcPr>
            <w:tcW w:w="1134" w:type="dxa"/>
          </w:tcPr>
          <w:p w14:paraId="2C55F579"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27 719</w:t>
            </w:r>
          </w:p>
        </w:tc>
        <w:tc>
          <w:tcPr>
            <w:tcW w:w="992" w:type="dxa"/>
          </w:tcPr>
          <w:p w14:paraId="78B6E950"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14 114</w:t>
            </w:r>
          </w:p>
        </w:tc>
        <w:tc>
          <w:tcPr>
            <w:tcW w:w="818" w:type="dxa"/>
            <w:noWrap/>
          </w:tcPr>
          <w:p w14:paraId="1C219169"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2</w:t>
            </w:r>
          </w:p>
        </w:tc>
        <w:tc>
          <w:tcPr>
            <w:tcW w:w="856" w:type="dxa"/>
          </w:tcPr>
          <w:p w14:paraId="4ED4199F"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39E7D69B"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0E20DD17" w14:textId="77777777" w:rsidR="00896FA4" w:rsidRPr="002424C3" w:rsidRDefault="00896FA4" w:rsidP="00896FA4">
            <w:pPr>
              <w:spacing w:after="0"/>
              <w:jc w:val="center"/>
              <w:rPr>
                <w:rFonts w:ascii="Times" w:hAnsi="Times" w:cs="Arial"/>
                <w:sz w:val="18"/>
                <w:szCs w:val="18"/>
              </w:rPr>
            </w:pPr>
            <w:r>
              <w:rPr>
                <w:rFonts w:ascii="Times" w:hAnsi="Times" w:cs="Arial"/>
                <w:sz w:val="18"/>
                <w:szCs w:val="18"/>
              </w:rPr>
              <w:t>0</w:t>
            </w:r>
          </w:p>
        </w:tc>
      </w:tr>
      <w:tr w:rsidR="00896FA4" w:rsidRPr="00064601" w14:paraId="694EAF03" w14:textId="77777777" w:rsidTr="00D17007">
        <w:trPr>
          <w:trHeight w:hRule="exact" w:val="284"/>
          <w:jc w:val="center"/>
        </w:trPr>
        <w:tc>
          <w:tcPr>
            <w:tcW w:w="675" w:type="dxa"/>
          </w:tcPr>
          <w:p w14:paraId="1541FEC0" w14:textId="77777777" w:rsidR="00896FA4" w:rsidRPr="002424C3" w:rsidRDefault="00896FA4" w:rsidP="00896FA4">
            <w:pPr>
              <w:spacing w:after="0"/>
              <w:jc w:val="center"/>
              <w:rPr>
                <w:rFonts w:ascii="Times" w:hAnsi="Times" w:cs="Times New Roman"/>
                <w:sz w:val="18"/>
                <w:szCs w:val="18"/>
              </w:rPr>
            </w:pPr>
            <w:r w:rsidRPr="002424C3">
              <w:rPr>
                <w:rFonts w:ascii="Times" w:hAnsi="Times" w:cs="Arial"/>
                <w:sz w:val="18"/>
                <w:szCs w:val="18"/>
              </w:rPr>
              <w:t>IGYK</w:t>
            </w:r>
          </w:p>
        </w:tc>
        <w:tc>
          <w:tcPr>
            <w:tcW w:w="851" w:type="dxa"/>
            <w:noWrap/>
          </w:tcPr>
          <w:p w14:paraId="1FD6C3F3"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992" w:type="dxa"/>
          </w:tcPr>
          <w:p w14:paraId="0D27FD99"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2 600</w:t>
            </w:r>
          </w:p>
        </w:tc>
        <w:tc>
          <w:tcPr>
            <w:tcW w:w="851" w:type="dxa"/>
          </w:tcPr>
          <w:p w14:paraId="52389286"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25 724</w:t>
            </w:r>
          </w:p>
        </w:tc>
        <w:tc>
          <w:tcPr>
            <w:tcW w:w="1134" w:type="dxa"/>
            <w:noWrap/>
          </w:tcPr>
          <w:p w14:paraId="5F5A0481"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1134" w:type="dxa"/>
          </w:tcPr>
          <w:p w14:paraId="1B6BC34C"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39 642</w:t>
            </w:r>
          </w:p>
        </w:tc>
        <w:tc>
          <w:tcPr>
            <w:tcW w:w="992" w:type="dxa"/>
          </w:tcPr>
          <w:p w14:paraId="10300CCF"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25 809</w:t>
            </w:r>
          </w:p>
        </w:tc>
        <w:tc>
          <w:tcPr>
            <w:tcW w:w="818" w:type="dxa"/>
            <w:noWrap/>
          </w:tcPr>
          <w:p w14:paraId="1E681EA5"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1B6C5152"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2578852A"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1B9975F3" w14:textId="77777777" w:rsidR="00896FA4" w:rsidRPr="002424C3" w:rsidRDefault="00896FA4" w:rsidP="00896FA4">
            <w:pPr>
              <w:spacing w:after="0"/>
              <w:jc w:val="center"/>
              <w:rPr>
                <w:rFonts w:ascii="Times" w:hAnsi="Times" w:cs="Arial"/>
                <w:sz w:val="18"/>
                <w:szCs w:val="18"/>
              </w:rPr>
            </w:pPr>
            <w:r>
              <w:rPr>
                <w:rFonts w:ascii="Times" w:hAnsi="Times" w:cs="Arial"/>
                <w:sz w:val="18"/>
                <w:szCs w:val="18"/>
              </w:rPr>
              <w:t>0</w:t>
            </w:r>
          </w:p>
        </w:tc>
      </w:tr>
      <w:tr w:rsidR="00896FA4" w:rsidRPr="00064601" w14:paraId="49041A00" w14:textId="77777777" w:rsidTr="002A3584">
        <w:trPr>
          <w:trHeight w:val="300"/>
          <w:jc w:val="center"/>
        </w:trPr>
        <w:tc>
          <w:tcPr>
            <w:tcW w:w="675" w:type="dxa"/>
            <w:hideMark/>
          </w:tcPr>
          <w:p w14:paraId="0A9CE7BA"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KTK</w:t>
            </w:r>
          </w:p>
        </w:tc>
        <w:tc>
          <w:tcPr>
            <w:tcW w:w="851" w:type="dxa"/>
            <w:noWrap/>
          </w:tcPr>
          <w:p w14:paraId="407271AF"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16 015</w:t>
            </w:r>
          </w:p>
        </w:tc>
        <w:tc>
          <w:tcPr>
            <w:tcW w:w="992" w:type="dxa"/>
          </w:tcPr>
          <w:p w14:paraId="01801960"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1" w:type="dxa"/>
          </w:tcPr>
          <w:p w14:paraId="2A5A2057"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37 714</w:t>
            </w:r>
          </w:p>
        </w:tc>
        <w:tc>
          <w:tcPr>
            <w:tcW w:w="1134" w:type="dxa"/>
            <w:noWrap/>
          </w:tcPr>
          <w:p w14:paraId="5E976061"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589 157</w:t>
            </w:r>
          </w:p>
        </w:tc>
        <w:tc>
          <w:tcPr>
            <w:tcW w:w="1134" w:type="dxa"/>
          </w:tcPr>
          <w:p w14:paraId="7059461C"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701 816</w:t>
            </w:r>
          </w:p>
        </w:tc>
        <w:tc>
          <w:tcPr>
            <w:tcW w:w="992" w:type="dxa"/>
          </w:tcPr>
          <w:p w14:paraId="2BE392AA"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471 365</w:t>
            </w:r>
          </w:p>
        </w:tc>
        <w:tc>
          <w:tcPr>
            <w:tcW w:w="818" w:type="dxa"/>
            <w:noWrap/>
          </w:tcPr>
          <w:p w14:paraId="547E4C36"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2</w:t>
            </w:r>
          </w:p>
        </w:tc>
        <w:tc>
          <w:tcPr>
            <w:tcW w:w="856" w:type="dxa"/>
          </w:tcPr>
          <w:p w14:paraId="0C3EA643"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5A7D085E"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09B6E88D" w14:textId="77777777" w:rsidR="00896FA4" w:rsidRPr="002424C3" w:rsidRDefault="00896FA4" w:rsidP="00896FA4">
            <w:pPr>
              <w:spacing w:after="0"/>
              <w:jc w:val="center"/>
              <w:rPr>
                <w:rFonts w:ascii="Times" w:hAnsi="Times" w:cs="Arial"/>
                <w:sz w:val="18"/>
                <w:szCs w:val="18"/>
              </w:rPr>
            </w:pPr>
            <w:r>
              <w:rPr>
                <w:rFonts w:ascii="Times" w:hAnsi="Times" w:cs="Arial"/>
                <w:sz w:val="18"/>
                <w:szCs w:val="18"/>
              </w:rPr>
              <w:t>0</w:t>
            </w:r>
          </w:p>
        </w:tc>
      </w:tr>
      <w:tr w:rsidR="00896FA4" w:rsidRPr="00064601" w14:paraId="099065B9" w14:textId="77777777" w:rsidTr="002A3584">
        <w:trPr>
          <w:trHeight w:val="300"/>
          <w:jc w:val="center"/>
        </w:trPr>
        <w:tc>
          <w:tcPr>
            <w:tcW w:w="675" w:type="dxa"/>
          </w:tcPr>
          <w:p w14:paraId="3D66555B"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MIK</w:t>
            </w:r>
          </w:p>
        </w:tc>
        <w:tc>
          <w:tcPr>
            <w:tcW w:w="851" w:type="dxa"/>
            <w:noWrap/>
          </w:tcPr>
          <w:p w14:paraId="19E5585B"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14 000</w:t>
            </w:r>
          </w:p>
        </w:tc>
        <w:tc>
          <w:tcPr>
            <w:tcW w:w="992" w:type="dxa"/>
          </w:tcPr>
          <w:p w14:paraId="0E7B5BCD"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3 556</w:t>
            </w:r>
          </w:p>
        </w:tc>
        <w:tc>
          <w:tcPr>
            <w:tcW w:w="851" w:type="dxa"/>
          </w:tcPr>
          <w:p w14:paraId="2D7D788D"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5 525</w:t>
            </w:r>
          </w:p>
        </w:tc>
        <w:tc>
          <w:tcPr>
            <w:tcW w:w="1134" w:type="dxa"/>
            <w:noWrap/>
          </w:tcPr>
          <w:p w14:paraId="41869216"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216 381</w:t>
            </w:r>
          </w:p>
        </w:tc>
        <w:tc>
          <w:tcPr>
            <w:tcW w:w="1134" w:type="dxa"/>
          </w:tcPr>
          <w:p w14:paraId="629F402A"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279 029</w:t>
            </w:r>
          </w:p>
        </w:tc>
        <w:tc>
          <w:tcPr>
            <w:tcW w:w="992" w:type="dxa"/>
          </w:tcPr>
          <w:p w14:paraId="126D73DC"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115 606</w:t>
            </w:r>
          </w:p>
        </w:tc>
        <w:tc>
          <w:tcPr>
            <w:tcW w:w="818" w:type="dxa"/>
            <w:noWrap/>
          </w:tcPr>
          <w:p w14:paraId="0C028848"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11</w:t>
            </w:r>
          </w:p>
        </w:tc>
        <w:tc>
          <w:tcPr>
            <w:tcW w:w="856" w:type="dxa"/>
          </w:tcPr>
          <w:p w14:paraId="5832DEF6"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32A07509"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50B6A2CD" w14:textId="77777777" w:rsidR="00896FA4" w:rsidRPr="002424C3" w:rsidRDefault="00896FA4" w:rsidP="00896FA4">
            <w:pPr>
              <w:spacing w:after="0"/>
              <w:jc w:val="center"/>
              <w:rPr>
                <w:rFonts w:ascii="Times" w:hAnsi="Times" w:cs="Arial"/>
                <w:sz w:val="18"/>
                <w:szCs w:val="18"/>
              </w:rPr>
            </w:pPr>
          </w:p>
        </w:tc>
      </w:tr>
      <w:tr w:rsidR="00896FA4" w:rsidRPr="00064601" w14:paraId="06AC6174" w14:textId="77777777" w:rsidTr="002A3584">
        <w:trPr>
          <w:trHeight w:val="300"/>
          <w:jc w:val="center"/>
        </w:trPr>
        <w:tc>
          <w:tcPr>
            <w:tcW w:w="675" w:type="dxa"/>
            <w:hideMark/>
          </w:tcPr>
          <w:p w14:paraId="039B161E"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MK</w:t>
            </w:r>
          </w:p>
        </w:tc>
        <w:tc>
          <w:tcPr>
            <w:tcW w:w="851" w:type="dxa"/>
            <w:noWrap/>
          </w:tcPr>
          <w:p w14:paraId="6FAC414E"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992" w:type="dxa"/>
          </w:tcPr>
          <w:p w14:paraId="3E524752"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1" w:type="dxa"/>
          </w:tcPr>
          <w:p w14:paraId="7586E389"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1134" w:type="dxa"/>
            <w:noWrap/>
          </w:tcPr>
          <w:p w14:paraId="52D3FB4D"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1134" w:type="dxa"/>
          </w:tcPr>
          <w:p w14:paraId="295C8E9E"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7 971</w:t>
            </w:r>
          </w:p>
        </w:tc>
        <w:tc>
          <w:tcPr>
            <w:tcW w:w="992" w:type="dxa"/>
          </w:tcPr>
          <w:p w14:paraId="5ED80E7A"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37 692</w:t>
            </w:r>
          </w:p>
        </w:tc>
        <w:tc>
          <w:tcPr>
            <w:tcW w:w="818" w:type="dxa"/>
            <w:noWrap/>
          </w:tcPr>
          <w:p w14:paraId="21B03850"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w:t>
            </w:r>
          </w:p>
        </w:tc>
        <w:tc>
          <w:tcPr>
            <w:tcW w:w="856" w:type="dxa"/>
          </w:tcPr>
          <w:p w14:paraId="006D0E50"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72CABDD8"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0</w:t>
            </w:r>
          </w:p>
        </w:tc>
        <w:tc>
          <w:tcPr>
            <w:tcW w:w="856" w:type="dxa"/>
          </w:tcPr>
          <w:p w14:paraId="66E1FCCE" w14:textId="77777777" w:rsidR="00896FA4" w:rsidRPr="002424C3" w:rsidRDefault="00896FA4" w:rsidP="00896FA4">
            <w:pPr>
              <w:spacing w:after="0"/>
              <w:jc w:val="center"/>
              <w:rPr>
                <w:rFonts w:ascii="Times" w:hAnsi="Times" w:cs="Arial"/>
                <w:sz w:val="18"/>
                <w:szCs w:val="18"/>
              </w:rPr>
            </w:pPr>
            <w:r>
              <w:rPr>
                <w:rFonts w:ascii="Times" w:hAnsi="Times" w:cs="Arial"/>
                <w:sz w:val="18"/>
                <w:szCs w:val="18"/>
              </w:rPr>
              <w:t>1</w:t>
            </w:r>
          </w:p>
        </w:tc>
      </w:tr>
      <w:tr w:rsidR="00896FA4" w:rsidRPr="00064601" w14:paraId="34B5450B" w14:textId="77777777" w:rsidTr="002A3584">
        <w:trPr>
          <w:trHeight w:val="300"/>
          <w:jc w:val="center"/>
        </w:trPr>
        <w:tc>
          <w:tcPr>
            <w:tcW w:w="675" w:type="dxa"/>
            <w:hideMark/>
          </w:tcPr>
          <w:p w14:paraId="1E2340DC"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TTK</w:t>
            </w:r>
          </w:p>
        </w:tc>
        <w:tc>
          <w:tcPr>
            <w:tcW w:w="851" w:type="dxa"/>
            <w:noWrap/>
          </w:tcPr>
          <w:p w14:paraId="497C07B8"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50 000</w:t>
            </w:r>
          </w:p>
        </w:tc>
        <w:tc>
          <w:tcPr>
            <w:tcW w:w="992" w:type="dxa"/>
          </w:tcPr>
          <w:p w14:paraId="364108D8"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30 200</w:t>
            </w:r>
          </w:p>
        </w:tc>
        <w:tc>
          <w:tcPr>
            <w:tcW w:w="851" w:type="dxa"/>
          </w:tcPr>
          <w:p w14:paraId="77FD08A1"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45 807</w:t>
            </w:r>
          </w:p>
        </w:tc>
        <w:tc>
          <w:tcPr>
            <w:tcW w:w="1134" w:type="dxa"/>
            <w:noWrap/>
          </w:tcPr>
          <w:p w14:paraId="4140F13D"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1 320 953</w:t>
            </w:r>
          </w:p>
        </w:tc>
        <w:tc>
          <w:tcPr>
            <w:tcW w:w="1134" w:type="dxa"/>
          </w:tcPr>
          <w:p w14:paraId="73738899"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1 580 351</w:t>
            </w:r>
          </w:p>
        </w:tc>
        <w:tc>
          <w:tcPr>
            <w:tcW w:w="992" w:type="dxa"/>
          </w:tcPr>
          <w:p w14:paraId="324C54D0"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588 012</w:t>
            </w:r>
          </w:p>
        </w:tc>
        <w:tc>
          <w:tcPr>
            <w:tcW w:w="818" w:type="dxa"/>
            <w:noWrap/>
          </w:tcPr>
          <w:p w14:paraId="355E7386"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13</w:t>
            </w:r>
          </w:p>
        </w:tc>
        <w:tc>
          <w:tcPr>
            <w:tcW w:w="856" w:type="dxa"/>
          </w:tcPr>
          <w:p w14:paraId="0382ABDB"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4</w:t>
            </w:r>
          </w:p>
        </w:tc>
        <w:tc>
          <w:tcPr>
            <w:tcW w:w="856" w:type="dxa"/>
          </w:tcPr>
          <w:p w14:paraId="4707B1AC" w14:textId="77777777" w:rsidR="00896FA4" w:rsidRPr="002424C3" w:rsidRDefault="00896FA4" w:rsidP="00896FA4">
            <w:pPr>
              <w:spacing w:after="0"/>
              <w:jc w:val="center"/>
              <w:rPr>
                <w:rFonts w:ascii="Times" w:hAnsi="Times" w:cs="Arial"/>
                <w:sz w:val="18"/>
                <w:szCs w:val="18"/>
              </w:rPr>
            </w:pPr>
            <w:r w:rsidRPr="002424C3">
              <w:rPr>
                <w:rFonts w:ascii="Times" w:hAnsi="Times" w:cs="Arial"/>
                <w:sz w:val="18"/>
                <w:szCs w:val="18"/>
              </w:rPr>
              <w:t>6</w:t>
            </w:r>
          </w:p>
        </w:tc>
        <w:tc>
          <w:tcPr>
            <w:tcW w:w="856" w:type="dxa"/>
          </w:tcPr>
          <w:p w14:paraId="0D37E768" w14:textId="77777777" w:rsidR="00896FA4" w:rsidRPr="002424C3" w:rsidRDefault="00896FA4" w:rsidP="00896FA4">
            <w:pPr>
              <w:spacing w:after="0"/>
              <w:jc w:val="center"/>
              <w:rPr>
                <w:rFonts w:ascii="Times" w:hAnsi="Times" w:cs="Arial"/>
                <w:sz w:val="18"/>
                <w:szCs w:val="18"/>
              </w:rPr>
            </w:pPr>
            <w:r>
              <w:rPr>
                <w:rFonts w:ascii="Times" w:hAnsi="Times" w:cs="Arial"/>
                <w:sz w:val="18"/>
                <w:szCs w:val="18"/>
              </w:rPr>
              <w:t>5</w:t>
            </w:r>
          </w:p>
        </w:tc>
      </w:tr>
      <w:tr w:rsidR="00896FA4" w:rsidRPr="00064601" w14:paraId="1B6B163B" w14:textId="77777777" w:rsidTr="002A3584">
        <w:trPr>
          <w:trHeight w:val="300"/>
          <w:jc w:val="center"/>
        </w:trPr>
        <w:tc>
          <w:tcPr>
            <w:tcW w:w="675" w:type="dxa"/>
          </w:tcPr>
          <w:p w14:paraId="29267CAE" w14:textId="77777777" w:rsidR="00896FA4" w:rsidRPr="002424C3" w:rsidRDefault="00896FA4" w:rsidP="00896FA4">
            <w:pPr>
              <w:spacing w:after="0"/>
              <w:jc w:val="center"/>
              <w:rPr>
                <w:rFonts w:ascii="Times" w:hAnsi="Times" w:cs="Arial"/>
                <w:b/>
                <w:sz w:val="18"/>
                <w:szCs w:val="18"/>
              </w:rPr>
            </w:pPr>
            <w:r w:rsidRPr="002424C3">
              <w:rPr>
                <w:rFonts w:ascii="Times" w:hAnsi="Times" w:cs="Arial"/>
                <w:b/>
                <w:sz w:val="18"/>
                <w:szCs w:val="18"/>
              </w:rPr>
              <w:t>PTE</w:t>
            </w:r>
          </w:p>
        </w:tc>
        <w:tc>
          <w:tcPr>
            <w:tcW w:w="851" w:type="dxa"/>
            <w:noWrap/>
          </w:tcPr>
          <w:p w14:paraId="4489F634" w14:textId="77777777" w:rsidR="00896FA4" w:rsidRPr="002424C3" w:rsidRDefault="00896FA4" w:rsidP="00896FA4">
            <w:pPr>
              <w:spacing w:after="0"/>
              <w:jc w:val="center"/>
              <w:rPr>
                <w:rFonts w:ascii="Times" w:hAnsi="Times" w:cs="Arial"/>
                <w:b/>
                <w:sz w:val="18"/>
                <w:szCs w:val="18"/>
              </w:rPr>
            </w:pPr>
            <w:r w:rsidRPr="002424C3">
              <w:rPr>
                <w:rFonts w:ascii="Times" w:hAnsi="Times" w:cs="Arial"/>
                <w:b/>
                <w:sz w:val="18"/>
                <w:szCs w:val="18"/>
              </w:rPr>
              <w:t>158 952</w:t>
            </w:r>
          </w:p>
        </w:tc>
        <w:tc>
          <w:tcPr>
            <w:tcW w:w="992" w:type="dxa"/>
          </w:tcPr>
          <w:p w14:paraId="7BB6FE4E" w14:textId="77777777" w:rsidR="00896FA4" w:rsidRPr="002424C3" w:rsidRDefault="00896FA4" w:rsidP="00896FA4">
            <w:pPr>
              <w:spacing w:after="0"/>
              <w:jc w:val="center"/>
              <w:rPr>
                <w:rFonts w:ascii="Times" w:hAnsi="Times" w:cs="Arial"/>
                <w:b/>
                <w:sz w:val="18"/>
                <w:szCs w:val="18"/>
              </w:rPr>
            </w:pPr>
            <w:r w:rsidRPr="002424C3">
              <w:rPr>
                <w:rFonts w:ascii="Times" w:hAnsi="Times" w:cs="Arial"/>
                <w:b/>
                <w:sz w:val="18"/>
                <w:szCs w:val="18"/>
              </w:rPr>
              <w:t>73 245</w:t>
            </w:r>
          </w:p>
        </w:tc>
        <w:tc>
          <w:tcPr>
            <w:tcW w:w="851" w:type="dxa"/>
          </w:tcPr>
          <w:p w14:paraId="3646F93D" w14:textId="77777777" w:rsidR="00896FA4" w:rsidRPr="002424C3" w:rsidRDefault="00896FA4" w:rsidP="00896FA4">
            <w:pPr>
              <w:spacing w:after="0"/>
              <w:jc w:val="center"/>
              <w:rPr>
                <w:rFonts w:ascii="Times" w:hAnsi="Times" w:cs="Arial"/>
                <w:b/>
                <w:sz w:val="18"/>
                <w:szCs w:val="18"/>
              </w:rPr>
            </w:pPr>
            <w:r w:rsidRPr="002424C3">
              <w:rPr>
                <w:rFonts w:ascii="Times" w:hAnsi="Times" w:cs="Arial"/>
                <w:b/>
                <w:sz w:val="18"/>
                <w:szCs w:val="18"/>
              </w:rPr>
              <w:t>165 811</w:t>
            </w:r>
          </w:p>
        </w:tc>
        <w:tc>
          <w:tcPr>
            <w:tcW w:w="1134" w:type="dxa"/>
            <w:noWrap/>
          </w:tcPr>
          <w:p w14:paraId="5BD45939" w14:textId="77777777" w:rsidR="00896FA4" w:rsidRPr="002424C3" w:rsidRDefault="00896FA4" w:rsidP="00896FA4">
            <w:pPr>
              <w:spacing w:after="0"/>
              <w:jc w:val="center"/>
              <w:rPr>
                <w:rFonts w:ascii="Times" w:hAnsi="Times" w:cs="Arial"/>
                <w:b/>
                <w:sz w:val="18"/>
                <w:szCs w:val="18"/>
              </w:rPr>
            </w:pPr>
            <w:r w:rsidRPr="002424C3">
              <w:rPr>
                <w:rFonts w:ascii="Times" w:hAnsi="Times" w:cs="Arial"/>
                <w:b/>
                <w:sz w:val="18"/>
                <w:szCs w:val="18"/>
              </w:rPr>
              <w:t>7 235 340</w:t>
            </w:r>
          </w:p>
        </w:tc>
        <w:tc>
          <w:tcPr>
            <w:tcW w:w="1134" w:type="dxa"/>
          </w:tcPr>
          <w:p w14:paraId="7C6FC528" w14:textId="77777777" w:rsidR="00896FA4" w:rsidRPr="002424C3" w:rsidRDefault="00896FA4" w:rsidP="00896FA4">
            <w:pPr>
              <w:spacing w:after="0"/>
              <w:jc w:val="center"/>
              <w:rPr>
                <w:rFonts w:ascii="Times" w:hAnsi="Times" w:cs="Arial"/>
                <w:b/>
                <w:sz w:val="18"/>
                <w:szCs w:val="18"/>
              </w:rPr>
            </w:pPr>
            <w:r w:rsidRPr="002424C3">
              <w:rPr>
                <w:rFonts w:ascii="Times" w:hAnsi="Times" w:cs="Arial"/>
                <w:b/>
                <w:sz w:val="18"/>
                <w:szCs w:val="18"/>
              </w:rPr>
              <w:t>8 373 330</w:t>
            </w:r>
          </w:p>
        </w:tc>
        <w:tc>
          <w:tcPr>
            <w:tcW w:w="992" w:type="dxa"/>
          </w:tcPr>
          <w:p w14:paraId="66EB8D7C" w14:textId="77777777" w:rsidR="00896FA4" w:rsidRPr="002424C3" w:rsidRDefault="00896FA4" w:rsidP="00896FA4">
            <w:pPr>
              <w:spacing w:after="0"/>
              <w:jc w:val="center"/>
              <w:rPr>
                <w:rFonts w:ascii="Times" w:hAnsi="Times" w:cs="Arial"/>
                <w:b/>
                <w:sz w:val="18"/>
                <w:szCs w:val="18"/>
              </w:rPr>
            </w:pPr>
            <w:r w:rsidRPr="002424C3">
              <w:rPr>
                <w:rFonts w:ascii="Times" w:hAnsi="Times" w:cs="Arial"/>
                <w:b/>
                <w:sz w:val="18"/>
                <w:szCs w:val="18"/>
              </w:rPr>
              <w:t>3 371 813</w:t>
            </w:r>
          </w:p>
        </w:tc>
        <w:tc>
          <w:tcPr>
            <w:tcW w:w="818" w:type="dxa"/>
            <w:noWrap/>
          </w:tcPr>
          <w:p w14:paraId="759FB4EC" w14:textId="77777777" w:rsidR="00896FA4" w:rsidRPr="002424C3" w:rsidRDefault="00896FA4" w:rsidP="00896FA4">
            <w:pPr>
              <w:spacing w:after="0"/>
              <w:jc w:val="center"/>
              <w:rPr>
                <w:rFonts w:ascii="Times" w:hAnsi="Times" w:cs="Arial"/>
                <w:b/>
                <w:sz w:val="18"/>
                <w:szCs w:val="18"/>
              </w:rPr>
            </w:pPr>
            <w:r w:rsidRPr="002424C3">
              <w:rPr>
                <w:rFonts w:ascii="Times" w:hAnsi="Times" w:cs="Arial"/>
                <w:b/>
                <w:sz w:val="18"/>
                <w:szCs w:val="18"/>
              </w:rPr>
              <w:t>72</w:t>
            </w:r>
          </w:p>
        </w:tc>
        <w:tc>
          <w:tcPr>
            <w:tcW w:w="856" w:type="dxa"/>
          </w:tcPr>
          <w:p w14:paraId="0AECAAA3" w14:textId="77777777" w:rsidR="00896FA4" w:rsidRPr="002424C3" w:rsidRDefault="00896FA4" w:rsidP="00896FA4">
            <w:pPr>
              <w:spacing w:after="0"/>
              <w:jc w:val="center"/>
              <w:rPr>
                <w:rFonts w:ascii="Times" w:hAnsi="Times" w:cs="Arial"/>
                <w:b/>
                <w:sz w:val="18"/>
                <w:szCs w:val="18"/>
              </w:rPr>
            </w:pPr>
            <w:r w:rsidRPr="002424C3">
              <w:rPr>
                <w:rFonts w:ascii="Times" w:hAnsi="Times" w:cs="Arial"/>
                <w:b/>
                <w:sz w:val="18"/>
                <w:szCs w:val="18"/>
              </w:rPr>
              <w:t>13</w:t>
            </w:r>
          </w:p>
        </w:tc>
        <w:tc>
          <w:tcPr>
            <w:tcW w:w="856" w:type="dxa"/>
          </w:tcPr>
          <w:p w14:paraId="345AEE15" w14:textId="77777777" w:rsidR="00896FA4" w:rsidRPr="002424C3" w:rsidRDefault="00896FA4" w:rsidP="00896FA4">
            <w:pPr>
              <w:spacing w:after="0"/>
              <w:jc w:val="center"/>
              <w:rPr>
                <w:rFonts w:ascii="Times" w:hAnsi="Times" w:cs="Arial"/>
                <w:b/>
                <w:sz w:val="18"/>
                <w:szCs w:val="18"/>
              </w:rPr>
            </w:pPr>
            <w:r w:rsidRPr="002424C3">
              <w:rPr>
                <w:rFonts w:ascii="Times" w:hAnsi="Times" w:cs="Arial"/>
                <w:b/>
                <w:sz w:val="18"/>
                <w:szCs w:val="18"/>
              </w:rPr>
              <w:t>28</w:t>
            </w:r>
          </w:p>
        </w:tc>
        <w:tc>
          <w:tcPr>
            <w:tcW w:w="856" w:type="dxa"/>
          </w:tcPr>
          <w:p w14:paraId="1F6C5E51" w14:textId="77777777" w:rsidR="00896FA4" w:rsidRPr="002424C3" w:rsidRDefault="00896FA4" w:rsidP="00896FA4">
            <w:pPr>
              <w:spacing w:after="0"/>
              <w:jc w:val="center"/>
              <w:rPr>
                <w:rFonts w:ascii="Times" w:hAnsi="Times" w:cs="Arial"/>
                <w:b/>
                <w:sz w:val="18"/>
                <w:szCs w:val="18"/>
              </w:rPr>
            </w:pPr>
            <w:r>
              <w:rPr>
                <w:rFonts w:ascii="Times" w:hAnsi="Times" w:cs="Arial"/>
                <w:b/>
                <w:sz w:val="18"/>
                <w:szCs w:val="18"/>
              </w:rPr>
              <w:t>14</w:t>
            </w:r>
          </w:p>
        </w:tc>
      </w:tr>
    </w:tbl>
    <w:p w14:paraId="76408FE0" w14:textId="77777777" w:rsidR="00F9651F" w:rsidRPr="00F02D7C" w:rsidRDefault="00F9651F" w:rsidP="00097200">
      <w:pPr>
        <w:spacing w:before="0" w:after="0"/>
        <w:rPr>
          <w:rFonts w:ascii="Times New Roman" w:hAnsi="Times New Roman" w:cs="Times New Roman"/>
          <w:sz w:val="22"/>
          <w:szCs w:val="22"/>
        </w:rPr>
      </w:pPr>
      <w:r w:rsidRPr="00F02D7C">
        <w:rPr>
          <w:rFonts w:ascii="Times New Roman" w:hAnsi="Times New Roman" w:cs="Times New Roman"/>
          <w:sz w:val="22"/>
          <w:szCs w:val="22"/>
        </w:rPr>
        <w:t>A Pécsi Tudományegyetem kutatás-fejlesztési bevételének legfontosabb forrásai a pályázati bevételek voltak. A jelenségben döntő szerepe volt annak, hogy megindult az ÚMFT/ÚSZT források folyósítása. A természet- és műszaki tudományok sokoldalú támogatása az ÚMFT/ÚSZT egyik kiemelt prioritása. A Pécsi Tudományegyetem e pályázati lehetőségeire (TIOP 1.3, TÁMOP 4.2, GOP 1.1 és 1.2 prioritások) építve az elmúlt időszakban folytatta a kutatási és innováció fejlesztési programját. Az 2015-ben lezárult programozási időszakban a PTE több mint 14 milliárd Ft K+F támogatást tudott megszerezni a ÚMFT/ÚSZT rendszerében.</w:t>
      </w:r>
    </w:p>
    <w:p w14:paraId="25DC784A" w14:textId="77777777" w:rsidR="00F9651F" w:rsidRPr="00F02D7C" w:rsidRDefault="00F9651F" w:rsidP="00097200">
      <w:pPr>
        <w:spacing w:before="0" w:after="0"/>
        <w:rPr>
          <w:rFonts w:ascii="Times New Roman" w:hAnsi="Times New Roman" w:cs="Times New Roman"/>
          <w:sz w:val="22"/>
          <w:szCs w:val="22"/>
        </w:rPr>
      </w:pPr>
      <w:r w:rsidRPr="00F02D7C">
        <w:rPr>
          <w:rFonts w:ascii="Times New Roman" w:hAnsi="Times New Roman" w:cs="Times New Roman"/>
          <w:sz w:val="22"/>
          <w:szCs w:val="22"/>
        </w:rPr>
        <w:t xml:space="preserve">A hazai pályázati források elérhetőségével párhuzamosan korábban a nemzetközi pályázati források volumene és súlya </w:t>
      </w:r>
      <w:r w:rsidRPr="00F02D7C">
        <w:rPr>
          <w:rFonts w:ascii="Times New Roman" w:hAnsi="Times New Roman" w:cs="Times New Roman"/>
          <w:sz w:val="22"/>
          <w:szCs w:val="22"/>
        </w:rPr>
        <w:lastRenderedPageBreak/>
        <w:t>visszaszorult, feltételezhetően a pályázati és menedzselési, valamint az érintett K+F kapacitások véges volta miatt. Ezt a tendenciát az elmúlt 1,5-2 év tudatos nemzetközi pályázatmenedzsment tevékenységének köszönhetően sikerült megfordítani.</w:t>
      </w:r>
    </w:p>
    <w:p w14:paraId="15FF88BA" w14:textId="77777777" w:rsidR="00F9651F" w:rsidRDefault="00F9651F" w:rsidP="002424C3">
      <w:pPr>
        <w:spacing w:before="0" w:after="120"/>
        <w:rPr>
          <w:rFonts w:ascii="Times New Roman" w:hAnsi="Times New Roman" w:cs="Times New Roman"/>
          <w:sz w:val="22"/>
          <w:szCs w:val="22"/>
        </w:rPr>
      </w:pPr>
      <w:r w:rsidRPr="00F02D7C">
        <w:rPr>
          <w:rFonts w:ascii="Times New Roman" w:hAnsi="Times New Roman" w:cs="Times New Roman"/>
          <w:sz w:val="22"/>
          <w:szCs w:val="22"/>
        </w:rPr>
        <w:t xml:space="preserve">A kutatási tevékenység finanszírozásában komoly szerepet játszanak a költségvetési támogatáson túl megszerzett piaci K+F+I bevételek. </w:t>
      </w:r>
      <w:r w:rsidR="00180BD5" w:rsidRPr="00D42229">
        <w:rPr>
          <w:rFonts w:ascii="Times New Roman" w:hAnsi="Times New Roman" w:cs="Times New Roman"/>
          <w:sz w:val="22"/>
          <w:szCs w:val="22"/>
        </w:rPr>
        <w:t>2009. óta működik a PTE Humán Klinikai Vizsgálatok Koordinációs Központja (HKVRK). A nyilvántartott humán klinikai vizsgálatok száma 2015-ben meghaladta a 450-et, az éves árbevétele elérte a 600 millió forintot. A nemzetközi versenytérben elfoglalt pozíció megőrzéséhez, valamint a továbblépéshez szükséges egy hatékony, átfogóbb tevékenységet folytató egyetemi K+F stratégiai HKVRK kialakítása</w:t>
      </w:r>
      <w:r w:rsidR="00D42229">
        <w:rPr>
          <w:rFonts w:ascii="Times New Roman" w:hAnsi="Times New Roman" w:cs="Times New Roman"/>
          <w:sz w:val="22"/>
          <w:szCs w:val="22"/>
        </w:rPr>
        <w:t xml:space="preserve">. A 2.3.3.1 számú mellékletben részletesen kifejtésre került a </w:t>
      </w:r>
      <w:r w:rsidR="00D42229" w:rsidRPr="00D42229">
        <w:rPr>
          <w:rFonts w:ascii="Times New Roman" w:hAnsi="Times New Roman" w:cs="Times New Roman"/>
          <w:sz w:val="22"/>
          <w:szCs w:val="22"/>
        </w:rPr>
        <w:t>humán klinikai vizsgálatok fe</w:t>
      </w:r>
      <w:r w:rsidR="00D42229">
        <w:rPr>
          <w:rFonts w:ascii="Times New Roman" w:hAnsi="Times New Roman" w:cs="Times New Roman"/>
          <w:sz w:val="22"/>
          <w:szCs w:val="22"/>
        </w:rPr>
        <w:t>ltételrendszerének fejlesztése</w:t>
      </w:r>
      <w:r w:rsidR="00180BD5" w:rsidRPr="00D42229">
        <w:rPr>
          <w:rFonts w:ascii="Times New Roman" w:hAnsi="Times New Roman" w:cs="Times New Roman"/>
          <w:sz w:val="22"/>
          <w:szCs w:val="22"/>
        </w:rPr>
        <w:t>.</w:t>
      </w:r>
      <w:r w:rsidR="00180BD5">
        <w:rPr>
          <w:rFonts w:ascii="Times New Roman" w:hAnsi="Times New Roman" w:cs="Times New Roman"/>
          <w:noProof/>
          <w:color w:val="404040"/>
        </w:rPr>
        <w:t xml:space="preserve"> </w:t>
      </w:r>
      <w:r w:rsidR="00180BD5" w:rsidRPr="00F02D7C">
        <w:rPr>
          <w:rFonts w:ascii="Times New Roman" w:hAnsi="Times New Roman" w:cs="Times New Roman"/>
          <w:sz w:val="22"/>
          <w:szCs w:val="22"/>
        </w:rPr>
        <w:t xml:space="preserve"> </w:t>
      </w:r>
      <w:r w:rsidRPr="00F02D7C">
        <w:rPr>
          <w:rFonts w:ascii="Times New Roman" w:hAnsi="Times New Roman" w:cs="Times New Roman"/>
          <w:sz w:val="22"/>
          <w:szCs w:val="22"/>
        </w:rPr>
        <w:t>A nem közfinanszírozású bevételeken belül is külön figyelem illeti a hasznosításból származó bevételek magas arányát. Meg kell jegyezni azonban, hogy a privát forrás-bevonás dön</w:t>
      </w:r>
      <w:r w:rsidR="00F369AB">
        <w:rPr>
          <w:rFonts w:ascii="Times New Roman" w:hAnsi="Times New Roman" w:cs="Times New Roman"/>
          <w:sz w:val="22"/>
          <w:szCs w:val="22"/>
        </w:rPr>
        <w:t>tő hányada egyetlen karhoz, az Á</w:t>
      </w:r>
      <w:r w:rsidRPr="00F02D7C">
        <w:rPr>
          <w:rFonts w:ascii="Times New Roman" w:hAnsi="Times New Roman" w:cs="Times New Roman"/>
          <w:sz w:val="22"/>
          <w:szCs w:val="22"/>
        </w:rPr>
        <w:t xml:space="preserve">OK-hoz kapcsolódik. </w:t>
      </w:r>
    </w:p>
    <w:p w14:paraId="072CF2E2" w14:textId="77777777" w:rsidR="00F02D7C" w:rsidRPr="00F02D7C" w:rsidRDefault="00F02D7C" w:rsidP="002424C3">
      <w:pPr>
        <w:spacing w:before="0" w:after="120"/>
        <w:rPr>
          <w:rFonts w:ascii="Times New Roman" w:hAnsi="Times New Roman" w:cs="Times New Roman"/>
          <w:sz w:val="22"/>
          <w:szCs w:val="22"/>
        </w:rPr>
      </w:pPr>
    </w:p>
    <w:p w14:paraId="626E7B20" w14:textId="77777777" w:rsidR="00E21073" w:rsidRPr="00F02D7C" w:rsidRDefault="00695B91" w:rsidP="0069236B">
      <w:pPr>
        <w:pStyle w:val="Kpalrs"/>
        <w:numPr>
          <w:ilvl w:val="3"/>
          <w:numId w:val="7"/>
        </w:numPr>
        <w:spacing w:after="120"/>
        <w:ind w:left="1723" w:hanging="646"/>
        <w:rPr>
          <w:rFonts w:ascii="Times New Roman" w:hAnsi="Times New Roman"/>
          <w:i/>
        </w:rPr>
      </w:pPr>
      <w:bookmarkStart w:id="51" w:name="_Toc317155984"/>
      <w:r w:rsidRPr="00F02D7C">
        <w:rPr>
          <w:rFonts w:ascii="Times New Roman" w:hAnsi="Times New Roman"/>
        </w:rPr>
        <w:t xml:space="preserve"> </w:t>
      </w:r>
      <w:r w:rsidR="00E21073" w:rsidRPr="00F02D7C">
        <w:rPr>
          <w:rFonts w:ascii="Times New Roman" w:hAnsi="Times New Roman"/>
        </w:rPr>
        <w:t>Tudományos publikációs teljesítmény</w:t>
      </w:r>
    </w:p>
    <w:p w14:paraId="43766F37" w14:textId="77777777" w:rsidR="00E21073" w:rsidRPr="00F02D7C" w:rsidRDefault="00E21073" w:rsidP="00E21073">
      <w:pPr>
        <w:rPr>
          <w:rFonts w:ascii="Times New Roman" w:hAnsi="Times New Roman" w:cs="Times New Roman"/>
          <w:sz w:val="22"/>
          <w:szCs w:val="22"/>
        </w:rPr>
      </w:pPr>
      <w:r w:rsidRPr="00F02D7C">
        <w:rPr>
          <w:rFonts w:ascii="Times New Roman" w:hAnsi="Times New Roman" w:cs="Times New Roman"/>
          <w:sz w:val="22"/>
          <w:szCs w:val="22"/>
        </w:rPr>
        <w:t>A Pécsi Tudományegyetemen folytatott tudományos publikációs tevékenységet jellemzi, hogy a korábbi meredek emelkedést követően elmúlt években a publikációk száma állandósult. Fontos kiemelni, hogy a publikációk döntő része idegen nyelvű, külföldi folyóiratokban jelent meg</w:t>
      </w:r>
      <w:r>
        <w:rPr>
          <w:rFonts w:ascii="Times New Roman" w:hAnsi="Times New Roman" w:cs="Times New Roman"/>
          <w:sz w:val="22"/>
          <w:szCs w:val="22"/>
        </w:rPr>
        <w:t>.</w:t>
      </w:r>
    </w:p>
    <w:p w14:paraId="31955CBC" w14:textId="77777777" w:rsidR="00E21073" w:rsidRPr="00F02D7C" w:rsidRDefault="00E21073" w:rsidP="00E21073">
      <w:pPr>
        <w:pStyle w:val="Tblzat"/>
      </w:pPr>
      <w:r w:rsidRPr="00F02D7C">
        <w:t>Publikációs eredmények 2012-201</w:t>
      </w:r>
      <w:r>
        <w:t>5</w:t>
      </w:r>
      <w:r w:rsidRPr="00F02D7C">
        <w:t xml:space="preserve"> </w:t>
      </w:r>
    </w:p>
    <w:p w14:paraId="4A136446" w14:textId="77777777" w:rsidR="00E21073" w:rsidRDefault="00E21073" w:rsidP="00E21073">
      <w:pPr>
        <w:rPr>
          <w:rFonts w:ascii="Times New Roman" w:hAnsi="Times New Roman" w:cs="Times New Roman"/>
          <w:sz w:val="22"/>
          <w:szCs w:val="22"/>
        </w:rPr>
      </w:pPr>
    </w:p>
    <w:tbl>
      <w:tblPr>
        <w:tblW w:w="4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7"/>
        <w:gridCol w:w="1142"/>
        <w:gridCol w:w="854"/>
        <w:gridCol w:w="1275"/>
        <w:gridCol w:w="639"/>
        <w:gridCol w:w="581"/>
        <w:gridCol w:w="642"/>
        <w:gridCol w:w="669"/>
        <w:gridCol w:w="664"/>
      </w:tblGrid>
      <w:tr w:rsidR="00E21073" w:rsidRPr="00A35D6A" w14:paraId="5E12052E" w14:textId="77777777" w:rsidTr="00C86F36">
        <w:trPr>
          <w:trHeight w:val="570"/>
          <w:jc w:val="center"/>
        </w:trPr>
        <w:tc>
          <w:tcPr>
            <w:tcW w:w="872" w:type="pct"/>
            <w:vMerge w:val="restart"/>
            <w:shd w:val="clear" w:color="auto" w:fill="auto"/>
            <w:noWrap/>
            <w:vAlign w:val="bottom"/>
            <w:hideMark/>
          </w:tcPr>
          <w:p w14:paraId="64FAB24F" w14:textId="77777777" w:rsidR="00E21073" w:rsidRPr="00A35D6A" w:rsidRDefault="00E21073" w:rsidP="00C86F36">
            <w:pPr>
              <w:spacing w:before="0" w:after="480"/>
              <w:jc w:val="center"/>
              <w:rPr>
                <w:rFonts w:ascii="Times New Roman" w:hAnsi="Times New Roman" w:cs="Times New Roman"/>
                <w:color w:val="000000"/>
                <w:sz w:val="22"/>
                <w:szCs w:val="22"/>
              </w:rPr>
            </w:pPr>
            <w:r w:rsidRPr="00A35D6A">
              <w:rPr>
                <w:rFonts w:ascii="Times New Roman" w:hAnsi="Times New Roman" w:cs="Times New Roman"/>
                <w:b/>
                <w:color w:val="000000"/>
                <w:sz w:val="22"/>
                <w:szCs w:val="22"/>
              </w:rPr>
              <w:t>Kar</w:t>
            </w:r>
          </w:p>
        </w:tc>
        <w:tc>
          <w:tcPr>
            <w:tcW w:w="2496" w:type="pct"/>
            <w:gridSpan w:val="4"/>
            <w:shd w:val="clear" w:color="auto" w:fill="auto"/>
            <w:noWrap/>
            <w:vAlign w:val="bottom"/>
            <w:hideMark/>
          </w:tcPr>
          <w:p w14:paraId="00977B96" w14:textId="77777777" w:rsidR="00E21073" w:rsidRPr="00A35D6A" w:rsidRDefault="00E21073" w:rsidP="00C86F36">
            <w:pPr>
              <w:spacing w:before="0" w:after="0"/>
              <w:jc w:val="center"/>
              <w:rPr>
                <w:rFonts w:ascii="Times New Roman" w:hAnsi="Times New Roman" w:cs="Times New Roman"/>
                <w:b/>
                <w:bCs/>
                <w:color w:val="000000"/>
                <w:sz w:val="22"/>
                <w:szCs w:val="22"/>
              </w:rPr>
            </w:pPr>
            <w:r w:rsidRPr="00A35D6A">
              <w:rPr>
                <w:rFonts w:ascii="Times New Roman" w:hAnsi="Times New Roman" w:cs="Times New Roman"/>
                <w:b/>
                <w:bCs/>
                <w:color w:val="000000"/>
                <w:sz w:val="22"/>
                <w:szCs w:val="22"/>
              </w:rPr>
              <w:t>Közlemények</w:t>
            </w:r>
          </w:p>
          <w:p w14:paraId="4E6CD8C5" w14:textId="77777777" w:rsidR="00E21073" w:rsidRPr="00A35D6A" w:rsidRDefault="00E21073" w:rsidP="00C86F36">
            <w:pPr>
              <w:spacing w:before="0" w:after="0"/>
              <w:jc w:val="center"/>
              <w:rPr>
                <w:rFonts w:ascii="Times New Roman" w:hAnsi="Times New Roman" w:cs="Times New Roman"/>
                <w:b/>
                <w:bCs/>
                <w:color w:val="000000"/>
                <w:sz w:val="22"/>
                <w:szCs w:val="22"/>
              </w:rPr>
            </w:pPr>
          </w:p>
        </w:tc>
        <w:tc>
          <w:tcPr>
            <w:tcW w:w="1633" w:type="pct"/>
            <w:gridSpan w:val="4"/>
            <w:shd w:val="clear" w:color="auto" w:fill="auto"/>
            <w:vAlign w:val="center"/>
            <w:hideMark/>
          </w:tcPr>
          <w:p w14:paraId="40C4EF02" w14:textId="77777777" w:rsidR="00E21073" w:rsidRPr="00A35D6A" w:rsidRDefault="00E21073" w:rsidP="00C86F36">
            <w:pPr>
              <w:spacing w:before="0" w:after="0"/>
              <w:jc w:val="center"/>
              <w:rPr>
                <w:rFonts w:ascii="Times New Roman" w:hAnsi="Times New Roman" w:cs="Times New Roman"/>
                <w:b/>
                <w:bCs/>
                <w:color w:val="000000"/>
                <w:sz w:val="22"/>
                <w:szCs w:val="22"/>
              </w:rPr>
            </w:pPr>
            <w:r w:rsidRPr="00A35D6A">
              <w:rPr>
                <w:rFonts w:ascii="Times New Roman" w:hAnsi="Times New Roman" w:cs="Times New Roman"/>
                <w:b/>
                <w:bCs/>
                <w:color w:val="000000"/>
                <w:sz w:val="22"/>
                <w:szCs w:val="22"/>
              </w:rPr>
              <w:t>Független idézet az adott évben az év közleményeire</w:t>
            </w:r>
          </w:p>
        </w:tc>
      </w:tr>
      <w:tr w:rsidR="00E21073" w:rsidRPr="00A35D6A" w14:paraId="13162E44" w14:textId="77777777" w:rsidTr="00C86F36">
        <w:trPr>
          <w:trHeight w:val="300"/>
          <w:jc w:val="center"/>
        </w:trPr>
        <w:tc>
          <w:tcPr>
            <w:tcW w:w="872" w:type="pct"/>
            <w:vMerge/>
            <w:shd w:val="clear" w:color="auto" w:fill="auto"/>
            <w:noWrap/>
            <w:vAlign w:val="bottom"/>
            <w:hideMark/>
          </w:tcPr>
          <w:p w14:paraId="745D8D4D" w14:textId="77777777" w:rsidR="00E21073" w:rsidRPr="00A35D6A" w:rsidRDefault="00E21073" w:rsidP="00C86F36">
            <w:pPr>
              <w:spacing w:before="0" w:after="0"/>
              <w:jc w:val="center"/>
              <w:rPr>
                <w:rFonts w:ascii="Times New Roman" w:hAnsi="Times New Roman" w:cs="Times New Roman"/>
                <w:b/>
                <w:color w:val="000000"/>
                <w:sz w:val="22"/>
                <w:szCs w:val="22"/>
              </w:rPr>
            </w:pPr>
          </w:p>
        </w:tc>
        <w:tc>
          <w:tcPr>
            <w:tcW w:w="729" w:type="pct"/>
            <w:shd w:val="clear" w:color="auto" w:fill="auto"/>
            <w:noWrap/>
            <w:hideMark/>
          </w:tcPr>
          <w:p w14:paraId="4402A9C6" w14:textId="77777777" w:rsidR="00E21073" w:rsidRPr="00A35D6A" w:rsidRDefault="00E21073" w:rsidP="00C86F36">
            <w:pPr>
              <w:spacing w:before="0" w:after="0"/>
              <w:jc w:val="center"/>
              <w:rPr>
                <w:rFonts w:ascii="Times New Roman" w:hAnsi="Times New Roman" w:cs="Times New Roman"/>
                <w:b/>
                <w:color w:val="000000"/>
                <w:sz w:val="22"/>
                <w:szCs w:val="22"/>
              </w:rPr>
            </w:pPr>
            <w:r w:rsidRPr="00A35D6A">
              <w:rPr>
                <w:rFonts w:ascii="Times New Roman" w:hAnsi="Times New Roman" w:cs="Times New Roman"/>
                <w:b/>
                <w:color w:val="000000"/>
                <w:sz w:val="22"/>
                <w:szCs w:val="22"/>
              </w:rPr>
              <w:t>2012</w:t>
            </w:r>
          </w:p>
        </w:tc>
        <w:tc>
          <w:tcPr>
            <w:tcW w:w="545" w:type="pct"/>
            <w:shd w:val="clear" w:color="auto" w:fill="auto"/>
            <w:noWrap/>
            <w:hideMark/>
          </w:tcPr>
          <w:p w14:paraId="3537F2DD" w14:textId="77777777" w:rsidR="00E21073" w:rsidRPr="00A35D6A" w:rsidRDefault="00E21073" w:rsidP="00C86F36">
            <w:pPr>
              <w:spacing w:before="0" w:after="0"/>
              <w:jc w:val="center"/>
              <w:rPr>
                <w:rFonts w:ascii="Times New Roman" w:hAnsi="Times New Roman" w:cs="Times New Roman"/>
                <w:b/>
                <w:color w:val="000000"/>
                <w:sz w:val="22"/>
                <w:szCs w:val="22"/>
              </w:rPr>
            </w:pPr>
            <w:r w:rsidRPr="00A35D6A">
              <w:rPr>
                <w:rFonts w:ascii="Times New Roman" w:hAnsi="Times New Roman" w:cs="Times New Roman"/>
                <w:b/>
                <w:color w:val="000000"/>
                <w:sz w:val="22"/>
                <w:szCs w:val="22"/>
              </w:rPr>
              <w:t>2013</w:t>
            </w:r>
          </w:p>
        </w:tc>
        <w:tc>
          <w:tcPr>
            <w:tcW w:w="814" w:type="pct"/>
            <w:shd w:val="clear" w:color="auto" w:fill="auto"/>
            <w:noWrap/>
            <w:hideMark/>
          </w:tcPr>
          <w:p w14:paraId="3E6CCB45" w14:textId="77777777" w:rsidR="00E21073" w:rsidRPr="00A35D6A" w:rsidRDefault="00E21073" w:rsidP="00C86F36">
            <w:pPr>
              <w:spacing w:before="0" w:after="0"/>
              <w:jc w:val="center"/>
              <w:rPr>
                <w:rFonts w:ascii="Times New Roman" w:hAnsi="Times New Roman" w:cs="Times New Roman"/>
                <w:b/>
                <w:color w:val="000000"/>
                <w:sz w:val="22"/>
                <w:szCs w:val="22"/>
              </w:rPr>
            </w:pPr>
            <w:r w:rsidRPr="00A35D6A">
              <w:rPr>
                <w:rFonts w:ascii="Times New Roman" w:hAnsi="Times New Roman" w:cs="Times New Roman"/>
                <w:b/>
                <w:color w:val="000000"/>
                <w:sz w:val="22"/>
                <w:szCs w:val="22"/>
              </w:rPr>
              <w:t>2014</w:t>
            </w:r>
          </w:p>
        </w:tc>
        <w:tc>
          <w:tcPr>
            <w:tcW w:w="408" w:type="pct"/>
          </w:tcPr>
          <w:p w14:paraId="6EBEFEBD" w14:textId="77777777" w:rsidR="00E21073" w:rsidRPr="00A35D6A" w:rsidRDefault="00E21073" w:rsidP="00C86F36">
            <w:pPr>
              <w:spacing w:before="0" w:after="0"/>
              <w:jc w:val="center"/>
              <w:rPr>
                <w:rFonts w:ascii="Times New Roman" w:hAnsi="Times New Roman" w:cs="Times New Roman"/>
                <w:b/>
                <w:color w:val="000000"/>
                <w:sz w:val="22"/>
                <w:szCs w:val="22"/>
              </w:rPr>
            </w:pPr>
            <w:r w:rsidRPr="00A35D6A">
              <w:rPr>
                <w:rFonts w:ascii="Times New Roman" w:hAnsi="Times New Roman" w:cs="Times New Roman"/>
                <w:b/>
                <w:color w:val="000000"/>
                <w:sz w:val="22"/>
                <w:szCs w:val="22"/>
              </w:rPr>
              <w:t>2015</w:t>
            </w:r>
          </w:p>
        </w:tc>
        <w:tc>
          <w:tcPr>
            <w:tcW w:w="371" w:type="pct"/>
            <w:shd w:val="clear" w:color="auto" w:fill="auto"/>
            <w:noWrap/>
            <w:hideMark/>
          </w:tcPr>
          <w:p w14:paraId="303F8F59" w14:textId="77777777" w:rsidR="00E21073" w:rsidRPr="00A35D6A" w:rsidRDefault="00E21073" w:rsidP="00C86F36">
            <w:pPr>
              <w:spacing w:before="0" w:after="0"/>
              <w:jc w:val="center"/>
              <w:rPr>
                <w:rFonts w:ascii="Times New Roman" w:hAnsi="Times New Roman" w:cs="Times New Roman"/>
                <w:b/>
                <w:color w:val="000000"/>
                <w:sz w:val="22"/>
                <w:szCs w:val="22"/>
              </w:rPr>
            </w:pPr>
            <w:r w:rsidRPr="00A35D6A">
              <w:rPr>
                <w:rFonts w:ascii="Times New Roman" w:hAnsi="Times New Roman" w:cs="Times New Roman"/>
                <w:b/>
                <w:color w:val="000000"/>
                <w:sz w:val="22"/>
                <w:szCs w:val="22"/>
              </w:rPr>
              <w:t>2012</w:t>
            </w:r>
          </w:p>
        </w:tc>
        <w:tc>
          <w:tcPr>
            <w:tcW w:w="410" w:type="pct"/>
            <w:shd w:val="clear" w:color="auto" w:fill="auto"/>
            <w:noWrap/>
            <w:hideMark/>
          </w:tcPr>
          <w:p w14:paraId="116B1862" w14:textId="77777777" w:rsidR="00E21073" w:rsidRPr="00A35D6A" w:rsidRDefault="00E21073" w:rsidP="00C86F36">
            <w:pPr>
              <w:spacing w:before="0" w:after="0"/>
              <w:jc w:val="center"/>
              <w:rPr>
                <w:rFonts w:ascii="Times New Roman" w:hAnsi="Times New Roman" w:cs="Times New Roman"/>
                <w:b/>
                <w:color w:val="000000"/>
                <w:sz w:val="22"/>
                <w:szCs w:val="22"/>
              </w:rPr>
            </w:pPr>
            <w:r w:rsidRPr="00A35D6A">
              <w:rPr>
                <w:rFonts w:ascii="Times New Roman" w:hAnsi="Times New Roman" w:cs="Times New Roman"/>
                <w:b/>
                <w:color w:val="000000"/>
                <w:sz w:val="22"/>
                <w:szCs w:val="22"/>
              </w:rPr>
              <w:t>2013</w:t>
            </w:r>
          </w:p>
        </w:tc>
        <w:tc>
          <w:tcPr>
            <w:tcW w:w="427" w:type="pct"/>
            <w:shd w:val="clear" w:color="auto" w:fill="auto"/>
            <w:noWrap/>
            <w:hideMark/>
          </w:tcPr>
          <w:p w14:paraId="54933347" w14:textId="77777777" w:rsidR="00E21073" w:rsidRPr="00A35D6A" w:rsidRDefault="00E21073" w:rsidP="00C86F36">
            <w:pPr>
              <w:spacing w:before="0" w:after="0"/>
              <w:jc w:val="center"/>
              <w:rPr>
                <w:rFonts w:ascii="Times New Roman" w:hAnsi="Times New Roman" w:cs="Times New Roman"/>
                <w:b/>
                <w:color w:val="000000"/>
                <w:sz w:val="22"/>
                <w:szCs w:val="22"/>
              </w:rPr>
            </w:pPr>
            <w:r w:rsidRPr="00A35D6A">
              <w:rPr>
                <w:rFonts w:ascii="Times New Roman" w:hAnsi="Times New Roman" w:cs="Times New Roman"/>
                <w:b/>
                <w:color w:val="000000"/>
                <w:sz w:val="22"/>
                <w:szCs w:val="22"/>
              </w:rPr>
              <w:t>2014</w:t>
            </w:r>
          </w:p>
        </w:tc>
        <w:tc>
          <w:tcPr>
            <w:tcW w:w="424" w:type="pct"/>
          </w:tcPr>
          <w:p w14:paraId="2E23162B" w14:textId="77777777" w:rsidR="00E21073" w:rsidRPr="00A35D6A" w:rsidRDefault="00E21073" w:rsidP="00C86F36">
            <w:pPr>
              <w:spacing w:before="0" w:after="0"/>
              <w:jc w:val="center"/>
              <w:rPr>
                <w:rFonts w:ascii="Times New Roman" w:hAnsi="Times New Roman" w:cs="Times New Roman"/>
                <w:b/>
                <w:color w:val="000000"/>
                <w:sz w:val="22"/>
                <w:szCs w:val="22"/>
              </w:rPr>
            </w:pPr>
            <w:r w:rsidRPr="00A35D6A">
              <w:rPr>
                <w:rFonts w:ascii="Times New Roman" w:hAnsi="Times New Roman" w:cs="Times New Roman"/>
                <w:b/>
                <w:color w:val="000000"/>
                <w:sz w:val="22"/>
                <w:szCs w:val="22"/>
              </w:rPr>
              <w:t>2015</w:t>
            </w:r>
          </w:p>
        </w:tc>
      </w:tr>
      <w:tr w:rsidR="00E21073" w:rsidRPr="00A35D6A" w14:paraId="3AC33902" w14:textId="77777777" w:rsidTr="00C86F36">
        <w:trPr>
          <w:trHeight w:val="300"/>
          <w:jc w:val="center"/>
        </w:trPr>
        <w:tc>
          <w:tcPr>
            <w:tcW w:w="872" w:type="pct"/>
            <w:shd w:val="clear" w:color="auto" w:fill="auto"/>
            <w:noWrap/>
            <w:vAlign w:val="bottom"/>
            <w:hideMark/>
          </w:tcPr>
          <w:p w14:paraId="54F9947C" w14:textId="77777777" w:rsidR="00E21073" w:rsidRPr="00A35D6A" w:rsidRDefault="00E21073" w:rsidP="00C86F36">
            <w:pPr>
              <w:spacing w:before="0" w:after="0"/>
              <w:rPr>
                <w:rFonts w:ascii="Times New Roman" w:hAnsi="Times New Roman" w:cs="Times New Roman"/>
                <w:color w:val="000000"/>
                <w:sz w:val="22"/>
                <w:szCs w:val="22"/>
              </w:rPr>
            </w:pPr>
            <w:r w:rsidRPr="00A35D6A">
              <w:rPr>
                <w:rFonts w:ascii="Times New Roman" w:hAnsi="Times New Roman" w:cs="Times New Roman"/>
                <w:color w:val="000000"/>
                <w:sz w:val="22"/>
                <w:szCs w:val="22"/>
              </w:rPr>
              <w:t>ÁJK</w:t>
            </w:r>
          </w:p>
        </w:tc>
        <w:tc>
          <w:tcPr>
            <w:tcW w:w="729" w:type="pct"/>
            <w:shd w:val="clear" w:color="000000" w:fill="FFFFFF"/>
            <w:hideMark/>
          </w:tcPr>
          <w:p w14:paraId="05C23237"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405</w:t>
            </w:r>
          </w:p>
        </w:tc>
        <w:tc>
          <w:tcPr>
            <w:tcW w:w="545" w:type="pct"/>
            <w:shd w:val="clear" w:color="000000" w:fill="FFFFFF"/>
          </w:tcPr>
          <w:p w14:paraId="060D214E"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465</w:t>
            </w:r>
          </w:p>
        </w:tc>
        <w:tc>
          <w:tcPr>
            <w:tcW w:w="814" w:type="pct"/>
            <w:shd w:val="clear" w:color="000000" w:fill="FFFFFF"/>
          </w:tcPr>
          <w:p w14:paraId="40C35F17"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428</w:t>
            </w:r>
          </w:p>
        </w:tc>
        <w:tc>
          <w:tcPr>
            <w:tcW w:w="408" w:type="pct"/>
            <w:shd w:val="clear" w:color="000000" w:fill="FFFFFF"/>
          </w:tcPr>
          <w:p w14:paraId="2223C036"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392</w:t>
            </w:r>
          </w:p>
        </w:tc>
        <w:tc>
          <w:tcPr>
            <w:tcW w:w="371" w:type="pct"/>
            <w:shd w:val="clear" w:color="auto" w:fill="auto"/>
            <w:noWrap/>
          </w:tcPr>
          <w:p w14:paraId="50919CB3"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67</w:t>
            </w:r>
          </w:p>
        </w:tc>
        <w:tc>
          <w:tcPr>
            <w:tcW w:w="410" w:type="pct"/>
            <w:shd w:val="clear" w:color="auto" w:fill="auto"/>
            <w:noWrap/>
          </w:tcPr>
          <w:p w14:paraId="7D356AFF"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81</w:t>
            </w:r>
          </w:p>
        </w:tc>
        <w:tc>
          <w:tcPr>
            <w:tcW w:w="427" w:type="pct"/>
            <w:shd w:val="clear" w:color="auto" w:fill="auto"/>
            <w:noWrap/>
          </w:tcPr>
          <w:p w14:paraId="0556AF07"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53</w:t>
            </w:r>
          </w:p>
        </w:tc>
        <w:tc>
          <w:tcPr>
            <w:tcW w:w="424" w:type="pct"/>
          </w:tcPr>
          <w:p w14:paraId="698552B7"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61</w:t>
            </w:r>
          </w:p>
        </w:tc>
      </w:tr>
      <w:tr w:rsidR="00E21073" w:rsidRPr="00A35D6A" w14:paraId="13BC9CCF" w14:textId="77777777" w:rsidTr="00C86F36">
        <w:trPr>
          <w:trHeight w:val="300"/>
          <w:jc w:val="center"/>
        </w:trPr>
        <w:tc>
          <w:tcPr>
            <w:tcW w:w="872" w:type="pct"/>
            <w:shd w:val="clear" w:color="auto" w:fill="auto"/>
            <w:noWrap/>
            <w:vAlign w:val="bottom"/>
            <w:hideMark/>
          </w:tcPr>
          <w:p w14:paraId="6E6EC53C" w14:textId="77777777" w:rsidR="00E21073" w:rsidRPr="00A35D6A" w:rsidRDefault="00E21073" w:rsidP="00C86F36">
            <w:pPr>
              <w:spacing w:before="0" w:after="0"/>
              <w:rPr>
                <w:rFonts w:ascii="Times New Roman" w:hAnsi="Times New Roman" w:cs="Times New Roman"/>
                <w:color w:val="000000"/>
                <w:sz w:val="22"/>
                <w:szCs w:val="22"/>
              </w:rPr>
            </w:pPr>
            <w:r w:rsidRPr="00A35D6A">
              <w:rPr>
                <w:rFonts w:ascii="Times New Roman" w:hAnsi="Times New Roman" w:cs="Times New Roman"/>
                <w:color w:val="000000"/>
                <w:sz w:val="22"/>
                <w:szCs w:val="22"/>
              </w:rPr>
              <w:t>ÁOK (+KK)</w:t>
            </w:r>
          </w:p>
        </w:tc>
        <w:tc>
          <w:tcPr>
            <w:tcW w:w="729" w:type="pct"/>
            <w:shd w:val="clear" w:color="000000" w:fill="FFFFFF"/>
          </w:tcPr>
          <w:p w14:paraId="2A9181E3"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1232</w:t>
            </w:r>
          </w:p>
        </w:tc>
        <w:tc>
          <w:tcPr>
            <w:tcW w:w="545" w:type="pct"/>
            <w:shd w:val="clear" w:color="000000" w:fill="FFFFFF"/>
          </w:tcPr>
          <w:p w14:paraId="2B30BB4E"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1262</w:t>
            </w:r>
          </w:p>
        </w:tc>
        <w:tc>
          <w:tcPr>
            <w:tcW w:w="814" w:type="pct"/>
            <w:shd w:val="clear" w:color="000000" w:fill="FFFFFF"/>
          </w:tcPr>
          <w:p w14:paraId="078E7103"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1406</w:t>
            </w:r>
          </w:p>
        </w:tc>
        <w:tc>
          <w:tcPr>
            <w:tcW w:w="408" w:type="pct"/>
            <w:shd w:val="clear" w:color="000000" w:fill="FFFFFF"/>
          </w:tcPr>
          <w:p w14:paraId="7E92331D"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954</w:t>
            </w:r>
          </w:p>
        </w:tc>
        <w:tc>
          <w:tcPr>
            <w:tcW w:w="371" w:type="pct"/>
            <w:shd w:val="clear" w:color="auto" w:fill="auto"/>
            <w:noWrap/>
          </w:tcPr>
          <w:p w14:paraId="49BFD420"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237</w:t>
            </w:r>
          </w:p>
        </w:tc>
        <w:tc>
          <w:tcPr>
            <w:tcW w:w="410" w:type="pct"/>
            <w:shd w:val="clear" w:color="auto" w:fill="auto"/>
            <w:noWrap/>
          </w:tcPr>
          <w:p w14:paraId="5F399B60"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317</w:t>
            </w:r>
          </w:p>
        </w:tc>
        <w:tc>
          <w:tcPr>
            <w:tcW w:w="427" w:type="pct"/>
            <w:shd w:val="clear" w:color="auto" w:fill="auto"/>
            <w:noWrap/>
          </w:tcPr>
          <w:p w14:paraId="400AA437"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306</w:t>
            </w:r>
          </w:p>
        </w:tc>
        <w:tc>
          <w:tcPr>
            <w:tcW w:w="424" w:type="pct"/>
          </w:tcPr>
          <w:p w14:paraId="734AB2DC"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186</w:t>
            </w:r>
          </w:p>
        </w:tc>
      </w:tr>
      <w:tr w:rsidR="00E21073" w:rsidRPr="00A35D6A" w14:paraId="34EEE46B" w14:textId="77777777" w:rsidTr="00C86F36">
        <w:trPr>
          <w:trHeight w:val="300"/>
          <w:jc w:val="center"/>
        </w:trPr>
        <w:tc>
          <w:tcPr>
            <w:tcW w:w="872" w:type="pct"/>
            <w:shd w:val="clear" w:color="auto" w:fill="auto"/>
            <w:noWrap/>
            <w:vAlign w:val="bottom"/>
            <w:hideMark/>
          </w:tcPr>
          <w:p w14:paraId="45D8607B" w14:textId="77777777" w:rsidR="00E21073" w:rsidRPr="00A35D6A" w:rsidRDefault="00E21073" w:rsidP="00C86F36">
            <w:pPr>
              <w:spacing w:before="0" w:after="0"/>
              <w:rPr>
                <w:rFonts w:ascii="Times New Roman" w:hAnsi="Times New Roman" w:cs="Times New Roman"/>
                <w:color w:val="000000"/>
                <w:sz w:val="22"/>
                <w:szCs w:val="22"/>
              </w:rPr>
            </w:pPr>
            <w:r w:rsidRPr="00A35D6A">
              <w:rPr>
                <w:rFonts w:ascii="Times New Roman" w:hAnsi="Times New Roman" w:cs="Times New Roman"/>
                <w:color w:val="000000"/>
                <w:sz w:val="22"/>
                <w:szCs w:val="22"/>
              </w:rPr>
              <w:t>BTK</w:t>
            </w:r>
          </w:p>
        </w:tc>
        <w:tc>
          <w:tcPr>
            <w:tcW w:w="729" w:type="pct"/>
            <w:shd w:val="clear" w:color="000000" w:fill="FFFFFF"/>
          </w:tcPr>
          <w:p w14:paraId="18FA19C4"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1069</w:t>
            </w:r>
          </w:p>
        </w:tc>
        <w:tc>
          <w:tcPr>
            <w:tcW w:w="545" w:type="pct"/>
            <w:shd w:val="clear" w:color="000000" w:fill="FFFFFF"/>
          </w:tcPr>
          <w:p w14:paraId="4DBB27D4"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1002</w:t>
            </w:r>
          </w:p>
        </w:tc>
        <w:tc>
          <w:tcPr>
            <w:tcW w:w="814" w:type="pct"/>
            <w:shd w:val="clear" w:color="000000" w:fill="FFFFFF"/>
          </w:tcPr>
          <w:p w14:paraId="1FF3CFA0"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1068</w:t>
            </w:r>
          </w:p>
        </w:tc>
        <w:tc>
          <w:tcPr>
            <w:tcW w:w="408" w:type="pct"/>
            <w:shd w:val="clear" w:color="000000" w:fill="FFFFFF"/>
          </w:tcPr>
          <w:p w14:paraId="6770FE45"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836</w:t>
            </w:r>
          </w:p>
        </w:tc>
        <w:tc>
          <w:tcPr>
            <w:tcW w:w="371" w:type="pct"/>
            <w:shd w:val="clear" w:color="auto" w:fill="auto"/>
            <w:noWrap/>
          </w:tcPr>
          <w:p w14:paraId="74D79267"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113</w:t>
            </w:r>
          </w:p>
        </w:tc>
        <w:tc>
          <w:tcPr>
            <w:tcW w:w="410" w:type="pct"/>
            <w:shd w:val="clear" w:color="auto" w:fill="auto"/>
            <w:noWrap/>
          </w:tcPr>
          <w:p w14:paraId="0D18647E"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170</w:t>
            </w:r>
          </w:p>
        </w:tc>
        <w:tc>
          <w:tcPr>
            <w:tcW w:w="427" w:type="pct"/>
            <w:shd w:val="clear" w:color="auto" w:fill="auto"/>
            <w:noWrap/>
          </w:tcPr>
          <w:p w14:paraId="7BD3FEFA"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113</w:t>
            </w:r>
          </w:p>
        </w:tc>
        <w:tc>
          <w:tcPr>
            <w:tcW w:w="424" w:type="pct"/>
          </w:tcPr>
          <w:p w14:paraId="0EE9A86C"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60</w:t>
            </w:r>
          </w:p>
        </w:tc>
      </w:tr>
      <w:tr w:rsidR="00E21073" w:rsidRPr="00A35D6A" w14:paraId="3D095FF3" w14:textId="77777777" w:rsidTr="00C86F36">
        <w:trPr>
          <w:trHeight w:val="300"/>
          <w:jc w:val="center"/>
        </w:trPr>
        <w:tc>
          <w:tcPr>
            <w:tcW w:w="872" w:type="pct"/>
            <w:shd w:val="clear" w:color="auto" w:fill="auto"/>
            <w:noWrap/>
            <w:vAlign w:val="bottom"/>
            <w:hideMark/>
          </w:tcPr>
          <w:p w14:paraId="4BBDA4A7" w14:textId="77777777" w:rsidR="00E21073" w:rsidRPr="00A35D6A" w:rsidRDefault="00E21073" w:rsidP="00C86F36">
            <w:pPr>
              <w:spacing w:before="0" w:after="0"/>
              <w:rPr>
                <w:rFonts w:ascii="Times New Roman" w:hAnsi="Times New Roman" w:cs="Times New Roman"/>
                <w:color w:val="000000"/>
                <w:sz w:val="22"/>
                <w:szCs w:val="22"/>
              </w:rPr>
            </w:pPr>
            <w:r w:rsidRPr="00A35D6A">
              <w:rPr>
                <w:rFonts w:ascii="Times New Roman" w:hAnsi="Times New Roman" w:cs="Times New Roman"/>
                <w:color w:val="000000"/>
                <w:sz w:val="22"/>
                <w:szCs w:val="22"/>
              </w:rPr>
              <w:t>ETK</w:t>
            </w:r>
          </w:p>
        </w:tc>
        <w:tc>
          <w:tcPr>
            <w:tcW w:w="729" w:type="pct"/>
            <w:shd w:val="clear" w:color="000000" w:fill="FFFFFF"/>
          </w:tcPr>
          <w:p w14:paraId="456274F5"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426</w:t>
            </w:r>
          </w:p>
        </w:tc>
        <w:tc>
          <w:tcPr>
            <w:tcW w:w="545" w:type="pct"/>
            <w:shd w:val="clear" w:color="000000" w:fill="FFFFFF"/>
          </w:tcPr>
          <w:p w14:paraId="6D2DB01F"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377</w:t>
            </w:r>
          </w:p>
        </w:tc>
        <w:tc>
          <w:tcPr>
            <w:tcW w:w="814" w:type="pct"/>
            <w:shd w:val="clear" w:color="000000" w:fill="FFFFFF"/>
          </w:tcPr>
          <w:p w14:paraId="0CCA7C4B"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479</w:t>
            </w:r>
          </w:p>
        </w:tc>
        <w:tc>
          <w:tcPr>
            <w:tcW w:w="408" w:type="pct"/>
          </w:tcPr>
          <w:p w14:paraId="4F0EF36E"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512</w:t>
            </w:r>
          </w:p>
        </w:tc>
        <w:tc>
          <w:tcPr>
            <w:tcW w:w="371" w:type="pct"/>
            <w:shd w:val="clear" w:color="auto" w:fill="auto"/>
            <w:noWrap/>
          </w:tcPr>
          <w:p w14:paraId="0B9DA6EB"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23</w:t>
            </w:r>
          </w:p>
        </w:tc>
        <w:tc>
          <w:tcPr>
            <w:tcW w:w="410" w:type="pct"/>
            <w:shd w:val="clear" w:color="auto" w:fill="auto"/>
            <w:noWrap/>
          </w:tcPr>
          <w:p w14:paraId="3A1944B0"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56</w:t>
            </w:r>
          </w:p>
        </w:tc>
        <w:tc>
          <w:tcPr>
            <w:tcW w:w="427" w:type="pct"/>
            <w:shd w:val="clear" w:color="auto" w:fill="auto"/>
            <w:noWrap/>
          </w:tcPr>
          <w:p w14:paraId="766CDA11"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11</w:t>
            </w:r>
          </w:p>
        </w:tc>
        <w:tc>
          <w:tcPr>
            <w:tcW w:w="424" w:type="pct"/>
          </w:tcPr>
          <w:p w14:paraId="48F6BEFA"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22</w:t>
            </w:r>
          </w:p>
        </w:tc>
      </w:tr>
      <w:tr w:rsidR="00E21073" w:rsidRPr="00A35D6A" w14:paraId="1035EC9A" w14:textId="77777777" w:rsidTr="00C86F36">
        <w:trPr>
          <w:trHeight w:val="300"/>
          <w:jc w:val="center"/>
        </w:trPr>
        <w:tc>
          <w:tcPr>
            <w:tcW w:w="872" w:type="pct"/>
            <w:shd w:val="clear" w:color="auto" w:fill="auto"/>
            <w:noWrap/>
            <w:vAlign w:val="bottom"/>
            <w:hideMark/>
          </w:tcPr>
          <w:p w14:paraId="2BB2D308" w14:textId="77777777" w:rsidR="00E21073" w:rsidRPr="00A35D6A" w:rsidRDefault="00E21073" w:rsidP="00C86F36">
            <w:pPr>
              <w:spacing w:before="0" w:after="0"/>
              <w:rPr>
                <w:rFonts w:ascii="Times New Roman" w:hAnsi="Times New Roman" w:cs="Times New Roman"/>
                <w:color w:val="000000"/>
                <w:sz w:val="22"/>
                <w:szCs w:val="22"/>
              </w:rPr>
            </w:pPr>
            <w:r w:rsidRPr="00A35D6A">
              <w:rPr>
                <w:rFonts w:ascii="Times New Roman" w:hAnsi="Times New Roman" w:cs="Times New Roman"/>
                <w:color w:val="000000"/>
                <w:sz w:val="22"/>
                <w:szCs w:val="22"/>
              </w:rPr>
              <w:t xml:space="preserve">FEEK </w:t>
            </w:r>
          </w:p>
        </w:tc>
        <w:tc>
          <w:tcPr>
            <w:tcW w:w="729" w:type="pct"/>
            <w:shd w:val="clear" w:color="000000" w:fill="FFFFFF"/>
          </w:tcPr>
          <w:p w14:paraId="0656A703"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159</w:t>
            </w:r>
          </w:p>
        </w:tc>
        <w:tc>
          <w:tcPr>
            <w:tcW w:w="545" w:type="pct"/>
            <w:shd w:val="clear" w:color="000000" w:fill="FFFFFF"/>
          </w:tcPr>
          <w:p w14:paraId="4551CE0B"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162</w:t>
            </w:r>
          </w:p>
        </w:tc>
        <w:tc>
          <w:tcPr>
            <w:tcW w:w="814" w:type="pct"/>
            <w:shd w:val="clear" w:color="000000" w:fill="FFFFFF"/>
          </w:tcPr>
          <w:p w14:paraId="6E5A5F6C"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193</w:t>
            </w:r>
          </w:p>
        </w:tc>
        <w:tc>
          <w:tcPr>
            <w:tcW w:w="408" w:type="pct"/>
            <w:shd w:val="clear" w:color="000000" w:fill="FFFFFF"/>
          </w:tcPr>
          <w:p w14:paraId="1C0BB3DD"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187</w:t>
            </w:r>
          </w:p>
        </w:tc>
        <w:tc>
          <w:tcPr>
            <w:tcW w:w="371" w:type="pct"/>
            <w:shd w:val="clear" w:color="auto" w:fill="auto"/>
            <w:noWrap/>
          </w:tcPr>
          <w:p w14:paraId="07FFE20E"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10</w:t>
            </w:r>
          </w:p>
        </w:tc>
        <w:tc>
          <w:tcPr>
            <w:tcW w:w="410" w:type="pct"/>
            <w:shd w:val="clear" w:color="auto" w:fill="auto"/>
            <w:noWrap/>
          </w:tcPr>
          <w:p w14:paraId="7E8FF279"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13</w:t>
            </w:r>
          </w:p>
        </w:tc>
        <w:tc>
          <w:tcPr>
            <w:tcW w:w="427" w:type="pct"/>
            <w:shd w:val="clear" w:color="auto" w:fill="auto"/>
            <w:noWrap/>
          </w:tcPr>
          <w:p w14:paraId="7355FF6B"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13</w:t>
            </w:r>
          </w:p>
        </w:tc>
        <w:tc>
          <w:tcPr>
            <w:tcW w:w="424" w:type="pct"/>
          </w:tcPr>
          <w:p w14:paraId="4534A8A0"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9</w:t>
            </w:r>
          </w:p>
        </w:tc>
      </w:tr>
      <w:tr w:rsidR="00E21073" w:rsidRPr="00A35D6A" w14:paraId="28915A3F" w14:textId="77777777" w:rsidTr="00C86F36">
        <w:trPr>
          <w:trHeight w:val="300"/>
          <w:jc w:val="center"/>
        </w:trPr>
        <w:tc>
          <w:tcPr>
            <w:tcW w:w="872" w:type="pct"/>
            <w:shd w:val="clear" w:color="auto" w:fill="auto"/>
            <w:noWrap/>
            <w:vAlign w:val="bottom"/>
            <w:hideMark/>
          </w:tcPr>
          <w:p w14:paraId="7FC287B0" w14:textId="77777777" w:rsidR="00E21073" w:rsidRPr="00A35D6A" w:rsidRDefault="00E21073" w:rsidP="00C86F36">
            <w:pPr>
              <w:spacing w:before="0" w:after="0"/>
              <w:rPr>
                <w:rFonts w:ascii="Times New Roman" w:hAnsi="Times New Roman" w:cs="Times New Roman"/>
                <w:color w:val="000000"/>
                <w:sz w:val="22"/>
                <w:szCs w:val="22"/>
              </w:rPr>
            </w:pPr>
            <w:r w:rsidRPr="00A35D6A">
              <w:rPr>
                <w:rFonts w:ascii="Times New Roman" w:hAnsi="Times New Roman" w:cs="Times New Roman"/>
                <w:color w:val="000000"/>
                <w:sz w:val="22"/>
                <w:szCs w:val="22"/>
              </w:rPr>
              <w:t>IGYK</w:t>
            </w:r>
          </w:p>
        </w:tc>
        <w:tc>
          <w:tcPr>
            <w:tcW w:w="729" w:type="pct"/>
            <w:shd w:val="clear" w:color="000000" w:fill="FFFFFF"/>
          </w:tcPr>
          <w:p w14:paraId="64DC7088"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163</w:t>
            </w:r>
          </w:p>
        </w:tc>
        <w:tc>
          <w:tcPr>
            <w:tcW w:w="545" w:type="pct"/>
            <w:shd w:val="clear" w:color="000000" w:fill="FFFFFF"/>
          </w:tcPr>
          <w:p w14:paraId="77D60C83"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134</w:t>
            </w:r>
          </w:p>
        </w:tc>
        <w:tc>
          <w:tcPr>
            <w:tcW w:w="814" w:type="pct"/>
            <w:shd w:val="clear" w:color="000000" w:fill="FFFFFF"/>
          </w:tcPr>
          <w:p w14:paraId="69AAE823"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145</w:t>
            </w:r>
          </w:p>
        </w:tc>
        <w:tc>
          <w:tcPr>
            <w:tcW w:w="408" w:type="pct"/>
            <w:shd w:val="clear" w:color="000000" w:fill="FFFFFF"/>
          </w:tcPr>
          <w:p w14:paraId="5C986BF1"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141</w:t>
            </w:r>
          </w:p>
        </w:tc>
        <w:tc>
          <w:tcPr>
            <w:tcW w:w="371" w:type="pct"/>
            <w:shd w:val="clear" w:color="auto" w:fill="auto"/>
            <w:noWrap/>
          </w:tcPr>
          <w:p w14:paraId="5E71E599"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5</w:t>
            </w:r>
          </w:p>
        </w:tc>
        <w:tc>
          <w:tcPr>
            <w:tcW w:w="410" w:type="pct"/>
            <w:shd w:val="clear" w:color="auto" w:fill="auto"/>
            <w:noWrap/>
          </w:tcPr>
          <w:p w14:paraId="528211BF"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22</w:t>
            </w:r>
          </w:p>
        </w:tc>
        <w:tc>
          <w:tcPr>
            <w:tcW w:w="427" w:type="pct"/>
            <w:shd w:val="clear" w:color="auto" w:fill="auto"/>
            <w:noWrap/>
          </w:tcPr>
          <w:p w14:paraId="62EFAD31"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7</w:t>
            </w:r>
          </w:p>
        </w:tc>
        <w:tc>
          <w:tcPr>
            <w:tcW w:w="424" w:type="pct"/>
          </w:tcPr>
          <w:p w14:paraId="1FD424B8"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23</w:t>
            </w:r>
          </w:p>
        </w:tc>
      </w:tr>
      <w:tr w:rsidR="00E21073" w:rsidRPr="00A35D6A" w14:paraId="21465947" w14:textId="77777777" w:rsidTr="00C86F36">
        <w:trPr>
          <w:trHeight w:val="300"/>
          <w:jc w:val="center"/>
        </w:trPr>
        <w:tc>
          <w:tcPr>
            <w:tcW w:w="872" w:type="pct"/>
            <w:shd w:val="clear" w:color="auto" w:fill="auto"/>
            <w:noWrap/>
            <w:vAlign w:val="bottom"/>
          </w:tcPr>
          <w:p w14:paraId="6B3FED97" w14:textId="77777777" w:rsidR="00E21073" w:rsidRPr="00A35D6A" w:rsidRDefault="00E21073" w:rsidP="00C86F36">
            <w:pPr>
              <w:spacing w:before="0" w:after="0"/>
              <w:rPr>
                <w:rFonts w:ascii="Times New Roman" w:hAnsi="Times New Roman" w:cs="Times New Roman"/>
                <w:color w:val="000000"/>
                <w:sz w:val="22"/>
                <w:szCs w:val="22"/>
              </w:rPr>
            </w:pPr>
            <w:r w:rsidRPr="00A35D6A">
              <w:rPr>
                <w:rFonts w:ascii="Times New Roman" w:hAnsi="Times New Roman" w:cs="Times New Roman"/>
                <w:color w:val="000000"/>
                <w:sz w:val="22"/>
                <w:szCs w:val="22"/>
              </w:rPr>
              <w:t>KPVK</w:t>
            </w:r>
          </w:p>
        </w:tc>
        <w:tc>
          <w:tcPr>
            <w:tcW w:w="729" w:type="pct"/>
            <w:shd w:val="clear" w:color="auto" w:fill="D9D9D9" w:themeFill="background1" w:themeFillShade="D9"/>
          </w:tcPr>
          <w:p w14:paraId="0E8A975F" w14:textId="77777777" w:rsidR="00E21073" w:rsidRPr="00DF74CC" w:rsidRDefault="00E21073" w:rsidP="00C86F36">
            <w:pPr>
              <w:spacing w:before="0" w:after="0"/>
              <w:jc w:val="center"/>
              <w:rPr>
                <w:rFonts w:ascii="Times New Roman" w:hAnsi="Times New Roman" w:cs="Times New Roman"/>
                <w:color w:val="000000"/>
                <w:sz w:val="22"/>
                <w:szCs w:val="22"/>
              </w:rPr>
            </w:pPr>
          </w:p>
        </w:tc>
        <w:tc>
          <w:tcPr>
            <w:tcW w:w="545" w:type="pct"/>
            <w:shd w:val="clear" w:color="auto" w:fill="D9D9D9" w:themeFill="background1" w:themeFillShade="D9"/>
          </w:tcPr>
          <w:p w14:paraId="75DDBEFF" w14:textId="77777777" w:rsidR="00E21073" w:rsidRPr="00A35D6A" w:rsidRDefault="00E21073" w:rsidP="00C86F36">
            <w:pPr>
              <w:spacing w:before="0" w:after="0"/>
              <w:jc w:val="center"/>
              <w:rPr>
                <w:rFonts w:ascii="Times New Roman" w:hAnsi="Times New Roman" w:cs="Times New Roman"/>
                <w:color w:val="000000"/>
                <w:sz w:val="22"/>
                <w:szCs w:val="22"/>
              </w:rPr>
            </w:pPr>
          </w:p>
        </w:tc>
        <w:tc>
          <w:tcPr>
            <w:tcW w:w="814" w:type="pct"/>
            <w:shd w:val="clear" w:color="auto" w:fill="D9D9D9" w:themeFill="background1" w:themeFillShade="D9"/>
          </w:tcPr>
          <w:p w14:paraId="56F53246" w14:textId="77777777" w:rsidR="00E21073" w:rsidRPr="00A35D6A" w:rsidRDefault="00E21073" w:rsidP="00C86F36">
            <w:pPr>
              <w:spacing w:before="0" w:after="0"/>
              <w:jc w:val="center"/>
              <w:rPr>
                <w:rFonts w:ascii="Times New Roman" w:hAnsi="Times New Roman" w:cs="Times New Roman"/>
                <w:color w:val="000000"/>
                <w:sz w:val="22"/>
                <w:szCs w:val="22"/>
              </w:rPr>
            </w:pPr>
          </w:p>
        </w:tc>
        <w:tc>
          <w:tcPr>
            <w:tcW w:w="408" w:type="pct"/>
          </w:tcPr>
          <w:p w14:paraId="1796882A" w14:textId="77777777" w:rsidR="00E21073" w:rsidRPr="00A35D6A" w:rsidRDefault="00E21073" w:rsidP="00C86F36">
            <w:pPr>
              <w:tabs>
                <w:tab w:val="left" w:pos="420"/>
              </w:tabs>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229</w:t>
            </w:r>
          </w:p>
        </w:tc>
        <w:tc>
          <w:tcPr>
            <w:tcW w:w="371" w:type="pct"/>
            <w:shd w:val="clear" w:color="auto" w:fill="D9D9D9" w:themeFill="background1" w:themeFillShade="D9"/>
            <w:noWrap/>
          </w:tcPr>
          <w:p w14:paraId="04F279D8" w14:textId="77777777" w:rsidR="00E21073" w:rsidRPr="00A35D6A" w:rsidRDefault="00E21073" w:rsidP="00C86F36">
            <w:pPr>
              <w:spacing w:before="0" w:after="0"/>
              <w:jc w:val="center"/>
              <w:rPr>
                <w:rFonts w:ascii="Times New Roman" w:hAnsi="Times New Roman" w:cs="Times New Roman"/>
                <w:color w:val="000000"/>
                <w:sz w:val="22"/>
                <w:szCs w:val="22"/>
              </w:rPr>
            </w:pPr>
          </w:p>
        </w:tc>
        <w:tc>
          <w:tcPr>
            <w:tcW w:w="410" w:type="pct"/>
            <w:shd w:val="clear" w:color="auto" w:fill="D9D9D9" w:themeFill="background1" w:themeFillShade="D9"/>
            <w:noWrap/>
          </w:tcPr>
          <w:p w14:paraId="65390AFD" w14:textId="77777777" w:rsidR="00E21073" w:rsidRPr="00A35D6A" w:rsidRDefault="00E21073" w:rsidP="00C86F36">
            <w:pPr>
              <w:spacing w:before="0" w:after="0"/>
              <w:jc w:val="center"/>
              <w:rPr>
                <w:rFonts w:ascii="Times New Roman" w:hAnsi="Times New Roman" w:cs="Times New Roman"/>
                <w:color w:val="000000"/>
                <w:sz w:val="22"/>
                <w:szCs w:val="22"/>
              </w:rPr>
            </w:pPr>
          </w:p>
        </w:tc>
        <w:tc>
          <w:tcPr>
            <w:tcW w:w="427" w:type="pct"/>
            <w:shd w:val="clear" w:color="auto" w:fill="D9D9D9" w:themeFill="background1" w:themeFillShade="D9"/>
            <w:noWrap/>
          </w:tcPr>
          <w:p w14:paraId="58677C9A" w14:textId="77777777" w:rsidR="00E21073" w:rsidRPr="00A35D6A" w:rsidRDefault="00E21073" w:rsidP="00C86F36">
            <w:pPr>
              <w:spacing w:before="0" w:after="0"/>
              <w:jc w:val="center"/>
              <w:rPr>
                <w:rFonts w:ascii="Times New Roman" w:hAnsi="Times New Roman" w:cs="Times New Roman"/>
                <w:color w:val="000000"/>
                <w:sz w:val="22"/>
                <w:szCs w:val="22"/>
              </w:rPr>
            </w:pPr>
          </w:p>
        </w:tc>
        <w:tc>
          <w:tcPr>
            <w:tcW w:w="424" w:type="pct"/>
          </w:tcPr>
          <w:p w14:paraId="152400FB"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21</w:t>
            </w:r>
          </w:p>
        </w:tc>
      </w:tr>
      <w:tr w:rsidR="00E21073" w:rsidRPr="00A35D6A" w14:paraId="7EBA30BF" w14:textId="77777777" w:rsidTr="00C86F36">
        <w:trPr>
          <w:trHeight w:val="300"/>
          <w:jc w:val="center"/>
        </w:trPr>
        <w:tc>
          <w:tcPr>
            <w:tcW w:w="872" w:type="pct"/>
            <w:shd w:val="clear" w:color="auto" w:fill="auto"/>
            <w:noWrap/>
            <w:vAlign w:val="bottom"/>
            <w:hideMark/>
          </w:tcPr>
          <w:p w14:paraId="22DBC632" w14:textId="77777777" w:rsidR="00E21073" w:rsidRPr="00A35D6A" w:rsidRDefault="00E21073" w:rsidP="00C86F36">
            <w:pPr>
              <w:spacing w:before="0" w:after="0"/>
              <w:rPr>
                <w:rFonts w:ascii="Times New Roman" w:hAnsi="Times New Roman" w:cs="Times New Roman"/>
                <w:color w:val="000000"/>
                <w:sz w:val="22"/>
                <w:szCs w:val="22"/>
              </w:rPr>
            </w:pPr>
            <w:r w:rsidRPr="00A35D6A">
              <w:rPr>
                <w:rFonts w:ascii="Times New Roman" w:hAnsi="Times New Roman" w:cs="Times New Roman"/>
                <w:color w:val="000000"/>
                <w:sz w:val="22"/>
                <w:szCs w:val="22"/>
              </w:rPr>
              <w:t>KTK</w:t>
            </w:r>
          </w:p>
        </w:tc>
        <w:tc>
          <w:tcPr>
            <w:tcW w:w="729" w:type="pct"/>
            <w:shd w:val="clear" w:color="000000" w:fill="FFFFFF"/>
          </w:tcPr>
          <w:p w14:paraId="644F37FD"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282</w:t>
            </w:r>
          </w:p>
        </w:tc>
        <w:tc>
          <w:tcPr>
            <w:tcW w:w="545" w:type="pct"/>
            <w:shd w:val="clear" w:color="000000" w:fill="FFFFFF"/>
          </w:tcPr>
          <w:p w14:paraId="4E23DE38"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331</w:t>
            </w:r>
          </w:p>
        </w:tc>
        <w:tc>
          <w:tcPr>
            <w:tcW w:w="814" w:type="pct"/>
            <w:shd w:val="clear" w:color="000000" w:fill="FFFFFF"/>
          </w:tcPr>
          <w:p w14:paraId="5110E71B"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302</w:t>
            </w:r>
          </w:p>
        </w:tc>
        <w:tc>
          <w:tcPr>
            <w:tcW w:w="408" w:type="pct"/>
          </w:tcPr>
          <w:p w14:paraId="107ECBB5"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257</w:t>
            </w:r>
          </w:p>
        </w:tc>
        <w:tc>
          <w:tcPr>
            <w:tcW w:w="371" w:type="pct"/>
            <w:shd w:val="clear" w:color="auto" w:fill="auto"/>
            <w:noWrap/>
          </w:tcPr>
          <w:p w14:paraId="6B598A82"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38</w:t>
            </w:r>
          </w:p>
        </w:tc>
        <w:tc>
          <w:tcPr>
            <w:tcW w:w="410" w:type="pct"/>
            <w:shd w:val="clear" w:color="auto" w:fill="auto"/>
            <w:noWrap/>
          </w:tcPr>
          <w:p w14:paraId="6523A06D"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23</w:t>
            </w:r>
          </w:p>
        </w:tc>
        <w:tc>
          <w:tcPr>
            <w:tcW w:w="427" w:type="pct"/>
            <w:shd w:val="clear" w:color="auto" w:fill="auto"/>
            <w:noWrap/>
          </w:tcPr>
          <w:p w14:paraId="22CE5189"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40</w:t>
            </w:r>
          </w:p>
        </w:tc>
        <w:tc>
          <w:tcPr>
            <w:tcW w:w="424" w:type="pct"/>
          </w:tcPr>
          <w:p w14:paraId="601AC9BD"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17</w:t>
            </w:r>
          </w:p>
        </w:tc>
      </w:tr>
      <w:tr w:rsidR="00E21073" w:rsidRPr="00A35D6A" w14:paraId="2E8C617E" w14:textId="77777777" w:rsidTr="00C86F36">
        <w:trPr>
          <w:trHeight w:val="300"/>
          <w:jc w:val="center"/>
        </w:trPr>
        <w:tc>
          <w:tcPr>
            <w:tcW w:w="872" w:type="pct"/>
            <w:shd w:val="clear" w:color="auto" w:fill="auto"/>
            <w:noWrap/>
            <w:vAlign w:val="bottom"/>
          </w:tcPr>
          <w:p w14:paraId="47ED0E77" w14:textId="77777777" w:rsidR="00E21073" w:rsidRPr="00A35D6A" w:rsidRDefault="00E21073" w:rsidP="00C86F36">
            <w:pPr>
              <w:spacing w:before="0" w:after="0"/>
              <w:rPr>
                <w:rFonts w:ascii="Times New Roman" w:hAnsi="Times New Roman" w:cs="Times New Roman"/>
                <w:color w:val="000000"/>
                <w:sz w:val="22"/>
                <w:szCs w:val="22"/>
              </w:rPr>
            </w:pPr>
            <w:r w:rsidRPr="00A35D6A">
              <w:rPr>
                <w:rFonts w:ascii="Times New Roman" w:hAnsi="Times New Roman" w:cs="Times New Roman"/>
                <w:color w:val="000000"/>
                <w:sz w:val="22"/>
                <w:szCs w:val="22"/>
              </w:rPr>
              <w:t>MIK</w:t>
            </w:r>
          </w:p>
        </w:tc>
        <w:tc>
          <w:tcPr>
            <w:tcW w:w="729" w:type="pct"/>
            <w:shd w:val="clear" w:color="auto" w:fill="D9D9D9" w:themeFill="background1" w:themeFillShade="D9"/>
          </w:tcPr>
          <w:p w14:paraId="6C50C777" w14:textId="77777777" w:rsidR="00E21073" w:rsidRPr="00A35D6A" w:rsidRDefault="00E21073" w:rsidP="00C86F36">
            <w:pPr>
              <w:spacing w:before="0" w:after="0"/>
              <w:jc w:val="center"/>
              <w:rPr>
                <w:rFonts w:ascii="Times New Roman" w:hAnsi="Times New Roman" w:cs="Times New Roman"/>
                <w:color w:val="000000"/>
                <w:sz w:val="22"/>
                <w:szCs w:val="22"/>
              </w:rPr>
            </w:pPr>
          </w:p>
        </w:tc>
        <w:tc>
          <w:tcPr>
            <w:tcW w:w="545" w:type="pct"/>
            <w:shd w:val="clear" w:color="auto" w:fill="D9D9D9" w:themeFill="background1" w:themeFillShade="D9"/>
          </w:tcPr>
          <w:p w14:paraId="72011112" w14:textId="77777777" w:rsidR="00E21073" w:rsidRPr="00A35D6A" w:rsidRDefault="00E21073" w:rsidP="00C86F36">
            <w:pPr>
              <w:spacing w:before="0" w:after="0"/>
              <w:jc w:val="center"/>
              <w:rPr>
                <w:rFonts w:ascii="Times New Roman" w:hAnsi="Times New Roman" w:cs="Times New Roman"/>
                <w:color w:val="000000"/>
                <w:sz w:val="22"/>
                <w:szCs w:val="22"/>
              </w:rPr>
            </w:pPr>
          </w:p>
        </w:tc>
        <w:tc>
          <w:tcPr>
            <w:tcW w:w="814" w:type="pct"/>
            <w:shd w:val="clear" w:color="000000" w:fill="FFFFFF"/>
          </w:tcPr>
          <w:p w14:paraId="2DF8CEA9"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274</w:t>
            </w:r>
          </w:p>
        </w:tc>
        <w:tc>
          <w:tcPr>
            <w:tcW w:w="408" w:type="pct"/>
            <w:shd w:val="clear" w:color="000000" w:fill="FFFFFF"/>
          </w:tcPr>
          <w:p w14:paraId="3D1CEB42"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138</w:t>
            </w:r>
          </w:p>
        </w:tc>
        <w:tc>
          <w:tcPr>
            <w:tcW w:w="371" w:type="pct"/>
            <w:shd w:val="clear" w:color="auto" w:fill="D9D9D9" w:themeFill="background1" w:themeFillShade="D9"/>
            <w:noWrap/>
          </w:tcPr>
          <w:p w14:paraId="197A0FDB" w14:textId="77777777" w:rsidR="00E21073" w:rsidRPr="00A35D6A" w:rsidRDefault="00E21073" w:rsidP="00C86F36">
            <w:pPr>
              <w:spacing w:before="0" w:after="0"/>
              <w:jc w:val="center"/>
              <w:rPr>
                <w:rFonts w:ascii="Times New Roman" w:hAnsi="Times New Roman" w:cs="Times New Roman"/>
                <w:color w:val="000000"/>
                <w:sz w:val="22"/>
                <w:szCs w:val="22"/>
              </w:rPr>
            </w:pPr>
          </w:p>
        </w:tc>
        <w:tc>
          <w:tcPr>
            <w:tcW w:w="410" w:type="pct"/>
            <w:shd w:val="clear" w:color="auto" w:fill="D9D9D9" w:themeFill="background1" w:themeFillShade="D9"/>
            <w:noWrap/>
          </w:tcPr>
          <w:p w14:paraId="7ABF05F8" w14:textId="77777777" w:rsidR="00E21073" w:rsidRPr="00A35D6A" w:rsidRDefault="00E21073" w:rsidP="00C86F36">
            <w:pPr>
              <w:spacing w:before="0" w:after="0"/>
              <w:jc w:val="center"/>
              <w:rPr>
                <w:rFonts w:ascii="Times New Roman" w:hAnsi="Times New Roman" w:cs="Times New Roman"/>
                <w:color w:val="000000"/>
                <w:sz w:val="22"/>
                <w:szCs w:val="22"/>
              </w:rPr>
            </w:pPr>
          </w:p>
        </w:tc>
        <w:tc>
          <w:tcPr>
            <w:tcW w:w="427" w:type="pct"/>
            <w:shd w:val="clear" w:color="auto" w:fill="auto"/>
            <w:noWrap/>
          </w:tcPr>
          <w:p w14:paraId="0D54EAE4"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11</w:t>
            </w:r>
          </w:p>
        </w:tc>
        <w:tc>
          <w:tcPr>
            <w:tcW w:w="424" w:type="pct"/>
          </w:tcPr>
          <w:p w14:paraId="0DC3E09B"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w:t>
            </w:r>
          </w:p>
        </w:tc>
      </w:tr>
      <w:tr w:rsidR="00E21073" w:rsidRPr="00A35D6A" w14:paraId="461D6DF8" w14:textId="77777777" w:rsidTr="00C86F36">
        <w:trPr>
          <w:trHeight w:val="300"/>
          <w:jc w:val="center"/>
        </w:trPr>
        <w:tc>
          <w:tcPr>
            <w:tcW w:w="872" w:type="pct"/>
            <w:shd w:val="clear" w:color="auto" w:fill="auto"/>
            <w:noWrap/>
            <w:vAlign w:val="bottom"/>
            <w:hideMark/>
          </w:tcPr>
          <w:p w14:paraId="5A84E7AD" w14:textId="77777777" w:rsidR="00E21073" w:rsidRPr="00A35D6A" w:rsidRDefault="00E21073" w:rsidP="00C86F36">
            <w:pPr>
              <w:spacing w:before="0" w:after="0"/>
              <w:rPr>
                <w:rFonts w:ascii="Times New Roman" w:hAnsi="Times New Roman" w:cs="Times New Roman"/>
                <w:color w:val="000000"/>
                <w:sz w:val="22"/>
                <w:szCs w:val="22"/>
              </w:rPr>
            </w:pPr>
            <w:r w:rsidRPr="00A35D6A">
              <w:rPr>
                <w:rFonts w:ascii="Times New Roman" w:hAnsi="Times New Roman" w:cs="Times New Roman"/>
                <w:color w:val="000000"/>
                <w:sz w:val="22"/>
                <w:szCs w:val="22"/>
              </w:rPr>
              <w:t xml:space="preserve">PMMK </w:t>
            </w:r>
          </w:p>
        </w:tc>
        <w:tc>
          <w:tcPr>
            <w:tcW w:w="729" w:type="pct"/>
            <w:shd w:val="clear" w:color="000000" w:fill="FFFFFF"/>
          </w:tcPr>
          <w:p w14:paraId="37B8CDEF"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339</w:t>
            </w:r>
          </w:p>
        </w:tc>
        <w:tc>
          <w:tcPr>
            <w:tcW w:w="545" w:type="pct"/>
            <w:shd w:val="clear" w:color="000000" w:fill="FFFFFF"/>
          </w:tcPr>
          <w:p w14:paraId="47C12DDA"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322</w:t>
            </w:r>
          </w:p>
        </w:tc>
        <w:tc>
          <w:tcPr>
            <w:tcW w:w="814" w:type="pct"/>
            <w:shd w:val="clear" w:color="000000" w:fill="FFFFFF"/>
          </w:tcPr>
          <w:p w14:paraId="5908F0D7"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296</w:t>
            </w:r>
          </w:p>
        </w:tc>
        <w:tc>
          <w:tcPr>
            <w:tcW w:w="408" w:type="pct"/>
            <w:shd w:val="clear" w:color="auto" w:fill="D9D9D9" w:themeFill="background1" w:themeFillShade="D9"/>
          </w:tcPr>
          <w:p w14:paraId="470C507B" w14:textId="77777777" w:rsidR="00E21073" w:rsidRPr="00A35D6A" w:rsidRDefault="00E21073" w:rsidP="00C86F36">
            <w:pPr>
              <w:spacing w:before="0" w:after="0"/>
              <w:jc w:val="center"/>
              <w:rPr>
                <w:rFonts w:ascii="Times New Roman" w:hAnsi="Times New Roman" w:cs="Times New Roman"/>
                <w:color w:val="000000"/>
                <w:sz w:val="22"/>
                <w:szCs w:val="22"/>
              </w:rPr>
            </w:pPr>
          </w:p>
        </w:tc>
        <w:tc>
          <w:tcPr>
            <w:tcW w:w="371" w:type="pct"/>
            <w:shd w:val="clear" w:color="auto" w:fill="auto"/>
            <w:noWrap/>
          </w:tcPr>
          <w:p w14:paraId="3E78597F"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22</w:t>
            </w:r>
          </w:p>
        </w:tc>
        <w:tc>
          <w:tcPr>
            <w:tcW w:w="410" w:type="pct"/>
            <w:shd w:val="clear" w:color="auto" w:fill="auto"/>
            <w:noWrap/>
          </w:tcPr>
          <w:p w14:paraId="2A0E3CAC"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37</w:t>
            </w:r>
          </w:p>
        </w:tc>
        <w:tc>
          <w:tcPr>
            <w:tcW w:w="427" w:type="pct"/>
            <w:shd w:val="clear" w:color="auto" w:fill="auto"/>
            <w:noWrap/>
          </w:tcPr>
          <w:p w14:paraId="7F3A5CA9"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16</w:t>
            </w:r>
          </w:p>
        </w:tc>
        <w:tc>
          <w:tcPr>
            <w:tcW w:w="424" w:type="pct"/>
            <w:shd w:val="clear" w:color="auto" w:fill="D9D9D9" w:themeFill="background1" w:themeFillShade="D9"/>
          </w:tcPr>
          <w:p w14:paraId="7D01B8DA" w14:textId="77777777" w:rsidR="00E21073" w:rsidRPr="00A35D6A" w:rsidRDefault="00E21073" w:rsidP="00C86F36">
            <w:pPr>
              <w:spacing w:before="0" w:after="0"/>
              <w:jc w:val="center"/>
              <w:rPr>
                <w:rFonts w:ascii="Times New Roman" w:hAnsi="Times New Roman" w:cs="Times New Roman"/>
                <w:color w:val="000000"/>
                <w:sz w:val="22"/>
                <w:szCs w:val="22"/>
              </w:rPr>
            </w:pPr>
          </w:p>
        </w:tc>
      </w:tr>
      <w:tr w:rsidR="00E21073" w:rsidRPr="00A35D6A" w14:paraId="1134344D" w14:textId="77777777" w:rsidTr="00C86F36">
        <w:trPr>
          <w:trHeight w:val="300"/>
          <w:jc w:val="center"/>
        </w:trPr>
        <w:tc>
          <w:tcPr>
            <w:tcW w:w="872" w:type="pct"/>
            <w:shd w:val="clear" w:color="auto" w:fill="auto"/>
            <w:noWrap/>
            <w:vAlign w:val="bottom"/>
            <w:hideMark/>
          </w:tcPr>
          <w:p w14:paraId="721096C9" w14:textId="77777777" w:rsidR="00E21073" w:rsidRPr="00A35D6A" w:rsidRDefault="00E21073" w:rsidP="00C86F36">
            <w:pPr>
              <w:spacing w:before="0" w:after="0"/>
              <w:rPr>
                <w:rFonts w:ascii="Times New Roman" w:hAnsi="Times New Roman" w:cs="Times New Roman"/>
                <w:color w:val="000000"/>
                <w:sz w:val="22"/>
                <w:szCs w:val="22"/>
              </w:rPr>
            </w:pPr>
            <w:r w:rsidRPr="00A35D6A">
              <w:rPr>
                <w:rFonts w:ascii="Times New Roman" w:hAnsi="Times New Roman" w:cs="Times New Roman"/>
                <w:color w:val="000000"/>
                <w:sz w:val="22"/>
                <w:szCs w:val="22"/>
              </w:rPr>
              <w:t>MK</w:t>
            </w:r>
          </w:p>
        </w:tc>
        <w:tc>
          <w:tcPr>
            <w:tcW w:w="729" w:type="pct"/>
            <w:shd w:val="clear" w:color="000000" w:fill="FFFFFF"/>
          </w:tcPr>
          <w:p w14:paraId="0175991B"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82</w:t>
            </w:r>
          </w:p>
        </w:tc>
        <w:tc>
          <w:tcPr>
            <w:tcW w:w="545" w:type="pct"/>
            <w:shd w:val="clear" w:color="000000" w:fill="FFFFFF"/>
          </w:tcPr>
          <w:p w14:paraId="177F4C7F"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180</w:t>
            </w:r>
          </w:p>
        </w:tc>
        <w:tc>
          <w:tcPr>
            <w:tcW w:w="814" w:type="pct"/>
            <w:shd w:val="clear" w:color="000000" w:fill="FFFFFF"/>
          </w:tcPr>
          <w:p w14:paraId="09A653A5"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355</w:t>
            </w:r>
          </w:p>
        </w:tc>
        <w:tc>
          <w:tcPr>
            <w:tcW w:w="408" w:type="pct"/>
            <w:shd w:val="clear" w:color="000000" w:fill="FFFFFF"/>
          </w:tcPr>
          <w:p w14:paraId="4CE3A610"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616</w:t>
            </w:r>
          </w:p>
        </w:tc>
        <w:tc>
          <w:tcPr>
            <w:tcW w:w="371" w:type="pct"/>
            <w:shd w:val="clear" w:color="auto" w:fill="auto"/>
            <w:noWrap/>
          </w:tcPr>
          <w:p w14:paraId="54669016"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10</w:t>
            </w:r>
          </w:p>
        </w:tc>
        <w:tc>
          <w:tcPr>
            <w:tcW w:w="410" w:type="pct"/>
            <w:shd w:val="clear" w:color="auto" w:fill="auto"/>
            <w:noWrap/>
          </w:tcPr>
          <w:p w14:paraId="7DB27D19"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20</w:t>
            </w:r>
          </w:p>
        </w:tc>
        <w:tc>
          <w:tcPr>
            <w:tcW w:w="427" w:type="pct"/>
            <w:shd w:val="clear" w:color="auto" w:fill="auto"/>
            <w:noWrap/>
          </w:tcPr>
          <w:p w14:paraId="43761182"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54</w:t>
            </w:r>
          </w:p>
        </w:tc>
        <w:tc>
          <w:tcPr>
            <w:tcW w:w="424" w:type="pct"/>
          </w:tcPr>
          <w:p w14:paraId="238A7195"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120</w:t>
            </w:r>
          </w:p>
        </w:tc>
      </w:tr>
      <w:tr w:rsidR="00E21073" w:rsidRPr="00A35D6A" w14:paraId="3012A840" w14:textId="77777777" w:rsidTr="00C86F36">
        <w:trPr>
          <w:trHeight w:val="300"/>
          <w:jc w:val="center"/>
        </w:trPr>
        <w:tc>
          <w:tcPr>
            <w:tcW w:w="872" w:type="pct"/>
            <w:shd w:val="clear" w:color="auto" w:fill="auto"/>
            <w:noWrap/>
            <w:vAlign w:val="bottom"/>
            <w:hideMark/>
          </w:tcPr>
          <w:p w14:paraId="1AC73947" w14:textId="77777777" w:rsidR="00E21073" w:rsidRPr="00A35D6A" w:rsidRDefault="00E21073" w:rsidP="00C86F36">
            <w:pPr>
              <w:spacing w:before="0" w:after="0"/>
              <w:rPr>
                <w:rFonts w:ascii="Times New Roman" w:hAnsi="Times New Roman" w:cs="Times New Roman"/>
                <w:color w:val="000000"/>
                <w:sz w:val="22"/>
                <w:szCs w:val="22"/>
              </w:rPr>
            </w:pPr>
            <w:r w:rsidRPr="00A35D6A">
              <w:rPr>
                <w:rFonts w:ascii="Times New Roman" w:hAnsi="Times New Roman" w:cs="Times New Roman"/>
                <w:color w:val="000000"/>
                <w:sz w:val="22"/>
                <w:szCs w:val="22"/>
              </w:rPr>
              <w:t>TTK</w:t>
            </w:r>
          </w:p>
        </w:tc>
        <w:tc>
          <w:tcPr>
            <w:tcW w:w="729" w:type="pct"/>
            <w:shd w:val="clear" w:color="000000" w:fill="FFFFFF"/>
          </w:tcPr>
          <w:p w14:paraId="67ED2152"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377</w:t>
            </w:r>
          </w:p>
        </w:tc>
        <w:tc>
          <w:tcPr>
            <w:tcW w:w="545" w:type="pct"/>
            <w:shd w:val="clear" w:color="000000" w:fill="FFFFFF"/>
          </w:tcPr>
          <w:p w14:paraId="0F244067"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656</w:t>
            </w:r>
          </w:p>
        </w:tc>
        <w:tc>
          <w:tcPr>
            <w:tcW w:w="814" w:type="pct"/>
            <w:shd w:val="clear" w:color="000000" w:fill="FFFFFF"/>
          </w:tcPr>
          <w:p w14:paraId="7CC75B53"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715</w:t>
            </w:r>
          </w:p>
        </w:tc>
        <w:tc>
          <w:tcPr>
            <w:tcW w:w="408" w:type="pct"/>
            <w:shd w:val="clear" w:color="000000" w:fill="FFFFFF"/>
          </w:tcPr>
          <w:p w14:paraId="070769EE"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590</w:t>
            </w:r>
          </w:p>
        </w:tc>
        <w:tc>
          <w:tcPr>
            <w:tcW w:w="371" w:type="pct"/>
            <w:shd w:val="clear" w:color="auto" w:fill="auto"/>
            <w:noWrap/>
          </w:tcPr>
          <w:p w14:paraId="42777CCB"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83</w:t>
            </w:r>
          </w:p>
        </w:tc>
        <w:tc>
          <w:tcPr>
            <w:tcW w:w="410" w:type="pct"/>
            <w:shd w:val="clear" w:color="auto" w:fill="auto"/>
            <w:noWrap/>
          </w:tcPr>
          <w:p w14:paraId="7CFB4D76"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112</w:t>
            </w:r>
          </w:p>
        </w:tc>
        <w:tc>
          <w:tcPr>
            <w:tcW w:w="427" w:type="pct"/>
            <w:shd w:val="clear" w:color="auto" w:fill="auto"/>
            <w:noWrap/>
          </w:tcPr>
          <w:p w14:paraId="4FD7A047"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91</w:t>
            </w:r>
          </w:p>
        </w:tc>
        <w:tc>
          <w:tcPr>
            <w:tcW w:w="424" w:type="pct"/>
          </w:tcPr>
          <w:p w14:paraId="1E2C99BD" w14:textId="77777777" w:rsidR="00E21073" w:rsidRPr="00A35D6A" w:rsidRDefault="00E21073" w:rsidP="00C86F36">
            <w:pPr>
              <w:spacing w:before="0" w:after="0"/>
              <w:jc w:val="center"/>
              <w:rPr>
                <w:rFonts w:ascii="Times New Roman" w:hAnsi="Times New Roman" w:cs="Times New Roman"/>
                <w:color w:val="000000"/>
                <w:sz w:val="22"/>
                <w:szCs w:val="22"/>
              </w:rPr>
            </w:pPr>
            <w:r w:rsidRPr="00A35D6A">
              <w:rPr>
                <w:rFonts w:ascii="Times New Roman" w:hAnsi="Times New Roman" w:cs="Times New Roman"/>
                <w:color w:val="000000"/>
                <w:sz w:val="22"/>
                <w:szCs w:val="22"/>
              </w:rPr>
              <w:t>75</w:t>
            </w:r>
          </w:p>
        </w:tc>
      </w:tr>
      <w:tr w:rsidR="00E21073" w:rsidRPr="00A35D6A" w14:paraId="2B68FD45" w14:textId="77777777" w:rsidTr="00C86F36">
        <w:trPr>
          <w:trHeight w:val="300"/>
          <w:jc w:val="center"/>
        </w:trPr>
        <w:tc>
          <w:tcPr>
            <w:tcW w:w="872" w:type="pct"/>
            <w:shd w:val="clear" w:color="auto" w:fill="auto"/>
            <w:noWrap/>
            <w:vAlign w:val="bottom"/>
            <w:hideMark/>
          </w:tcPr>
          <w:p w14:paraId="56CD68C1" w14:textId="77777777" w:rsidR="00E21073" w:rsidRPr="00A35D6A" w:rsidRDefault="00E21073" w:rsidP="00C86F36">
            <w:pPr>
              <w:spacing w:before="0" w:after="0"/>
              <w:jc w:val="center"/>
              <w:rPr>
                <w:rFonts w:ascii="Times New Roman" w:hAnsi="Times New Roman" w:cs="Times New Roman"/>
                <w:b/>
                <w:color w:val="000000"/>
                <w:sz w:val="22"/>
                <w:szCs w:val="22"/>
              </w:rPr>
            </w:pPr>
            <w:r w:rsidRPr="00A35D6A">
              <w:rPr>
                <w:rFonts w:ascii="Times New Roman" w:hAnsi="Times New Roman" w:cs="Times New Roman"/>
                <w:b/>
                <w:color w:val="000000"/>
                <w:sz w:val="22"/>
                <w:szCs w:val="22"/>
              </w:rPr>
              <w:t>PTE</w:t>
            </w:r>
          </w:p>
        </w:tc>
        <w:tc>
          <w:tcPr>
            <w:tcW w:w="729" w:type="pct"/>
            <w:shd w:val="clear" w:color="auto" w:fill="auto"/>
            <w:noWrap/>
          </w:tcPr>
          <w:p w14:paraId="21389539" w14:textId="77777777" w:rsidR="00E21073" w:rsidRPr="00A35D6A" w:rsidRDefault="00E21073" w:rsidP="00C86F36">
            <w:pPr>
              <w:spacing w:before="0" w:after="0"/>
              <w:jc w:val="center"/>
              <w:rPr>
                <w:rFonts w:ascii="Times New Roman" w:hAnsi="Times New Roman" w:cs="Times New Roman"/>
                <w:b/>
                <w:color w:val="000000"/>
                <w:sz w:val="22"/>
                <w:szCs w:val="22"/>
              </w:rPr>
            </w:pPr>
            <w:r>
              <w:rPr>
                <w:rFonts w:ascii="Times New Roman" w:hAnsi="Times New Roman" w:cs="Times New Roman"/>
                <w:b/>
                <w:color w:val="000000"/>
                <w:sz w:val="22"/>
                <w:szCs w:val="22"/>
              </w:rPr>
              <w:t>4534</w:t>
            </w:r>
          </w:p>
        </w:tc>
        <w:tc>
          <w:tcPr>
            <w:tcW w:w="545" w:type="pct"/>
            <w:shd w:val="clear" w:color="auto" w:fill="auto"/>
            <w:noWrap/>
          </w:tcPr>
          <w:p w14:paraId="12C16EC5" w14:textId="77777777" w:rsidR="00E21073" w:rsidRPr="00A35D6A" w:rsidRDefault="00E21073" w:rsidP="00C86F36">
            <w:pPr>
              <w:spacing w:before="0" w:after="0"/>
              <w:jc w:val="center"/>
              <w:rPr>
                <w:rFonts w:ascii="Times New Roman" w:hAnsi="Times New Roman" w:cs="Times New Roman"/>
                <w:b/>
                <w:color w:val="000000"/>
                <w:sz w:val="22"/>
                <w:szCs w:val="22"/>
              </w:rPr>
            </w:pPr>
            <w:r>
              <w:rPr>
                <w:rFonts w:ascii="Times New Roman" w:hAnsi="Times New Roman" w:cs="Times New Roman"/>
                <w:b/>
                <w:color w:val="000000"/>
                <w:sz w:val="22"/>
                <w:szCs w:val="22"/>
              </w:rPr>
              <w:t>4891</w:t>
            </w:r>
          </w:p>
        </w:tc>
        <w:tc>
          <w:tcPr>
            <w:tcW w:w="814" w:type="pct"/>
            <w:shd w:val="clear" w:color="auto" w:fill="auto"/>
            <w:noWrap/>
          </w:tcPr>
          <w:p w14:paraId="21C344D9" w14:textId="77777777" w:rsidR="00E21073" w:rsidRPr="00A35D6A" w:rsidRDefault="00E21073" w:rsidP="00C86F36">
            <w:pPr>
              <w:spacing w:before="0" w:after="0"/>
              <w:jc w:val="center"/>
              <w:rPr>
                <w:rFonts w:ascii="Times New Roman" w:hAnsi="Times New Roman" w:cs="Times New Roman"/>
                <w:b/>
                <w:color w:val="000000"/>
                <w:sz w:val="22"/>
                <w:szCs w:val="22"/>
              </w:rPr>
            </w:pPr>
            <w:r>
              <w:rPr>
                <w:rFonts w:ascii="Times New Roman" w:hAnsi="Times New Roman" w:cs="Times New Roman"/>
                <w:b/>
                <w:color w:val="000000"/>
                <w:sz w:val="22"/>
                <w:szCs w:val="22"/>
              </w:rPr>
              <w:t>5661</w:t>
            </w:r>
          </w:p>
        </w:tc>
        <w:tc>
          <w:tcPr>
            <w:tcW w:w="408" w:type="pct"/>
          </w:tcPr>
          <w:p w14:paraId="5B350508" w14:textId="77777777" w:rsidR="00E21073" w:rsidRPr="00A35D6A" w:rsidRDefault="00E21073" w:rsidP="00C86F36">
            <w:pPr>
              <w:spacing w:before="0" w:after="0"/>
              <w:jc w:val="center"/>
              <w:rPr>
                <w:rFonts w:ascii="Times New Roman" w:hAnsi="Times New Roman" w:cs="Times New Roman"/>
                <w:b/>
                <w:color w:val="000000"/>
                <w:sz w:val="22"/>
                <w:szCs w:val="22"/>
              </w:rPr>
            </w:pPr>
            <w:r>
              <w:rPr>
                <w:rFonts w:ascii="Times New Roman" w:hAnsi="Times New Roman" w:cs="Times New Roman"/>
                <w:b/>
                <w:color w:val="000000"/>
                <w:sz w:val="22"/>
                <w:szCs w:val="22"/>
              </w:rPr>
              <w:t>4852</w:t>
            </w:r>
          </w:p>
        </w:tc>
        <w:tc>
          <w:tcPr>
            <w:tcW w:w="371" w:type="pct"/>
            <w:shd w:val="clear" w:color="auto" w:fill="auto"/>
            <w:noWrap/>
          </w:tcPr>
          <w:p w14:paraId="1C0EF9B2" w14:textId="77777777" w:rsidR="00E21073" w:rsidRPr="00A35D6A" w:rsidRDefault="00E21073" w:rsidP="00C86F36">
            <w:pPr>
              <w:spacing w:before="0" w:after="0"/>
              <w:jc w:val="center"/>
              <w:rPr>
                <w:rFonts w:ascii="Times New Roman" w:hAnsi="Times New Roman" w:cs="Times New Roman"/>
                <w:b/>
                <w:color w:val="000000"/>
                <w:sz w:val="22"/>
                <w:szCs w:val="22"/>
              </w:rPr>
            </w:pPr>
            <w:r>
              <w:rPr>
                <w:rFonts w:ascii="Times New Roman" w:hAnsi="Times New Roman" w:cs="Times New Roman"/>
                <w:b/>
                <w:color w:val="000000"/>
                <w:sz w:val="22"/>
                <w:szCs w:val="22"/>
              </w:rPr>
              <w:t>608</w:t>
            </w:r>
          </w:p>
        </w:tc>
        <w:tc>
          <w:tcPr>
            <w:tcW w:w="410" w:type="pct"/>
            <w:shd w:val="clear" w:color="auto" w:fill="auto"/>
            <w:noWrap/>
          </w:tcPr>
          <w:p w14:paraId="058DE9D3" w14:textId="77777777" w:rsidR="00E21073" w:rsidRPr="00A35D6A" w:rsidRDefault="00E21073" w:rsidP="00C86F36">
            <w:pPr>
              <w:spacing w:before="0" w:after="0"/>
              <w:jc w:val="center"/>
              <w:rPr>
                <w:rFonts w:ascii="Times New Roman" w:hAnsi="Times New Roman" w:cs="Times New Roman"/>
                <w:b/>
                <w:color w:val="000000"/>
                <w:sz w:val="22"/>
                <w:szCs w:val="22"/>
              </w:rPr>
            </w:pPr>
            <w:r>
              <w:rPr>
                <w:rFonts w:ascii="Times New Roman" w:hAnsi="Times New Roman" w:cs="Times New Roman"/>
                <w:b/>
                <w:color w:val="000000"/>
                <w:sz w:val="22"/>
                <w:szCs w:val="22"/>
              </w:rPr>
              <w:t>851</w:t>
            </w:r>
          </w:p>
        </w:tc>
        <w:tc>
          <w:tcPr>
            <w:tcW w:w="427" w:type="pct"/>
            <w:shd w:val="clear" w:color="auto" w:fill="auto"/>
            <w:noWrap/>
          </w:tcPr>
          <w:p w14:paraId="304FF40F" w14:textId="77777777" w:rsidR="00E21073" w:rsidRPr="00A35D6A" w:rsidRDefault="00E21073" w:rsidP="00C86F36">
            <w:pPr>
              <w:spacing w:before="0" w:after="0"/>
              <w:jc w:val="center"/>
              <w:rPr>
                <w:rFonts w:ascii="Times New Roman" w:hAnsi="Times New Roman" w:cs="Times New Roman"/>
                <w:b/>
                <w:color w:val="000000"/>
                <w:sz w:val="22"/>
                <w:szCs w:val="22"/>
              </w:rPr>
            </w:pPr>
            <w:r>
              <w:rPr>
                <w:rFonts w:ascii="Times New Roman" w:hAnsi="Times New Roman" w:cs="Times New Roman"/>
                <w:b/>
                <w:color w:val="000000"/>
                <w:sz w:val="22"/>
                <w:szCs w:val="22"/>
              </w:rPr>
              <w:t>715</w:t>
            </w:r>
          </w:p>
        </w:tc>
        <w:tc>
          <w:tcPr>
            <w:tcW w:w="424" w:type="pct"/>
          </w:tcPr>
          <w:p w14:paraId="0652A3F7" w14:textId="77777777" w:rsidR="00E21073" w:rsidRPr="00A35D6A" w:rsidRDefault="00E21073" w:rsidP="00C86F36">
            <w:pPr>
              <w:spacing w:before="0" w:after="0"/>
              <w:jc w:val="center"/>
              <w:rPr>
                <w:rFonts w:ascii="Times New Roman" w:hAnsi="Times New Roman" w:cs="Times New Roman"/>
                <w:b/>
                <w:color w:val="000000"/>
                <w:sz w:val="22"/>
                <w:szCs w:val="22"/>
              </w:rPr>
            </w:pPr>
            <w:r>
              <w:rPr>
                <w:rFonts w:ascii="Times New Roman" w:hAnsi="Times New Roman" w:cs="Times New Roman"/>
                <w:b/>
                <w:color w:val="000000"/>
                <w:sz w:val="22"/>
                <w:szCs w:val="22"/>
              </w:rPr>
              <w:t>596</w:t>
            </w:r>
          </w:p>
        </w:tc>
      </w:tr>
    </w:tbl>
    <w:p w14:paraId="75C8FEEE" w14:textId="77777777" w:rsidR="00E21073" w:rsidRDefault="00E21073" w:rsidP="00E21073">
      <w:pPr>
        <w:rPr>
          <w:rFonts w:ascii="Times New Roman" w:hAnsi="Times New Roman" w:cs="Times New Roman"/>
          <w:sz w:val="22"/>
          <w:szCs w:val="22"/>
        </w:rPr>
      </w:pPr>
    </w:p>
    <w:p w14:paraId="3AE8D983" w14:textId="77777777" w:rsidR="00E21073" w:rsidRPr="00F02D7C" w:rsidRDefault="00E21073" w:rsidP="00E21073">
      <w:pPr>
        <w:rPr>
          <w:rFonts w:ascii="Times New Roman" w:hAnsi="Times New Roman" w:cs="Times New Roman"/>
          <w:sz w:val="22"/>
          <w:szCs w:val="22"/>
        </w:rPr>
      </w:pPr>
      <w:r>
        <w:rPr>
          <w:rFonts w:ascii="Times New Roman" w:hAnsi="Times New Roman" w:cs="Times New Roman"/>
          <w:sz w:val="22"/>
          <w:szCs w:val="22"/>
        </w:rPr>
        <w:t xml:space="preserve">A </w:t>
      </w:r>
      <w:r w:rsidRPr="00F02D7C">
        <w:rPr>
          <w:rFonts w:ascii="Times New Roman" w:hAnsi="Times New Roman" w:cs="Times New Roman"/>
          <w:sz w:val="22"/>
          <w:szCs w:val="22"/>
        </w:rPr>
        <w:t>kari szintű összevetésből jól látszik, hogy a nemzetközi területen az orvos</w:t>
      </w:r>
      <w:r>
        <w:rPr>
          <w:rFonts w:ascii="Times New Roman" w:hAnsi="Times New Roman" w:cs="Times New Roman"/>
          <w:sz w:val="22"/>
          <w:szCs w:val="22"/>
        </w:rPr>
        <w:t>- és élet</w:t>
      </w:r>
      <w:r w:rsidRPr="00F02D7C">
        <w:rPr>
          <w:rFonts w:ascii="Times New Roman" w:hAnsi="Times New Roman" w:cs="Times New Roman"/>
          <w:sz w:val="22"/>
          <w:szCs w:val="22"/>
        </w:rPr>
        <w:t xml:space="preserve">tudományi publikációk dominálnak, ezeket követik a </w:t>
      </w:r>
      <w:r w:rsidR="00A8330E">
        <w:rPr>
          <w:rFonts w:ascii="Times New Roman" w:hAnsi="Times New Roman" w:cs="Times New Roman"/>
          <w:sz w:val="22"/>
          <w:szCs w:val="22"/>
        </w:rPr>
        <w:t>bölcsészet- és társad</w:t>
      </w:r>
      <w:r>
        <w:rPr>
          <w:rFonts w:ascii="Times New Roman" w:hAnsi="Times New Roman" w:cs="Times New Roman"/>
          <w:sz w:val="22"/>
          <w:szCs w:val="22"/>
        </w:rPr>
        <w:t>alomtudományi</w:t>
      </w:r>
      <w:r w:rsidR="00A8330E">
        <w:rPr>
          <w:rFonts w:ascii="Times New Roman" w:hAnsi="Times New Roman" w:cs="Times New Roman"/>
          <w:sz w:val="22"/>
          <w:szCs w:val="22"/>
        </w:rPr>
        <w:t>,</w:t>
      </w:r>
      <w:r>
        <w:rPr>
          <w:rFonts w:ascii="Times New Roman" w:hAnsi="Times New Roman" w:cs="Times New Roman"/>
          <w:sz w:val="22"/>
          <w:szCs w:val="22"/>
        </w:rPr>
        <w:t xml:space="preserve"> illet</w:t>
      </w:r>
      <w:r w:rsidR="00A8330E">
        <w:rPr>
          <w:rFonts w:ascii="Times New Roman" w:hAnsi="Times New Roman" w:cs="Times New Roman"/>
          <w:sz w:val="22"/>
          <w:szCs w:val="22"/>
        </w:rPr>
        <w:t>v</w:t>
      </w:r>
      <w:r>
        <w:rPr>
          <w:rFonts w:ascii="Times New Roman" w:hAnsi="Times New Roman" w:cs="Times New Roman"/>
          <w:sz w:val="22"/>
          <w:szCs w:val="22"/>
        </w:rPr>
        <w:t xml:space="preserve">e </w:t>
      </w:r>
      <w:r w:rsidRPr="00F02D7C">
        <w:rPr>
          <w:rFonts w:ascii="Times New Roman" w:hAnsi="Times New Roman" w:cs="Times New Roman"/>
          <w:sz w:val="22"/>
          <w:szCs w:val="22"/>
        </w:rPr>
        <w:t>természettudományi témák. Hazai színtéren a BTK oktatói, kutatói publikálnak legtöbbet</w:t>
      </w:r>
      <w:r w:rsidR="00A8330E">
        <w:rPr>
          <w:rFonts w:ascii="Times New Roman" w:hAnsi="Times New Roman" w:cs="Times New Roman"/>
          <w:sz w:val="22"/>
          <w:szCs w:val="22"/>
        </w:rPr>
        <w:t>,</w:t>
      </w:r>
      <w:r w:rsidRPr="00F02D7C">
        <w:rPr>
          <w:rFonts w:ascii="Times New Roman" w:hAnsi="Times New Roman" w:cs="Times New Roman"/>
          <w:sz w:val="22"/>
          <w:szCs w:val="22"/>
        </w:rPr>
        <w:t xml:space="preserve"> az orvosi és a jogi kart megelőzve. </w:t>
      </w:r>
      <w:r w:rsidRPr="00F02D7C">
        <w:rPr>
          <w:rFonts w:ascii="Times New Roman" w:hAnsi="Times New Roman" w:cs="Times New Roman"/>
          <w:sz w:val="22"/>
          <w:szCs w:val="22"/>
        </w:rPr>
        <w:lastRenderedPageBreak/>
        <w:t>A publikációs teljesítmények regisztrálását és adatfeldolgozását a könyvtárban zajló tudománymetriai tevékenység a biztosítja. Az oktatók, kutatók hivatkozásainak gyűjtése kiemelt feladat.</w:t>
      </w:r>
    </w:p>
    <w:p w14:paraId="11ED438B" w14:textId="77777777" w:rsidR="00E5709D" w:rsidRPr="00F02D7C" w:rsidRDefault="00E5709D" w:rsidP="0069236B">
      <w:pPr>
        <w:pStyle w:val="Kpalrs"/>
        <w:numPr>
          <w:ilvl w:val="3"/>
          <w:numId w:val="7"/>
        </w:numPr>
        <w:spacing w:after="120"/>
        <w:ind w:left="1723" w:hanging="646"/>
        <w:rPr>
          <w:rFonts w:ascii="Times New Roman" w:hAnsi="Times New Roman"/>
        </w:rPr>
      </w:pPr>
      <w:bookmarkStart w:id="52" w:name="_Toc433121071"/>
      <w:bookmarkStart w:id="53" w:name="_Toc317155985"/>
      <w:bookmarkEnd w:id="51"/>
      <w:r w:rsidRPr="00F02D7C">
        <w:rPr>
          <w:rFonts w:ascii="Times New Roman" w:hAnsi="Times New Roman"/>
        </w:rPr>
        <w:t>A művészeti tevékenység eredményesség</w:t>
      </w:r>
      <w:r w:rsidR="005F1F41" w:rsidRPr="00F02D7C">
        <w:rPr>
          <w:rFonts w:ascii="Times New Roman" w:hAnsi="Times New Roman"/>
        </w:rPr>
        <w:t>e</w:t>
      </w:r>
      <w:r w:rsidRPr="00F02D7C">
        <w:rPr>
          <w:rFonts w:ascii="Times New Roman" w:hAnsi="Times New Roman"/>
        </w:rPr>
        <w:t xml:space="preserve"> és az eredeti műalkotások értékelése</w:t>
      </w:r>
      <w:bookmarkEnd w:id="52"/>
      <w:bookmarkEnd w:id="53"/>
    </w:p>
    <w:p w14:paraId="5644F3E0" w14:textId="77777777" w:rsidR="00E5709D" w:rsidRPr="00F02D7C" w:rsidRDefault="00BB53DC" w:rsidP="00E5709D">
      <w:pPr>
        <w:pStyle w:val="cm2"/>
        <w:spacing w:before="0" w:after="0"/>
        <w:jc w:val="both"/>
        <w:rPr>
          <w:rFonts w:ascii="Times New Roman" w:eastAsia="Calibri" w:hAnsi="Times New Roman" w:cs="Times New Roman"/>
          <w:b w:val="0"/>
          <w:color w:val="00000A"/>
          <w:sz w:val="22"/>
          <w:szCs w:val="22"/>
          <w:lang w:val="en-US"/>
        </w:rPr>
      </w:pPr>
      <w:r w:rsidRPr="00F02D7C">
        <w:rPr>
          <w:rFonts w:ascii="Times New Roman" w:eastAsia="Calibri" w:hAnsi="Times New Roman" w:cs="Times New Roman"/>
          <w:b w:val="0"/>
          <w:color w:val="00000A"/>
          <w:sz w:val="22"/>
          <w:szCs w:val="22"/>
          <w:lang w:val="en-US"/>
        </w:rPr>
        <w:t xml:space="preserve">Magyarországon </w:t>
      </w:r>
      <w:r w:rsidR="00E5709D" w:rsidRPr="00F02D7C">
        <w:rPr>
          <w:rFonts w:ascii="Times New Roman" w:eastAsia="Calibri" w:hAnsi="Times New Roman" w:cs="Times New Roman"/>
          <w:b w:val="0"/>
          <w:color w:val="00000A"/>
          <w:sz w:val="22"/>
          <w:szCs w:val="22"/>
          <w:lang w:val="en-US"/>
        </w:rPr>
        <w:t xml:space="preserve">a </w:t>
      </w:r>
      <w:r w:rsidR="008834B8" w:rsidRPr="00F02D7C">
        <w:rPr>
          <w:rFonts w:ascii="Times New Roman" w:eastAsia="Calibri" w:hAnsi="Times New Roman" w:cs="Times New Roman"/>
          <w:b w:val="0"/>
          <w:color w:val="00000A"/>
          <w:sz w:val="22"/>
          <w:szCs w:val="22"/>
          <w:lang w:val="en-US"/>
        </w:rPr>
        <w:t>PTE-n</w:t>
      </w:r>
      <w:r w:rsidR="00E5709D" w:rsidRPr="00F02D7C">
        <w:rPr>
          <w:rFonts w:ascii="Times New Roman" w:eastAsia="Calibri" w:hAnsi="Times New Roman" w:cs="Times New Roman"/>
          <w:b w:val="0"/>
          <w:color w:val="00000A"/>
          <w:sz w:val="22"/>
          <w:szCs w:val="22"/>
          <w:lang w:val="en-US"/>
        </w:rPr>
        <w:t xml:space="preserve"> a legszélesebb a kínálat művészeti képzésekből. A Műszaki és Informatikai Kar építőművészeti programja mellett a Művészeti Kar képző- zene- és </w:t>
      </w:r>
      <w:r w:rsidR="00105A13" w:rsidRPr="00F02D7C">
        <w:rPr>
          <w:rFonts w:ascii="Times New Roman" w:eastAsia="Calibri" w:hAnsi="Times New Roman" w:cs="Times New Roman"/>
          <w:b w:val="0"/>
          <w:color w:val="00000A"/>
          <w:sz w:val="22"/>
          <w:szCs w:val="22"/>
          <w:lang w:val="en-US"/>
        </w:rPr>
        <w:t xml:space="preserve">alkalmazott művészeti képzései </w:t>
      </w:r>
      <w:r w:rsidR="00E5709D" w:rsidRPr="00F02D7C">
        <w:rPr>
          <w:rFonts w:ascii="Times New Roman" w:eastAsia="Calibri" w:hAnsi="Times New Roman" w:cs="Times New Roman"/>
          <w:b w:val="0"/>
          <w:color w:val="00000A"/>
          <w:sz w:val="22"/>
          <w:szCs w:val="22"/>
          <w:lang w:val="en-US"/>
        </w:rPr>
        <w:t>egyre bővülnek.</w:t>
      </w:r>
    </w:p>
    <w:p w14:paraId="2E4CC40C" w14:textId="77777777" w:rsidR="00E5709D" w:rsidRPr="002C65D8" w:rsidRDefault="006E26F2" w:rsidP="00E5709D">
      <w:pPr>
        <w:pStyle w:val="cm2"/>
        <w:spacing w:before="0" w:after="0"/>
        <w:jc w:val="both"/>
        <w:rPr>
          <w:rFonts w:ascii="Times New Roman" w:eastAsia="Calibri" w:hAnsi="Times New Roman" w:cs="Times New Roman"/>
          <w:b w:val="0"/>
          <w:color w:val="00000A"/>
          <w:sz w:val="22"/>
          <w:szCs w:val="22"/>
          <w:highlight w:val="yellow"/>
          <w:lang w:val="en-US"/>
        </w:rPr>
      </w:pPr>
      <w:r w:rsidRPr="002C65D8">
        <w:rPr>
          <w:rFonts w:ascii="Times New Roman" w:eastAsia="Calibri" w:hAnsi="Times New Roman" w:cs="Times New Roman"/>
          <w:b w:val="0"/>
          <w:color w:val="00000A"/>
          <w:sz w:val="22"/>
          <w:szCs w:val="22"/>
          <w:lang w:val="en-US"/>
        </w:rPr>
        <w:t>A képzési portfólió</w:t>
      </w:r>
      <w:r w:rsidR="00E5709D" w:rsidRPr="006E26F2">
        <w:rPr>
          <w:rFonts w:ascii="Times New Roman" w:eastAsia="Calibri" w:hAnsi="Times New Roman" w:cs="Times New Roman"/>
          <w:b w:val="0"/>
          <w:color w:val="00000A"/>
          <w:sz w:val="22"/>
          <w:szCs w:val="22"/>
          <w:lang w:val="en-US"/>
        </w:rPr>
        <w:t>, a tradicionális képző- és zeneművészeti képzé</w:t>
      </w:r>
      <w:r w:rsidR="00BB53DC" w:rsidRPr="006E26F2">
        <w:rPr>
          <w:rFonts w:ascii="Times New Roman" w:eastAsia="Calibri" w:hAnsi="Times New Roman" w:cs="Times New Roman"/>
          <w:b w:val="0"/>
          <w:color w:val="00000A"/>
          <w:sz w:val="22"/>
          <w:szCs w:val="22"/>
          <w:lang w:val="en-US"/>
        </w:rPr>
        <w:t>sek mellett</w:t>
      </w:r>
      <w:r w:rsidRPr="002C65D8">
        <w:rPr>
          <w:rFonts w:ascii="Times New Roman" w:eastAsia="Calibri" w:hAnsi="Times New Roman" w:cs="Times New Roman"/>
          <w:b w:val="0"/>
          <w:color w:val="00000A"/>
          <w:sz w:val="22"/>
          <w:szCs w:val="22"/>
          <w:lang w:val="en-US"/>
        </w:rPr>
        <w:t>,</w:t>
      </w:r>
      <w:r w:rsidR="00BB53DC" w:rsidRPr="006E26F2">
        <w:rPr>
          <w:rFonts w:ascii="Times New Roman" w:eastAsia="Calibri" w:hAnsi="Times New Roman" w:cs="Times New Roman"/>
          <w:b w:val="0"/>
          <w:color w:val="00000A"/>
          <w:sz w:val="22"/>
          <w:szCs w:val="22"/>
          <w:lang w:val="en-US"/>
        </w:rPr>
        <w:t xml:space="preserve"> </w:t>
      </w:r>
      <w:r w:rsidR="00E5709D" w:rsidRPr="006E26F2">
        <w:rPr>
          <w:rFonts w:ascii="Times New Roman" w:eastAsia="Calibri" w:hAnsi="Times New Roman" w:cs="Times New Roman"/>
          <w:b w:val="0"/>
          <w:color w:val="00000A"/>
          <w:sz w:val="22"/>
          <w:szCs w:val="22"/>
          <w:lang w:val="en-US"/>
        </w:rPr>
        <w:t>az alkalmazott művészetek (</w:t>
      </w:r>
      <w:r w:rsidR="00A157F9" w:rsidRPr="006E26F2">
        <w:rPr>
          <w:rFonts w:ascii="Times New Roman" w:eastAsia="Calibri" w:hAnsi="Times New Roman" w:cs="Times New Roman"/>
          <w:b w:val="0"/>
          <w:color w:val="00000A"/>
          <w:sz w:val="22"/>
          <w:szCs w:val="22"/>
          <w:lang w:val="en-US"/>
        </w:rPr>
        <w:t>tervezőgrafika, kerámiatervezés</w:t>
      </w:r>
      <w:r w:rsidR="00E5709D" w:rsidRPr="006E26F2">
        <w:rPr>
          <w:rFonts w:ascii="Times New Roman" w:eastAsia="Calibri" w:hAnsi="Times New Roman" w:cs="Times New Roman"/>
          <w:b w:val="0"/>
          <w:color w:val="00000A"/>
          <w:sz w:val="22"/>
          <w:szCs w:val="22"/>
          <w:lang w:val="en-US"/>
        </w:rPr>
        <w:t>), illetve a tanárszakok beemelésével</w:t>
      </w:r>
      <w:r w:rsidRPr="002C65D8">
        <w:rPr>
          <w:rFonts w:ascii="Times New Roman" w:eastAsia="Calibri" w:hAnsi="Times New Roman" w:cs="Times New Roman"/>
          <w:b w:val="0"/>
          <w:color w:val="00000A"/>
          <w:sz w:val="22"/>
          <w:szCs w:val="22"/>
          <w:lang w:val="en-US"/>
        </w:rPr>
        <w:t xml:space="preserve"> bővült</w:t>
      </w:r>
      <w:r w:rsidR="00E5709D" w:rsidRPr="006E26F2">
        <w:rPr>
          <w:rFonts w:ascii="Times New Roman" w:eastAsia="Calibri" w:hAnsi="Times New Roman" w:cs="Times New Roman"/>
          <w:b w:val="0"/>
          <w:color w:val="00000A"/>
          <w:sz w:val="22"/>
          <w:szCs w:val="22"/>
          <w:lang w:val="en-US"/>
        </w:rPr>
        <w:t>.</w:t>
      </w:r>
      <w:r w:rsidR="00E5709D" w:rsidRPr="002D52E1">
        <w:rPr>
          <w:rFonts w:ascii="Times New Roman" w:eastAsia="Calibri" w:hAnsi="Times New Roman" w:cs="Times New Roman"/>
          <w:b w:val="0"/>
          <w:color w:val="00000A"/>
          <w:sz w:val="22"/>
          <w:szCs w:val="22"/>
          <w:lang w:val="en-US"/>
        </w:rPr>
        <w:t xml:space="preserve"> Kihasználva az egyetemi közeget olyan új határterületi </w:t>
      </w:r>
      <w:r w:rsidR="002D52E1" w:rsidRPr="002C65D8">
        <w:rPr>
          <w:rFonts w:ascii="Times New Roman" w:eastAsia="Calibri" w:hAnsi="Times New Roman" w:cs="Times New Roman"/>
          <w:b w:val="0"/>
          <w:color w:val="00000A"/>
          <w:sz w:val="22"/>
          <w:szCs w:val="22"/>
          <w:lang w:val="en-US"/>
        </w:rPr>
        <w:t>képzések kerültek célkeresztbe</w:t>
      </w:r>
      <w:r w:rsidR="00E5709D" w:rsidRPr="002D52E1">
        <w:rPr>
          <w:rFonts w:ascii="Times New Roman" w:eastAsia="Calibri" w:hAnsi="Times New Roman" w:cs="Times New Roman"/>
          <w:b w:val="0"/>
          <w:color w:val="00000A"/>
          <w:sz w:val="22"/>
          <w:szCs w:val="22"/>
          <w:lang w:val="en-US"/>
        </w:rPr>
        <w:t>, amelyek már nem csak a művészet egyik speciális ágára fókuszálnak, hanem a művészet és tudomány közötti kreatív kapcsolatok feltárására és ezek kommunikálására ad</w:t>
      </w:r>
      <w:r w:rsidRPr="002C65D8">
        <w:rPr>
          <w:rFonts w:ascii="Times New Roman" w:eastAsia="Calibri" w:hAnsi="Times New Roman" w:cs="Times New Roman"/>
          <w:b w:val="0"/>
          <w:color w:val="00000A"/>
          <w:sz w:val="22"/>
          <w:szCs w:val="22"/>
          <w:lang w:val="en-US"/>
        </w:rPr>
        <w:t>nak</w:t>
      </w:r>
      <w:r w:rsidR="00E5709D" w:rsidRPr="002D52E1">
        <w:rPr>
          <w:rFonts w:ascii="Times New Roman" w:eastAsia="Calibri" w:hAnsi="Times New Roman" w:cs="Times New Roman"/>
          <w:b w:val="0"/>
          <w:color w:val="00000A"/>
          <w:sz w:val="22"/>
          <w:szCs w:val="22"/>
          <w:lang w:val="en-US"/>
        </w:rPr>
        <w:t xml:space="preserve"> lehetőséget (pl. elektronikus zenei médiaművész, vagy a 3D projekt, illetve az Art and Science képzés kidolgozása).  </w:t>
      </w:r>
      <w:r w:rsidR="00E5709D" w:rsidRPr="006E26F2">
        <w:rPr>
          <w:rFonts w:ascii="Times New Roman" w:eastAsia="Calibri" w:hAnsi="Times New Roman" w:cs="Times New Roman"/>
          <w:b w:val="0"/>
          <w:color w:val="00000A"/>
          <w:sz w:val="22"/>
          <w:szCs w:val="22"/>
          <w:lang w:val="en-US"/>
        </w:rPr>
        <w:t xml:space="preserve">Az osztatlan alap- és mesterszakok mellett a szakirányú továbbképzések felé </w:t>
      </w:r>
      <w:r w:rsidRPr="002C65D8">
        <w:rPr>
          <w:rFonts w:ascii="Times New Roman" w:eastAsia="Calibri" w:hAnsi="Times New Roman" w:cs="Times New Roman"/>
          <w:b w:val="0"/>
          <w:color w:val="00000A"/>
          <w:sz w:val="22"/>
          <w:szCs w:val="22"/>
          <w:lang w:val="en-US"/>
        </w:rPr>
        <w:t>nyitás is jellemző</w:t>
      </w:r>
      <w:r w:rsidR="00E5709D" w:rsidRPr="006E26F2">
        <w:rPr>
          <w:rFonts w:ascii="Times New Roman" w:eastAsia="Calibri" w:hAnsi="Times New Roman" w:cs="Times New Roman"/>
          <w:b w:val="0"/>
          <w:color w:val="00000A"/>
          <w:sz w:val="22"/>
          <w:szCs w:val="22"/>
          <w:lang w:val="en-US"/>
        </w:rPr>
        <w:t xml:space="preserve"> (művészetterápia, zenei mentortanár képzés, előadóművészethez és film</w:t>
      </w:r>
      <w:r w:rsidR="00FE7111" w:rsidRPr="006E26F2">
        <w:rPr>
          <w:rFonts w:ascii="Times New Roman" w:eastAsia="Calibri" w:hAnsi="Times New Roman" w:cs="Times New Roman"/>
          <w:b w:val="0"/>
          <w:color w:val="00000A"/>
          <w:sz w:val="22"/>
          <w:szCs w:val="22"/>
          <w:lang w:val="en-US"/>
        </w:rPr>
        <w:t xml:space="preserve">hez, </w:t>
      </w:r>
      <w:r w:rsidR="00E5709D" w:rsidRPr="00F61FC1">
        <w:rPr>
          <w:rFonts w:ascii="Times New Roman" w:eastAsia="Calibri" w:hAnsi="Times New Roman" w:cs="Times New Roman"/>
          <w:b w:val="0"/>
          <w:color w:val="00000A"/>
          <w:sz w:val="22"/>
          <w:szCs w:val="22"/>
          <w:lang w:val="en-US"/>
        </w:rPr>
        <w:t xml:space="preserve">színházhoz kapcsolódó szakmák képzései).  Nem utolsó sorban az idegen nyelvű képzések kidolgozásával lehetőség nyílik külföldi hallgatók fogadására. </w:t>
      </w:r>
    </w:p>
    <w:p w14:paraId="5209DADF" w14:textId="77777777" w:rsidR="00E5709D" w:rsidRPr="00F15B09" w:rsidRDefault="00E5709D" w:rsidP="00E5709D">
      <w:pPr>
        <w:pStyle w:val="Listafolytatsa2"/>
        <w:ind w:left="0"/>
        <w:rPr>
          <w:rFonts w:ascii="Times New Roman" w:eastAsia="Calibri" w:hAnsi="Times New Roman" w:cs="Times New Roman"/>
          <w:kern w:val="1"/>
          <w:sz w:val="22"/>
          <w:szCs w:val="22"/>
          <w:lang w:val="en-US"/>
        </w:rPr>
      </w:pPr>
      <w:r w:rsidRPr="00F15B09">
        <w:rPr>
          <w:rFonts w:ascii="Times New Roman" w:eastAsia="Calibri" w:hAnsi="Times New Roman" w:cs="Times New Roman"/>
          <w:sz w:val="22"/>
          <w:szCs w:val="22"/>
          <w:lang w:val="en-US"/>
        </w:rPr>
        <w:t>A művészeti tevékenységek elismertsége mutatója egy ország, egy közösség, egy egyetem színvonalának. Ebben az oktatók, a hallgatók munkásságának nagyobb megbecsültségére lenne szükség. Itt az alkotói tevékenység tudományos összehasonlítása az első lépés, d</w:t>
      </w:r>
      <w:r w:rsidRPr="002D52E1">
        <w:rPr>
          <w:rFonts w:ascii="Times New Roman" w:eastAsia="Calibri" w:hAnsi="Times New Roman" w:cs="Times New Roman"/>
          <w:sz w:val="22"/>
          <w:szCs w:val="22"/>
          <w:lang w:val="en-US"/>
        </w:rPr>
        <w:t xml:space="preserve">e a műalkotások, bemutatók gazdasági értékesítése is példamutató lehet. </w:t>
      </w:r>
      <w:r w:rsidR="00F61FC1" w:rsidRPr="002C65D8">
        <w:rPr>
          <w:rFonts w:ascii="Times New Roman" w:eastAsia="Calibri" w:hAnsi="Times New Roman" w:cs="Times New Roman"/>
          <w:sz w:val="22"/>
          <w:szCs w:val="22"/>
          <w:lang w:val="en-US"/>
        </w:rPr>
        <w:t>Hosszú távon e</w:t>
      </w:r>
      <w:r w:rsidRPr="00F15B09">
        <w:rPr>
          <w:rFonts w:ascii="Times New Roman" w:eastAsia="Calibri" w:hAnsi="Times New Roman" w:cs="Times New Roman"/>
          <w:sz w:val="22"/>
          <w:szCs w:val="22"/>
          <w:lang w:val="en-US"/>
        </w:rPr>
        <w:t>gy folyamatos egyetemi gyűjtemény, műtár</w:t>
      </w:r>
      <w:r w:rsidR="00F61FC1" w:rsidRPr="002C65D8">
        <w:rPr>
          <w:rFonts w:ascii="Times New Roman" w:eastAsia="Calibri" w:hAnsi="Times New Roman" w:cs="Times New Roman"/>
          <w:sz w:val="22"/>
          <w:szCs w:val="22"/>
          <w:lang w:val="en-US"/>
        </w:rPr>
        <w:t xml:space="preserve"> </w:t>
      </w:r>
      <w:r w:rsidRPr="00F15B09">
        <w:rPr>
          <w:rFonts w:ascii="Times New Roman" w:eastAsia="Calibri" w:hAnsi="Times New Roman" w:cs="Times New Roman"/>
          <w:sz w:val="22"/>
          <w:szCs w:val="22"/>
          <w:lang w:val="en-US"/>
        </w:rPr>
        <w:t xml:space="preserve">óriási értéket képviselhet.   </w:t>
      </w:r>
    </w:p>
    <w:p w14:paraId="5F1E8709" w14:textId="77777777" w:rsidR="00E5709D" w:rsidRPr="00F15B09" w:rsidRDefault="00E5709D" w:rsidP="00E5709D">
      <w:pPr>
        <w:pStyle w:val="Listafolytatsa2"/>
        <w:ind w:left="0"/>
        <w:rPr>
          <w:rFonts w:ascii="Times New Roman" w:eastAsia="Calibri" w:hAnsi="Times New Roman" w:cs="Times New Roman"/>
          <w:kern w:val="1"/>
          <w:sz w:val="22"/>
          <w:szCs w:val="22"/>
          <w:lang w:val="en-US"/>
        </w:rPr>
      </w:pPr>
      <w:r w:rsidRPr="00F15B09">
        <w:rPr>
          <w:rFonts w:ascii="Times New Roman" w:eastAsia="Calibri" w:hAnsi="Times New Roman" w:cs="Times New Roman"/>
          <w:sz w:val="22"/>
          <w:szCs w:val="22"/>
          <w:lang w:val="en-US"/>
        </w:rPr>
        <w:t xml:space="preserve">A XXXII. OTDK Művészeti és Művészettudományi Szekcióján </w:t>
      </w:r>
      <w:r w:rsidR="00F15B09" w:rsidRPr="002C65D8">
        <w:rPr>
          <w:rFonts w:ascii="Times New Roman" w:eastAsia="Calibri" w:hAnsi="Times New Roman" w:cs="Times New Roman"/>
          <w:color w:val="000000"/>
          <w:sz w:val="22"/>
          <w:szCs w:val="22"/>
          <w:lang w:val="en-US"/>
        </w:rPr>
        <w:t>a hallgatók</w:t>
      </w:r>
      <w:r w:rsidR="00F15B09" w:rsidRPr="00F15B09">
        <w:rPr>
          <w:rFonts w:ascii="Times New Roman" w:eastAsia="Calibri" w:hAnsi="Times New Roman" w:cs="Times New Roman"/>
          <w:color w:val="000000"/>
          <w:sz w:val="22"/>
          <w:szCs w:val="22"/>
          <w:lang w:val="en-US"/>
        </w:rPr>
        <w:t xml:space="preserve"> </w:t>
      </w:r>
      <w:r w:rsidRPr="00F15B09">
        <w:rPr>
          <w:rFonts w:ascii="Times New Roman" w:eastAsia="Calibri" w:hAnsi="Times New Roman" w:cs="Times New Roman"/>
          <w:color w:val="000000"/>
          <w:sz w:val="22"/>
          <w:szCs w:val="22"/>
          <w:lang w:val="en-US"/>
        </w:rPr>
        <w:t>több pályázattal</w:t>
      </w:r>
      <w:r w:rsidR="00F15B09" w:rsidRPr="002C65D8">
        <w:rPr>
          <w:rFonts w:ascii="Times New Roman" w:eastAsia="Calibri" w:hAnsi="Times New Roman" w:cs="Times New Roman"/>
          <w:color w:val="000000"/>
          <w:sz w:val="22"/>
          <w:szCs w:val="22"/>
          <w:lang w:val="en-US"/>
        </w:rPr>
        <w:t xml:space="preserve"> is</w:t>
      </w:r>
      <w:r w:rsidRPr="00F15B09">
        <w:rPr>
          <w:rFonts w:ascii="Times New Roman" w:eastAsia="Calibri" w:hAnsi="Times New Roman" w:cs="Times New Roman"/>
          <w:color w:val="000000"/>
          <w:sz w:val="22"/>
          <w:szCs w:val="22"/>
          <w:lang w:val="en-US"/>
        </w:rPr>
        <w:t xml:space="preserve"> eredményesen szerepeltek. </w:t>
      </w:r>
      <w:r w:rsidRPr="00F15B09">
        <w:rPr>
          <w:rFonts w:ascii="Times New Roman" w:eastAsia="Calibri" w:hAnsi="Times New Roman" w:cs="Times New Roman"/>
          <w:sz w:val="22"/>
          <w:szCs w:val="22"/>
          <w:lang w:val="en-US"/>
        </w:rPr>
        <w:t xml:space="preserve">Kiemelkedő fontosságú volt </w:t>
      </w:r>
      <w:r w:rsidRPr="002D52E1">
        <w:rPr>
          <w:rFonts w:ascii="Times New Roman" w:eastAsia="Calibri" w:hAnsi="Times New Roman" w:cs="Times New Roman"/>
          <w:sz w:val="22"/>
          <w:szCs w:val="22"/>
          <w:lang w:val="en-US"/>
        </w:rPr>
        <w:t xml:space="preserve">az öt évvel ezelőtt indult képzőművészeti pályázati lehetőség, a Fundamenta-Lakáskassza Zrt. és az Amadeus Művészeti Alapítvány </w:t>
      </w:r>
      <w:r w:rsidR="00FE7111" w:rsidRPr="002D52E1">
        <w:rPr>
          <w:rFonts w:ascii="Times New Roman" w:eastAsia="Calibri" w:hAnsi="Times New Roman" w:cs="Times New Roman"/>
          <w:sz w:val="22"/>
          <w:szCs w:val="22"/>
          <w:lang w:val="en-US"/>
        </w:rPr>
        <w:t>Alkotói Ösztöndíj Programj</w:t>
      </w:r>
      <w:r w:rsidR="00FE7111" w:rsidRPr="00F15B09">
        <w:rPr>
          <w:rFonts w:ascii="Times New Roman" w:eastAsia="Calibri" w:hAnsi="Times New Roman" w:cs="Times New Roman"/>
          <w:sz w:val="22"/>
          <w:szCs w:val="22"/>
          <w:lang w:val="en-US"/>
        </w:rPr>
        <w:t>a. A p</w:t>
      </w:r>
      <w:r w:rsidRPr="00F15B09">
        <w:rPr>
          <w:rFonts w:ascii="Times New Roman" w:eastAsia="Calibri" w:hAnsi="Times New Roman" w:cs="Times New Roman"/>
          <w:sz w:val="22"/>
          <w:szCs w:val="22"/>
          <w:lang w:val="en-US"/>
        </w:rPr>
        <w:t>rogram a 2015/2016-os tanévre 1 festő és 1 szobrász hallgatónak biztosít tanulmányi ösztöndíjat 1 tanéven keresztül, valamint 5 hallgató kapott „kisalkotói egyszeri ösztöndíjat”.</w:t>
      </w:r>
    </w:p>
    <w:p w14:paraId="312F3EEF" w14:textId="77777777" w:rsidR="00FD1C29" w:rsidRPr="00F02D7C" w:rsidRDefault="00E5709D" w:rsidP="00A749E7">
      <w:pPr>
        <w:pStyle w:val="Listafolytatsa2"/>
        <w:ind w:left="0"/>
        <w:rPr>
          <w:rFonts w:ascii="Times New Roman" w:eastAsia="Calibri" w:hAnsi="Times New Roman" w:cs="Times New Roman"/>
          <w:sz w:val="22"/>
          <w:szCs w:val="22"/>
          <w:lang w:val="en-US"/>
        </w:rPr>
      </w:pPr>
      <w:r w:rsidRPr="00F15B09">
        <w:rPr>
          <w:rFonts w:ascii="Times New Roman" w:eastAsia="Calibri" w:hAnsi="Times New Roman" w:cs="Times New Roman"/>
          <w:sz w:val="22"/>
          <w:szCs w:val="22"/>
          <w:lang w:val="en-US"/>
        </w:rPr>
        <w:t>A Design Hét Pécs elnevezésű programhoz csatlakozott a PTE több kara, amely újabb kapcsolódási pontot jelent a v</w:t>
      </w:r>
      <w:r w:rsidR="00FE7111" w:rsidRPr="00F15B09">
        <w:rPr>
          <w:rFonts w:ascii="Times New Roman" w:eastAsia="Calibri" w:hAnsi="Times New Roman" w:cs="Times New Roman"/>
          <w:sz w:val="22"/>
          <w:szCs w:val="22"/>
          <w:lang w:val="en-US"/>
        </w:rPr>
        <w:t>áros és az e</w:t>
      </w:r>
      <w:r w:rsidRPr="00F15B09">
        <w:rPr>
          <w:rFonts w:ascii="Times New Roman" w:eastAsia="Calibri" w:hAnsi="Times New Roman" w:cs="Times New Roman"/>
          <w:sz w:val="22"/>
          <w:szCs w:val="22"/>
          <w:lang w:val="en-US"/>
        </w:rPr>
        <w:t>gyetem között.</w:t>
      </w:r>
    </w:p>
    <w:p w14:paraId="7C8E286B" w14:textId="77777777" w:rsidR="00070B84" w:rsidRPr="00F02D7C" w:rsidRDefault="00070B84" w:rsidP="0069236B">
      <w:pPr>
        <w:pStyle w:val="Kpalrs"/>
        <w:numPr>
          <w:ilvl w:val="1"/>
          <w:numId w:val="7"/>
        </w:numPr>
        <w:rPr>
          <w:rFonts w:ascii="Times New Roman" w:hAnsi="Times New Roman"/>
        </w:rPr>
      </w:pPr>
      <w:bookmarkStart w:id="54" w:name="_Toc433121072"/>
      <w:bookmarkStart w:id="55" w:name="_Toc317155986"/>
      <w:r w:rsidRPr="00F02D7C">
        <w:rPr>
          <w:rFonts w:ascii="Times New Roman" w:hAnsi="Times New Roman"/>
        </w:rPr>
        <w:t>A harmadik misszió keretében végzett tevékenységek értékelése</w:t>
      </w:r>
      <w:bookmarkEnd w:id="54"/>
      <w:bookmarkEnd w:id="55"/>
    </w:p>
    <w:p w14:paraId="74B189A7" w14:textId="77777777" w:rsidR="00070B84" w:rsidRPr="00F02D7C" w:rsidRDefault="00070B84" w:rsidP="0069236B">
      <w:pPr>
        <w:pStyle w:val="Kpalrs"/>
        <w:numPr>
          <w:ilvl w:val="2"/>
          <w:numId w:val="7"/>
        </w:numPr>
        <w:rPr>
          <w:rFonts w:ascii="Times New Roman" w:hAnsi="Times New Roman"/>
        </w:rPr>
      </w:pPr>
      <w:bookmarkStart w:id="56" w:name="_Toc433121073"/>
      <w:bookmarkStart w:id="57" w:name="_Toc317155987"/>
      <w:r w:rsidRPr="00F02D7C">
        <w:rPr>
          <w:rFonts w:ascii="Times New Roman" w:hAnsi="Times New Roman"/>
        </w:rPr>
        <w:t>A releváns felhasználói szféra szereplőivel kialakított együttműködések értékelése</w:t>
      </w:r>
      <w:bookmarkEnd w:id="56"/>
      <w:bookmarkEnd w:id="57"/>
    </w:p>
    <w:p w14:paraId="59FAC460" w14:textId="77777777" w:rsidR="00924121" w:rsidRPr="00F02D7C" w:rsidRDefault="002E5382" w:rsidP="002424C3">
      <w:pPr>
        <w:pStyle w:val="cm2"/>
        <w:spacing w:before="0"/>
        <w:jc w:val="both"/>
        <w:rPr>
          <w:rFonts w:ascii="Times New Roman" w:hAnsi="Times New Roman" w:cs="Times New Roman"/>
          <w:b w:val="0"/>
          <w:sz w:val="22"/>
          <w:szCs w:val="22"/>
        </w:rPr>
      </w:pPr>
      <w:r w:rsidRPr="00F02D7C">
        <w:rPr>
          <w:rFonts w:ascii="Times New Roman" w:hAnsi="Times New Roman" w:cs="Times New Roman"/>
          <w:b w:val="0"/>
          <w:sz w:val="22"/>
          <w:szCs w:val="22"/>
        </w:rPr>
        <w:lastRenderedPageBreak/>
        <w:t xml:space="preserve">A PTE a Dél-Dunántúl legnagyobb oktatási, kutatási és gyógyító intézményeként a </w:t>
      </w:r>
      <w:r w:rsidR="00A369F8" w:rsidRPr="00F02D7C">
        <w:rPr>
          <w:rFonts w:ascii="Times New Roman" w:hAnsi="Times New Roman" w:cs="Times New Roman"/>
          <w:b w:val="0"/>
          <w:sz w:val="22"/>
          <w:szCs w:val="22"/>
        </w:rPr>
        <w:t xml:space="preserve">régió </w:t>
      </w:r>
      <w:r w:rsidRPr="00F02D7C">
        <w:rPr>
          <w:rFonts w:ascii="Times New Roman" w:hAnsi="Times New Roman" w:cs="Times New Roman"/>
          <w:b w:val="0"/>
          <w:sz w:val="22"/>
          <w:szCs w:val="22"/>
        </w:rPr>
        <w:t>számos helyi és területi önkormányzatával, intézményével és vállalkozásával áll szerződéses vagy nem formalizált</w:t>
      </w:r>
      <w:r w:rsidR="008A2DCB" w:rsidRPr="00F02D7C">
        <w:rPr>
          <w:rFonts w:ascii="Times New Roman" w:hAnsi="Times New Roman" w:cs="Times New Roman"/>
          <w:b w:val="0"/>
          <w:sz w:val="22"/>
          <w:szCs w:val="22"/>
        </w:rPr>
        <w:t>,</w:t>
      </w:r>
      <w:r w:rsidRPr="00F02D7C">
        <w:rPr>
          <w:rFonts w:ascii="Times New Roman" w:hAnsi="Times New Roman" w:cs="Times New Roman"/>
          <w:b w:val="0"/>
          <w:sz w:val="22"/>
          <w:szCs w:val="22"/>
        </w:rPr>
        <w:t xml:space="preserve"> de rendszeres kapcsolatban. </w:t>
      </w:r>
      <w:r w:rsidR="00A369F8" w:rsidRPr="00F02D7C">
        <w:rPr>
          <w:rFonts w:ascii="Times New Roman" w:hAnsi="Times New Roman" w:cs="Times New Roman"/>
          <w:b w:val="0"/>
          <w:sz w:val="22"/>
          <w:szCs w:val="22"/>
        </w:rPr>
        <w:t>A partneri együttműködés kiterjed néhány régión kívüli megyére (Vas, Zala) és annak székhelyére is. Kiemelkedő jelentőségűek</w:t>
      </w:r>
      <w:r w:rsidRPr="00F02D7C">
        <w:rPr>
          <w:rFonts w:ascii="Times New Roman" w:hAnsi="Times New Roman" w:cs="Times New Roman"/>
          <w:b w:val="0"/>
          <w:sz w:val="22"/>
          <w:szCs w:val="22"/>
        </w:rPr>
        <w:t xml:space="preserve"> a Baranya</w:t>
      </w:r>
      <w:r w:rsidR="00FE7111" w:rsidRPr="00F02D7C">
        <w:rPr>
          <w:rFonts w:ascii="Times New Roman" w:hAnsi="Times New Roman" w:cs="Times New Roman"/>
          <w:b w:val="0"/>
          <w:sz w:val="22"/>
          <w:szCs w:val="22"/>
        </w:rPr>
        <w:t>,</w:t>
      </w:r>
      <w:r w:rsidRPr="00F02D7C">
        <w:rPr>
          <w:rFonts w:ascii="Times New Roman" w:hAnsi="Times New Roman" w:cs="Times New Roman"/>
          <w:b w:val="0"/>
          <w:sz w:val="22"/>
          <w:szCs w:val="22"/>
        </w:rPr>
        <w:t xml:space="preserve"> </w:t>
      </w:r>
      <w:r w:rsidR="004623E9" w:rsidRPr="00F02D7C">
        <w:rPr>
          <w:rFonts w:ascii="Times New Roman" w:hAnsi="Times New Roman" w:cs="Times New Roman"/>
          <w:b w:val="0"/>
          <w:sz w:val="22"/>
          <w:szCs w:val="22"/>
        </w:rPr>
        <w:t xml:space="preserve">Somogy </w:t>
      </w:r>
      <w:r w:rsidRPr="00F02D7C">
        <w:rPr>
          <w:rFonts w:ascii="Times New Roman" w:hAnsi="Times New Roman" w:cs="Times New Roman"/>
          <w:b w:val="0"/>
          <w:sz w:val="22"/>
          <w:szCs w:val="22"/>
        </w:rPr>
        <w:t xml:space="preserve">és Tolna megyei </w:t>
      </w:r>
      <w:r w:rsidR="00A369F8" w:rsidRPr="00F02D7C">
        <w:rPr>
          <w:rFonts w:ascii="Times New Roman" w:hAnsi="Times New Roman" w:cs="Times New Roman"/>
          <w:b w:val="0"/>
          <w:sz w:val="22"/>
          <w:szCs w:val="22"/>
        </w:rPr>
        <w:t>önkormányzatokkal</w:t>
      </w:r>
      <w:r w:rsidR="00FE7111" w:rsidRPr="00F02D7C">
        <w:rPr>
          <w:rFonts w:ascii="Times New Roman" w:hAnsi="Times New Roman" w:cs="Times New Roman"/>
          <w:b w:val="0"/>
          <w:sz w:val="22"/>
          <w:szCs w:val="22"/>
        </w:rPr>
        <w:t>,</w:t>
      </w:r>
      <w:r w:rsidR="00A369F8" w:rsidRPr="00F02D7C">
        <w:rPr>
          <w:rFonts w:ascii="Times New Roman" w:hAnsi="Times New Roman" w:cs="Times New Roman"/>
          <w:b w:val="0"/>
          <w:sz w:val="22"/>
          <w:szCs w:val="22"/>
        </w:rPr>
        <w:t xml:space="preserve"> </w:t>
      </w:r>
      <w:r w:rsidR="00FE7111" w:rsidRPr="00F02D7C">
        <w:rPr>
          <w:rFonts w:ascii="Times New Roman" w:hAnsi="Times New Roman" w:cs="Times New Roman"/>
          <w:b w:val="0"/>
          <w:sz w:val="22"/>
          <w:szCs w:val="22"/>
        </w:rPr>
        <w:t>illetve a Pécs és Szekszárd megyei jogú v</w:t>
      </w:r>
      <w:r w:rsidRPr="00F02D7C">
        <w:rPr>
          <w:rFonts w:ascii="Times New Roman" w:hAnsi="Times New Roman" w:cs="Times New Roman"/>
          <w:b w:val="0"/>
          <w:sz w:val="22"/>
          <w:szCs w:val="22"/>
        </w:rPr>
        <w:t>árosokkal fennálló együt</w:t>
      </w:r>
      <w:r w:rsidR="008108F4" w:rsidRPr="00F02D7C">
        <w:rPr>
          <w:rFonts w:ascii="Times New Roman" w:hAnsi="Times New Roman" w:cs="Times New Roman"/>
          <w:b w:val="0"/>
          <w:sz w:val="22"/>
          <w:szCs w:val="22"/>
        </w:rPr>
        <w:t>t</w:t>
      </w:r>
      <w:r w:rsidRPr="00F02D7C">
        <w:rPr>
          <w:rFonts w:ascii="Times New Roman" w:hAnsi="Times New Roman" w:cs="Times New Roman"/>
          <w:b w:val="0"/>
          <w:sz w:val="22"/>
          <w:szCs w:val="22"/>
        </w:rPr>
        <w:t>működések.  A sokrétű kapcsolati háló kiterjed a fejlesztési elképzelések összehangolására, kutatási feladatok ell</w:t>
      </w:r>
      <w:r w:rsidR="008108F4" w:rsidRPr="00F02D7C">
        <w:rPr>
          <w:rFonts w:ascii="Times New Roman" w:hAnsi="Times New Roman" w:cs="Times New Roman"/>
          <w:b w:val="0"/>
          <w:sz w:val="22"/>
          <w:szCs w:val="22"/>
        </w:rPr>
        <w:t>á</w:t>
      </w:r>
      <w:r w:rsidRPr="00F02D7C">
        <w:rPr>
          <w:rFonts w:ascii="Times New Roman" w:hAnsi="Times New Roman" w:cs="Times New Roman"/>
          <w:b w:val="0"/>
          <w:sz w:val="22"/>
          <w:szCs w:val="22"/>
        </w:rPr>
        <w:t>tására és különböző projek</w:t>
      </w:r>
      <w:r w:rsidR="00A369F8" w:rsidRPr="00F02D7C">
        <w:rPr>
          <w:rFonts w:ascii="Times New Roman" w:hAnsi="Times New Roman" w:cs="Times New Roman"/>
          <w:b w:val="0"/>
          <w:sz w:val="22"/>
          <w:szCs w:val="22"/>
        </w:rPr>
        <w:t xml:space="preserve">tekben való együttműködésre is. </w:t>
      </w:r>
      <w:r w:rsidR="00254E9F" w:rsidRPr="00F02D7C">
        <w:rPr>
          <w:rFonts w:ascii="Times New Roman" w:hAnsi="Times New Roman" w:cs="Times New Roman"/>
          <w:b w:val="0"/>
          <w:sz w:val="22"/>
          <w:szCs w:val="22"/>
        </w:rPr>
        <w:t>A vállalkozói és ipari együttműködés terén nemcsak a szűkebb régiós gazdasági szereplőkkel, hanem országos és multinacionális cégekkel is kooperálunk. A kapcsolatok kiterjednek az oktatás, kutatás és gyógyítás működési területére</w:t>
      </w:r>
      <w:r w:rsidR="00BE120B" w:rsidRPr="00F02D7C">
        <w:rPr>
          <w:rFonts w:ascii="Times New Roman" w:hAnsi="Times New Roman" w:cs="Times New Roman"/>
          <w:b w:val="0"/>
          <w:sz w:val="22"/>
          <w:szCs w:val="22"/>
        </w:rPr>
        <w:t xml:space="preserve"> valamint </w:t>
      </w:r>
      <w:r w:rsidR="00254E9F" w:rsidRPr="00F02D7C">
        <w:rPr>
          <w:rFonts w:ascii="Times New Roman" w:hAnsi="Times New Roman" w:cs="Times New Roman"/>
          <w:b w:val="0"/>
          <w:sz w:val="22"/>
          <w:szCs w:val="22"/>
        </w:rPr>
        <w:t>az innovációk hasznosítására is.</w:t>
      </w:r>
    </w:p>
    <w:p w14:paraId="044C88B2" w14:textId="77777777" w:rsidR="00070B84" w:rsidRPr="00F02D7C" w:rsidRDefault="00070B84" w:rsidP="0069236B">
      <w:pPr>
        <w:pStyle w:val="Kpalrs"/>
        <w:numPr>
          <w:ilvl w:val="2"/>
          <w:numId w:val="7"/>
        </w:numPr>
        <w:rPr>
          <w:rFonts w:ascii="Times New Roman" w:hAnsi="Times New Roman"/>
        </w:rPr>
      </w:pPr>
      <w:bookmarkStart w:id="58" w:name="_Toc433121074"/>
      <w:bookmarkStart w:id="59" w:name="_Toc317155988"/>
      <w:r w:rsidRPr="00F02D7C">
        <w:rPr>
          <w:rFonts w:ascii="Times New Roman" w:hAnsi="Times New Roman"/>
        </w:rPr>
        <w:t>A felsőoktatási intézményekkel kialakított együttműködések értékelése</w:t>
      </w:r>
      <w:bookmarkEnd w:id="58"/>
      <w:bookmarkEnd w:id="59"/>
    </w:p>
    <w:p w14:paraId="0724C4C6" w14:textId="77777777" w:rsidR="0069182C" w:rsidRPr="00F02D7C" w:rsidRDefault="0038728D" w:rsidP="002424C3">
      <w:pPr>
        <w:pStyle w:val="cm2"/>
        <w:spacing w:before="0"/>
        <w:jc w:val="both"/>
        <w:rPr>
          <w:rFonts w:ascii="Times New Roman" w:hAnsi="Times New Roman" w:cs="Times New Roman"/>
          <w:b w:val="0"/>
          <w:sz w:val="22"/>
          <w:szCs w:val="22"/>
        </w:rPr>
      </w:pPr>
      <w:r w:rsidRPr="00F02D7C">
        <w:rPr>
          <w:rFonts w:ascii="Times New Roman" w:hAnsi="Times New Roman" w:cs="Times New Roman"/>
          <w:b w:val="0"/>
          <w:sz w:val="22"/>
          <w:szCs w:val="22"/>
        </w:rPr>
        <w:t>A PTE-nek és karainak csa</w:t>
      </w:r>
      <w:r w:rsidR="008108F4" w:rsidRPr="00F02D7C">
        <w:rPr>
          <w:rFonts w:ascii="Times New Roman" w:hAnsi="Times New Roman" w:cs="Times New Roman"/>
          <w:b w:val="0"/>
          <w:sz w:val="22"/>
          <w:szCs w:val="22"/>
        </w:rPr>
        <w:t>k</w:t>
      </w:r>
      <w:r w:rsidRPr="00F02D7C">
        <w:rPr>
          <w:rFonts w:ascii="Times New Roman" w:hAnsi="Times New Roman" w:cs="Times New Roman"/>
          <w:b w:val="0"/>
          <w:sz w:val="22"/>
          <w:szCs w:val="22"/>
        </w:rPr>
        <w:t>nem minden magyar felsőoktatási intézménnyel jelentős kapcsolata van. Az együttműködés az oktatási programok egyeztetésétől kezdve a közös kutatási és egyéb projektekben való részvételig terjednek. A hazai kapcsolatok mel</w:t>
      </w:r>
      <w:r w:rsidR="008108F4" w:rsidRPr="00F02D7C">
        <w:rPr>
          <w:rFonts w:ascii="Times New Roman" w:hAnsi="Times New Roman" w:cs="Times New Roman"/>
          <w:b w:val="0"/>
          <w:sz w:val="22"/>
          <w:szCs w:val="22"/>
        </w:rPr>
        <w:t>l</w:t>
      </w:r>
      <w:r w:rsidRPr="00F02D7C">
        <w:rPr>
          <w:rFonts w:ascii="Times New Roman" w:hAnsi="Times New Roman" w:cs="Times New Roman"/>
          <w:b w:val="0"/>
          <w:sz w:val="22"/>
          <w:szCs w:val="22"/>
        </w:rPr>
        <w:t>ett egy</w:t>
      </w:r>
      <w:r w:rsidR="0069196E" w:rsidRPr="00F02D7C">
        <w:rPr>
          <w:rFonts w:ascii="Times New Roman" w:hAnsi="Times New Roman" w:cs="Times New Roman"/>
          <w:b w:val="0"/>
          <w:sz w:val="22"/>
          <w:szCs w:val="22"/>
        </w:rPr>
        <w:t>e</w:t>
      </w:r>
      <w:r w:rsidRPr="00F02D7C">
        <w:rPr>
          <w:rFonts w:ascii="Times New Roman" w:hAnsi="Times New Roman" w:cs="Times New Roman"/>
          <w:b w:val="0"/>
          <w:sz w:val="22"/>
          <w:szCs w:val="22"/>
        </w:rPr>
        <w:t>temi szintű, élő, formalizált szerződéses kapcsolatot tartunk fenn 53 külföldi intézménnyel és ennek mintegy kétszeresét teszi ki a kari szintű in</w:t>
      </w:r>
      <w:r w:rsidR="0069196E" w:rsidRPr="00F02D7C">
        <w:rPr>
          <w:rFonts w:ascii="Times New Roman" w:hAnsi="Times New Roman" w:cs="Times New Roman"/>
          <w:b w:val="0"/>
          <w:sz w:val="22"/>
          <w:szCs w:val="22"/>
        </w:rPr>
        <w:t>t</w:t>
      </w:r>
      <w:r w:rsidRPr="00F02D7C">
        <w:rPr>
          <w:rFonts w:ascii="Times New Roman" w:hAnsi="Times New Roman" w:cs="Times New Roman"/>
          <w:b w:val="0"/>
          <w:sz w:val="22"/>
          <w:szCs w:val="22"/>
        </w:rPr>
        <w:t xml:space="preserve">ézményesült külföldi szerződéses kapcsolatok száma. Oktatóink és kutatóink személyes külföldi kapcsolatai megszámlálhatatlan mennyiségűek. </w:t>
      </w:r>
    </w:p>
    <w:p w14:paraId="289D8492" w14:textId="77777777" w:rsidR="00070B84" w:rsidRPr="00F02D7C" w:rsidRDefault="00BE044C" w:rsidP="0069236B">
      <w:pPr>
        <w:pStyle w:val="Kpalrs"/>
        <w:numPr>
          <w:ilvl w:val="2"/>
          <w:numId w:val="7"/>
        </w:numPr>
        <w:spacing w:after="120"/>
        <w:ind w:left="1225" w:hanging="505"/>
        <w:rPr>
          <w:rFonts w:ascii="Times New Roman" w:hAnsi="Times New Roman"/>
        </w:rPr>
      </w:pPr>
      <w:bookmarkStart w:id="60" w:name="_Toc433121075"/>
      <w:bookmarkStart w:id="61" w:name="_Toc317155989"/>
      <w:r w:rsidRPr="00F02D7C">
        <w:rPr>
          <w:rFonts w:ascii="Times New Roman" w:hAnsi="Times New Roman"/>
        </w:rPr>
        <w:t>Nemzetközi szerepvállalás</w:t>
      </w:r>
      <w:r w:rsidR="00846784" w:rsidRPr="00F02D7C">
        <w:rPr>
          <w:rFonts w:ascii="Times New Roman" w:hAnsi="Times New Roman"/>
        </w:rPr>
        <w:t xml:space="preserve"> értékelés</w:t>
      </w:r>
      <w:bookmarkEnd w:id="60"/>
      <w:r w:rsidR="00A87E16" w:rsidRPr="00F02D7C">
        <w:rPr>
          <w:rFonts w:ascii="Times New Roman" w:hAnsi="Times New Roman"/>
        </w:rPr>
        <w:t>e</w:t>
      </w:r>
      <w:bookmarkEnd w:id="61"/>
    </w:p>
    <w:p w14:paraId="3DF3A80F" w14:textId="77777777" w:rsidR="00A87E16" w:rsidRPr="00F02D7C" w:rsidRDefault="00A87E16" w:rsidP="00A87E16">
      <w:pPr>
        <w:pStyle w:val="cm2"/>
        <w:spacing w:before="0" w:after="0"/>
        <w:jc w:val="both"/>
        <w:rPr>
          <w:rFonts w:ascii="Times New Roman" w:hAnsi="Times New Roman" w:cs="Times New Roman"/>
          <w:b w:val="0"/>
          <w:sz w:val="22"/>
          <w:szCs w:val="22"/>
        </w:rPr>
      </w:pPr>
      <w:r w:rsidRPr="00F02D7C">
        <w:rPr>
          <w:rFonts w:ascii="Times New Roman" w:hAnsi="Times New Roman" w:cs="Times New Roman"/>
          <w:b w:val="0"/>
          <w:sz w:val="22"/>
          <w:szCs w:val="22"/>
        </w:rPr>
        <w:t xml:space="preserve">A PTE nemzetközi szerepvállalása minden területen jelentős. </w:t>
      </w:r>
      <w:r w:rsidR="0069196E" w:rsidRPr="00F02D7C">
        <w:rPr>
          <w:rFonts w:ascii="Times New Roman" w:hAnsi="Times New Roman" w:cs="Times New Roman"/>
          <w:b w:val="0"/>
          <w:sz w:val="22"/>
          <w:szCs w:val="22"/>
        </w:rPr>
        <w:t>Az idegennyelvű</w:t>
      </w:r>
      <w:r w:rsidR="00A241C5" w:rsidRPr="00F02D7C">
        <w:rPr>
          <w:rFonts w:ascii="Times New Roman" w:hAnsi="Times New Roman" w:cs="Times New Roman"/>
          <w:b w:val="0"/>
          <w:sz w:val="22"/>
          <w:szCs w:val="22"/>
        </w:rPr>
        <w:t xml:space="preserve"> oktatási kínálatb</w:t>
      </w:r>
      <w:r w:rsidR="00584F96" w:rsidRPr="00F02D7C">
        <w:rPr>
          <w:rFonts w:ascii="Times New Roman" w:hAnsi="Times New Roman" w:cs="Times New Roman"/>
          <w:b w:val="0"/>
          <w:sz w:val="22"/>
          <w:szCs w:val="22"/>
        </w:rPr>
        <w:t xml:space="preserve">an </w:t>
      </w:r>
      <w:r w:rsidR="00E80791" w:rsidRPr="00F02D7C">
        <w:rPr>
          <w:rFonts w:ascii="Times New Roman" w:hAnsi="Times New Roman" w:cs="Times New Roman"/>
          <w:b w:val="0"/>
          <w:sz w:val="22"/>
          <w:szCs w:val="22"/>
        </w:rPr>
        <w:t>c</w:t>
      </w:r>
      <w:r w:rsidR="00584F96" w:rsidRPr="00F02D7C">
        <w:rPr>
          <w:rFonts w:ascii="Times New Roman" w:hAnsi="Times New Roman" w:cs="Times New Roman"/>
          <w:b w:val="0"/>
          <w:sz w:val="22"/>
          <w:szCs w:val="22"/>
        </w:rPr>
        <w:t xml:space="preserve">saknem 50 BA és MA és mind a 22 </w:t>
      </w:r>
      <w:r w:rsidR="00FE7111" w:rsidRPr="00F02D7C">
        <w:rPr>
          <w:rFonts w:ascii="Times New Roman" w:hAnsi="Times New Roman" w:cs="Times New Roman"/>
          <w:b w:val="0"/>
          <w:sz w:val="22"/>
          <w:szCs w:val="22"/>
        </w:rPr>
        <w:t>doktori i</w:t>
      </w:r>
      <w:r w:rsidR="00A241C5" w:rsidRPr="00F02D7C">
        <w:rPr>
          <w:rFonts w:ascii="Times New Roman" w:hAnsi="Times New Roman" w:cs="Times New Roman"/>
          <w:b w:val="0"/>
          <w:sz w:val="22"/>
          <w:szCs w:val="22"/>
        </w:rPr>
        <w:t>skola szerepel.</w:t>
      </w:r>
      <w:r w:rsidR="00584F96" w:rsidRPr="00F02D7C">
        <w:rPr>
          <w:rFonts w:ascii="Times New Roman" w:hAnsi="Times New Roman" w:cs="Times New Roman"/>
          <w:b w:val="0"/>
          <w:sz w:val="22"/>
          <w:szCs w:val="22"/>
        </w:rPr>
        <w:t xml:space="preserve"> A külföldi hallgatók alapvető jellemzőit a </w:t>
      </w:r>
      <w:r w:rsidR="00A01AE8" w:rsidRPr="00F02D7C">
        <w:rPr>
          <w:rFonts w:ascii="Times New Roman" w:hAnsi="Times New Roman" w:cs="Times New Roman"/>
          <w:b w:val="0"/>
          <w:sz w:val="22"/>
          <w:szCs w:val="22"/>
        </w:rPr>
        <w:t xml:space="preserve">7. sz. </w:t>
      </w:r>
      <w:r w:rsidR="00584F96" w:rsidRPr="00F02D7C">
        <w:rPr>
          <w:rFonts w:ascii="Times New Roman" w:hAnsi="Times New Roman" w:cs="Times New Roman"/>
          <w:b w:val="0"/>
          <w:sz w:val="22"/>
          <w:szCs w:val="22"/>
        </w:rPr>
        <w:t>táblázat tartalmazza. Az intézmény nemzetköziesítési programj</w:t>
      </w:r>
      <w:r w:rsidR="00E80791" w:rsidRPr="00F02D7C">
        <w:rPr>
          <w:rFonts w:ascii="Times New Roman" w:hAnsi="Times New Roman" w:cs="Times New Roman"/>
          <w:b w:val="0"/>
          <w:sz w:val="22"/>
          <w:szCs w:val="22"/>
        </w:rPr>
        <w:t>ának eredményeként az elmúlt év</w:t>
      </w:r>
      <w:r w:rsidR="00584F96" w:rsidRPr="00F02D7C">
        <w:rPr>
          <w:rFonts w:ascii="Times New Roman" w:hAnsi="Times New Roman" w:cs="Times New Roman"/>
          <w:b w:val="0"/>
          <w:sz w:val="22"/>
          <w:szCs w:val="22"/>
        </w:rPr>
        <w:t>b</w:t>
      </w:r>
      <w:r w:rsidR="00E80791" w:rsidRPr="00F02D7C">
        <w:rPr>
          <w:rFonts w:ascii="Times New Roman" w:hAnsi="Times New Roman" w:cs="Times New Roman"/>
          <w:b w:val="0"/>
          <w:sz w:val="22"/>
          <w:szCs w:val="22"/>
        </w:rPr>
        <w:t>e</w:t>
      </w:r>
      <w:r w:rsidR="00584F96" w:rsidRPr="00F02D7C">
        <w:rPr>
          <w:rFonts w:ascii="Times New Roman" w:hAnsi="Times New Roman" w:cs="Times New Roman"/>
          <w:b w:val="0"/>
          <w:sz w:val="22"/>
          <w:szCs w:val="22"/>
        </w:rPr>
        <w:t>n mintegy 350 fővel nőtt a külföldi hallgatók létszáma.</w:t>
      </w:r>
    </w:p>
    <w:p w14:paraId="47832B2E" w14:textId="77777777" w:rsidR="00105A13" w:rsidRPr="00F02D7C" w:rsidRDefault="00105A13" w:rsidP="00A87E16">
      <w:pPr>
        <w:pStyle w:val="cm2"/>
        <w:spacing w:before="0" w:after="0"/>
        <w:jc w:val="both"/>
        <w:rPr>
          <w:rFonts w:ascii="Times New Roman" w:hAnsi="Times New Roman" w:cs="Times New Roman"/>
          <w:b w:val="0"/>
          <w:sz w:val="22"/>
          <w:szCs w:val="22"/>
        </w:rPr>
      </w:pPr>
    </w:p>
    <w:p w14:paraId="0E1C547D" w14:textId="77777777" w:rsidR="00A87E16" w:rsidRPr="00F02D7C" w:rsidRDefault="00FE7111" w:rsidP="00DB069E">
      <w:pPr>
        <w:pStyle w:val="Tblzat"/>
        <w:rPr>
          <w:b/>
        </w:rPr>
      </w:pPr>
      <w:r w:rsidRPr="00F02D7C">
        <w:t xml:space="preserve"> </w:t>
      </w:r>
      <w:r w:rsidR="00A87E16" w:rsidRPr="00F02D7C">
        <w:t>PTE külföldi hallgatók száma - 2014/2015 tanév</w:t>
      </w:r>
      <w:r w:rsidR="00362AFB" w:rsidRPr="00F02D7C">
        <w:t xml:space="preserve"> (félévenként)</w:t>
      </w:r>
    </w:p>
    <w:tbl>
      <w:tblPr>
        <w:tblW w:w="5000" w:type="pct"/>
        <w:jc w:val="center"/>
        <w:tblLayout w:type="fixed"/>
        <w:tblLook w:val="04A0" w:firstRow="1" w:lastRow="0" w:firstColumn="1" w:lastColumn="0" w:noHBand="0" w:noVBand="1"/>
      </w:tblPr>
      <w:tblGrid>
        <w:gridCol w:w="768"/>
        <w:gridCol w:w="720"/>
        <w:gridCol w:w="587"/>
        <w:gridCol w:w="556"/>
        <w:gridCol w:w="471"/>
        <w:gridCol w:w="512"/>
        <w:gridCol w:w="503"/>
        <w:gridCol w:w="556"/>
        <w:gridCol w:w="425"/>
        <w:gridCol w:w="453"/>
        <w:gridCol w:w="607"/>
        <w:gridCol w:w="609"/>
        <w:gridCol w:w="766"/>
        <w:gridCol w:w="821"/>
        <w:gridCol w:w="850"/>
      </w:tblGrid>
      <w:tr w:rsidR="00362AFB" w:rsidRPr="009936DA" w14:paraId="39204BAD" w14:textId="77777777" w:rsidTr="00F02D7C">
        <w:trPr>
          <w:trHeight w:val="551"/>
          <w:jc w:val="center"/>
        </w:trPr>
        <w:tc>
          <w:tcPr>
            <w:tcW w:w="417" w:type="pct"/>
            <w:vMerge w:val="restart"/>
            <w:tcBorders>
              <w:top w:val="single" w:sz="4" w:space="0" w:color="auto"/>
              <w:left w:val="single" w:sz="4" w:space="0" w:color="auto"/>
              <w:right w:val="single" w:sz="4" w:space="0" w:color="auto"/>
            </w:tcBorders>
            <w:shd w:val="clear" w:color="auto" w:fill="auto"/>
            <w:noWrap/>
            <w:vAlign w:val="center"/>
          </w:tcPr>
          <w:p w14:paraId="6FE1EB8A" w14:textId="77777777" w:rsidR="00E87D88" w:rsidRPr="002424C3" w:rsidRDefault="00E87D88" w:rsidP="00E87D88">
            <w:pPr>
              <w:spacing w:before="0" w:after="0"/>
              <w:jc w:val="center"/>
              <w:rPr>
                <w:rFonts w:ascii="Times" w:hAnsi="Times" w:cs="Times New Roman"/>
                <w:b/>
                <w:bCs/>
                <w:color w:val="000000"/>
                <w:sz w:val="16"/>
                <w:szCs w:val="16"/>
              </w:rPr>
            </w:pPr>
            <w:r w:rsidRPr="002424C3">
              <w:rPr>
                <w:rFonts w:ascii="Times" w:hAnsi="Times" w:cs="Times New Roman"/>
                <w:b/>
                <w:bCs/>
                <w:color w:val="000000"/>
                <w:sz w:val="16"/>
                <w:szCs w:val="16"/>
              </w:rPr>
              <w:t>Kar</w:t>
            </w:r>
          </w:p>
        </w:tc>
        <w:tc>
          <w:tcPr>
            <w:tcW w:w="391" w:type="pct"/>
            <w:vMerge w:val="restart"/>
            <w:tcBorders>
              <w:top w:val="single" w:sz="4" w:space="0" w:color="auto"/>
              <w:left w:val="nil"/>
              <w:right w:val="single" w:sz="4" w:space="0" w:color="auto"/>
            </w:tcBorders>
            <w:shd w:val="clear" w:color="auto" w:fill="auto"/>
            <w:vAlign w:val="center"/>
          </w:tcPr>
          <w:p w14:paraId="49160CCF" w14:textId="77777777" w:rsidR="00E87D88" w:rsidRPr="002424C3" w:rsidRDefault="00E87D88" w:rsidP="00E87D88">
            <w:pPr>
              <w:spacing w:before="0" w:after="0"/>
              <w:jc w:val="center"/>
              <w:rPr>
                <w:rFonts w:ascii="Times" w:hAnsi="Times" w:cs="Times New Roman"/>
                <w:b/>
                <w:bCs/>
                <w:color w:val="000000"/>
                <w:sz w:val="16"/>
                <w:szCs w:val="16"/>
              </w:rPr>
            </w:pPr>
            <w:r w:rsidRPr="002424C3">
              <w:rPr>
                <w:rFonts w:ascii="Times" w:hAnsi="Times" w:cs="Times New Roman"/>
                <w:b/>
                <w:bCs/>
                <w:color w:val="000000"/>
                <w:sz w:val="16"/>
                <w:szCs w:val="16"/>
              </w:rPr>
              <w:t>Teljes képzés</w:t>
            </w:r>
          </w:p>
        </w:tc>
        <w:tc>
          <w:tcPr>
            <w:tcW w:w="621" w:type="pct"/>
            <w:gridSpan w:val="2"/>
            <w:tcBorders>
              <w:top w:val="single" w:sz="4" w:space="0" w:color="auto"/>
              <w:left w:val="nil"/>
              <w:bottom w:val="single" w:sz="4" w:space="0" w:color="auto"/>
              <w:right w:val="single" w:sz="4" w:space="0" w:color="auto"/>
            </w:tcBorders>
            <w:shd w:val="clear" w:color="auto" w:fill="auto"/>
            <w:vAlign w:val="center"/>
          </w:tcPr>
          <w:p w14:paraId="6DF64ED1" w14:textId="77777777" w:rsidR="00E87D88" w:rsidRPr="002424C3" w:rsidRDefault="00E87D88" w:rsidP="00E87D88">
            <w:pPr>
              <w:spacing w:before="0" w:after="0"/>
              <w:jc w:val="center"/>
              <w:rPr>
                <w:rFonts w:ascii="Times" w:hAnsi="Times" w:cs="Times New Roman"/>
                <w:b/>
                <w:bCs/>
                <w:color w:val="000000"/>
                <w:sz w:val="16"/>
                <w:szCs w:val="16"/>
              </w:rPr>
            </w:pPr>
            <w:r w:rsidRPr="002424C3">
              <w:rPr>
                <w:rFonts w:ascii="Times" w:hAnsi="Times" w:cs="Times New Roman"/>
                <w:b/>
                <w:bCs/>
                <w:color w:val="000000"/>
                <w:sz w:val="16"/>
                <w:szCs w:val="16"/>
              </w:rPr>
              <w:t>Stipendium Hungaricum</w:t>
            </w:r>
          </w:p>
        </w:tc>
        <w:tc>
          <w:tcPr>
            <w:tcW w:w="534" w:type="pct"/>
            <w:gridSpan w:val="2"/>
            <w:tcBorders>
              <w:top w:val="single" w:sz="4" w:space="0" w:color="auto"/>
              <w:left w:val="nil"/>
              <w:bottom w:val="single" w:sz="4" w:space="0" w:color="auto"/>
              <w:right w:val="single" w:sz="4" w:space="0" w:color="auto"/>
            </w:tcBorders>
            <w:shd w:val="clear" w:color="auto" w:fill="auto"/>
            <w:vAlign w:val="center"/>
          </w:tcPr>
          <w:p w14:paraId="1D3A9E2A" w14:textId="77777777" w:rsidR="00E87D88" w:rsidRPr="002424C3" w:rsidRDefault="00E87D88" w:rsidP="00E87D88">
            <w:pPr>
              <w:spacing w:before="0" w:after="0"/>
              <w:jc w:val="center"/>
              <w:rPr>
                <w:rFonts w:ascii="Times" w:hAnsi="Times" w:cs="Times New Roman"/>
                <w:b/>
                <w:bCs/>
                <w:color w:val="000000"/>
                <w:sz w:val="16"/>
                <w:szCs w:val="16"/>
              </w:rPr>
            </w:pPr>
            <w:r w:rsidRPr="002424C3">
              <w:rPr>
                <w:rFonts w:ascii="Times" w:hAnsi="Times" w:cs="Times New Roman"/>
                <w:b/>
                <w:bCs/>
                <w:color w:val="000000"/>
                <w:sz w:val="16"/>
                <w:szCs w:val="16"/>
              </w:rPr>
              <w:t>Brazil program</w:t>
            </w:r>
          </w:p>
        </w:tc>
        <w:tc>
          <w:tcPr>
            <w:tcW w:w="575" w:type="pct"/>
            <w:gridSpan w:val="2"/>
            <w:tcBorders>
              <w:top w:val="single" w:sz="4" w:space="0" w:color="auto"/>
              <w:left w:val="nil"/>
              <w:bottom w:val="single" w:sz="4" w:space="0" w:color="auto"/>
              <w:right w:val="single" w:sz="4" w:space="0" w:color="auto"/>
            </w:tcBorders>
            <w:shd w:val="clear" w:color="auto" w:fill="auto"/>
            <w:vAlign w:val="center"/>
          </w:tcPr>
          <w:p w14:paraId="6CD27D02" w14:textId="77777777" w:rsidR="00E87D88" w:rsidRPr="002424C3" w:rsidRDefault="00E87D88" w:rsidP="00E87D88">
            <w:pPr>
              <w:spacing w:before="0" w:after="0"/>
              <w:jc w:val="center"/>
              <w:rPr>
                <w:rFonts w:ascii="Times" w:hAnsi="Times" w:cs="Times New Roman"/>
                <w:b/>
                <w:bCs/>
                <w:color w:val="000000"/>
                <w:sz w:val="16"/>
                <w:szCs w:val="16"/>
              </w:rPr>
            </w:pPr>
            <w:r w:rsidRPr="002424C3">
              <w:rPr>
                <w:rFonts w:ascii="Times" w:hAnsi="Times" w:cs="Times New Roman"/>
                <w:b/>
                <w:bCs/>
                <w:color w:val="000000"/>
                <w:sz w:val="16"/>
                <w:szCs w:val="16"/>
              </w:rPr>
              <w:t>Erasmus</w:t>
            </w:r>
          </w:p>
        </w:tc>
        <w:tc>
          <w:tcPr>
            <w:tcW w:w="477" w:type="pct"/>
            <w:gridSpan w:val="2"/>
            <w:tcBorders>
              <w:top w:val="single" w:sz="4" w:space="0" w:color="auto"/>
              <w:left w:val="nil"/>
              <w:bottom w:val="single" w:sz="4" w:space="0" w:color="auto"/>
              <w:right w:val="single" w:sz="4" w:space="0" w:color="auto"/>
            </w:tcBorders>
            <w:shd w:val="clear" w:color="auto" w:fill="auto"/>
            <w:vAlign w:val="center"/>
          </w:tcPr>
          <w:p w14:paraId="6212A811" w14:textId="77777777" w:rsidR="00E87D88" w:rsidRPr="002424C3" w:rsidRDefault="00E87D88" w:rsidP="00E87D88">
            <w:pPr>
              <w:spacing w:before="0" w:after="0"/>
              <w:jc w:val="center"/>
              <w:rPr>
                <w:rFonts w:ascii="Times" w:hAnsi="Times" w:cs="Times New Roman"/>
                <w:b/>
                <w:bCs/>
                <w:color w:val="000000"/>
                <w:sz w:val="16"/>
                <w:szCs w:val="16"/>
              </w:rPr>
            </w:pPr>
            <w:r w:rsidRPr="002424C3">
              <w:rPr>
                <w:rFonts w:ascii="Times" w:hAnsi="Times" w:cs="Times New Roman"/>
                <w:b/>
                <w:bCs/>
                <w:color w:val="000000"/>
                <w:sz w:val="16"/>
                <w:szCs w:val="16"/>
              </w:rPr>
              <w:t>Erasmus Mundus</w:t>
            </w:r>
          </w:p>
        </w:tc>
        <w:tc>
          <w:tcPr>
            <w:tcW w:w="661" w:type="pct"/>
            <w:gridSpan w:val="2"/>
            <w:tcBorders>
              <w:top w:val="single" w:sz="4" w:space="0" w:color="auto"/>
              <w:left w:val="nil"/>
              <w:bottom w:val="single" w:sz="4" w:space="0" w:color="auto"/>
              <w:right w:val="single" w:sz="4" w:space="0" w:color="auto"/>
            </w:tcBorders>
            <w:shd w:val="clear" w:color="auto" w:fill="auto"/>
            <w:vAlign w:val="center"/>
          </w:tcPr>
          <w:p w14:paraId="00C67536" w14:textId="77777777" w:rsidR="00E87D88" w:rsidRPr="002424C3" w:rsidRDefault="00E87D88" w:rsidP="00E87D88">
            <w:pPr>
              <w:spacing w:before="0" w:after="0"/>
              <w:jc w:val="center"/>
              <w:rPr>
                <w:rFonts w:ascii="Times" w:hAnsi="Times" w:cs="Times New Roman"/>
                <w:b/>
                <w:bCs/>
                <w:color w:val="000000"/>
                <w:sz w:val="16"/>
                <w:szCs w:val="16"/>
              </w:rPr>
            </w:pPr>
            <w:r w:rsidRPr="002424C3">
              <w:rPr>
                <w:rFonts w:ascii="Times" w:hAnsi="Times" w:cs="Times New Roman"/>
                <w:b/>
                <w:bCs/>
                <w:color w:val="000000"/>
                <w:sz w:val="16"/>
                <w:szCs w:val="16"/>
              </w:rPr>
              <w:t>Cserehallgató</w:t>
            </w:r>
          </w:p>
        </w:tc>
        <w:tc>
          <w:tcPr>
            <w:tcW w:w="416" w:type="pct"/>
            <w:vMerge w:val="restart"/>
            <w:tcBorders>
              <w:top w:val="single" w:sz="4" w:space="0" w:color="auto"/>
              <w:left w:val="nil"/>
              <w:right w:val="single" w:sz="4" w:space="0" w:color="auto"/>
            </w:tcBorders>
            <w:shd w:val="clear" w:color="auto" w:fill="auto"/>
            <w:vAlign w:val="center"/>
          </w:tcPr>
          <w:p w14:paraId="588B54B5" w14:textId="77777777" w:rsidR="00E87D88" w:rsidRPr="002424C3" w:rsidRDefault="00E87D88" w:rsidP="00E87D88">
            <w:pPr>
              <w:spacing w:after="0"/>
              <w:jc w:val="center"/>
              <w:rPr>
                <w:rFonts w:ascii="Times" w:hAnsi="Times" w:cs="Times New Roman"/>
                <w:b/>
                <w:bCs/>
                <w:color w:val="000000"/>
                <w:sz w:val="16"/>
                <w:szCs w:val="16"/>
              </w:rPr>
            </w:pPr>
            <w:r w:rsidRPr="002424C3">
              <w:rPr>
                <w:rFonts w:ascii="Times" w:hAnsi="Times" w:cs="Times New Roman"/>
                <w:b/>
                <w:bCs/>
                <w:color w:val="000000"/>
                <w:sz w:val="16"/>
                <w:szCs w:val="16"/>
              </w:rPr>
              <w:t>Study Abroad</w:t>
            </w:r>
          </w:p>
        </w:tc>
        <w:tc>
          <w:tcPr>
            <w:tcW w:w="446" w:type="pct"/>
            <w:vMerge w:val="restart"/>
            <w:tcBorders>
              <w:top w:val="single" w:sz="4" w:space="0" w:color="auto"/>
              <w:left w:val="nil"/>
              <w:right w:val="single" w:sz="4" w:space="0" w:color="auto"/>
            </w:tcBorders>
            <w:shd w:val="clear" w:color="auto" w:fill="auto"/>
            <w:vAlign w:val="center"/>
          </w:tcPr>
          <w:p w14:paraId="743D9784" w14:textId="77777777" w:rsidR="00E87D88" w:rsidRPr="002424C3" w:rsidRDefault="00E87D88" w:rsidP="00E87D88">
            <w:pPr>
              <w:spacing w:before="0" w:after="0"/>
              <w:jc w:val="center"/>
              <w:rPr>
                <w:rFonts w:ascii="Times" w:hAnsi="Times" w:cs="Times New Roman"/>
                <w:b/>
                <w:bCs/>
                <w:color w:val="000000"/>
                <w:sz w:val="16"/>
                <w:szCs w:val="16"/>
              </w:rPr>
            </w:pPr>
            <w:r w:rsidRPr="002424C3">
              <w:rPr>
                <w:rFonts w:ascii="Times" w:hAnsi="Times" w:cs="Times New Roman"/>
                <w:b/>
                <w:bCs/>
                <w:color w:val="000000"/>
                <w:sz w:val="16"/>
                <w:szCs w:val="16"/>
              </w:rPr>
              <w:t>Határon túliak</w:t>
            </w:r>
          </w:p>
        </w:tc>
        <w:tc>
          <w:tcPr>
            <w:tcW w:w="462" w:type="pct"/>
            <w:vMerge w:val="restart"/>
            <w:tcBorders>
              <w:top w:val="single" w:sz="4" w:space="0" w:color="auto"/>
              <w:left w:val="nil"/>
              <w:right w:val="single" w:sz="4" w:space="0" w:color="auto"/>
            </w:tcBorders>
            <w:shd w:val="clear" w:color="auto" w:fill="auto"/>
            <w:noWrap/>
            <w:vAlign w:val="center"/>
          </w:tcPr>
          <w:p w14:paraId="79EAA09B" w14:textId="77777777" w:rsidR="00E87D88" w:rsidRPr="002424C3" w:rsidRDefault="00E87D88" w:rsidP="00E87D88">
            <w:pPr>
              <w:spacing w:after="0"/>
              <w:jc w:val="center"/>
              <w:rPr>
                <w:rFonts w:ascii="Times" w:hAnsi="Times" w:cs="Times New Roman"/>
                <w:b/>
                <w:bCs/>
                <w:color w:val="000000"/>
                <w:sz w:val="16"/>
                <w:szCs w:val="16"/>
              </w:rPr>
            </w:pPr>
            <w:r w:rsidRPr="002424C3">
              <w:rPr>
                <w:rFonts w:ascii="Times" w:hAnsi="Times" w:cs="Times New Roman"/>
                <w:b/>
                <w:bCs/>
                <w:color w:val="000000"/>
                <w:sz w:val="16"/>
                <w:szCs w:val="16"/>
              </w:rPr>
              <w:t>Összesen</w:t>
            </w:r>
          </w:p>
        </w:tc>
      </w:tr>
      <w:tr w:rsidR="002424C3" w:rsidRPr="009936DA" w14:paraId="59D1CF8E" w14:textId="77777777" w:rsidTr="00F02D7C">
        <w:trPr>
          <w:trHeight w:val="307"/>
          <w:jc w:val="center"/>
        </w:trPr>
        <w:tc>
          <w:tcPr>
            <w:tcW w:w="417" w:type="pct"/>
            <w:vMerge/>
            <w:tcBorders>
              <w:left w:val="single" w:sz="4" w:space="0" w:color="auto"/>
              <w:bottom w:val="single" w:sz="4" w:space="0" w:color="auto"/>
              <w:right w:val="single" w:sz="4" w:space="0" w:color="auto"/>
            </w:tcBorders>
            <w:shd w:val="clear" w:color="auto" w:fill="auto"/>
            <w:noWrap/>
            <w:vAlign w:val="bottom"/>
          </w:tcPr>
          <w:p w14:paraId="2703FEF2" w14:textId="77777777" w:rsidR="00362AFB" w:rsidRPr="009936DA" w:rsidRDefault="00362AFB" w:rsidP="00A87E16">
            <w:pPr>
              <w:spacing w:before="0" w:after="0"/>
              <w:jc w:val="left"/>
              <w:rPr>
                <w:rFonts w:ascii="Times" w:hAnsi="Times" w:cs="Times New Roman"/>
                <w:b/>
                <w:bCs/>
                <w:color w:val="000000"/>
                <w:sz w:val="18"/>
                <w:szCs w:val="18"/>
              </w:rPr>
            </w:pPr>
          </w:p>
        </w:tc>
        <w:tc>
          <w:tcPr>
            <w:tcW w:w="391" w:type="pct"/>
            <w:vMerge/>
            <w:tcBorders>
              <w:left w:val="nil"/>
              <w:bottom w:val="single" w:sz="4" w:space="0" w:color="auto"/>
              <w:right w:val="single" w:sz="4" w:space="0" w:color="auto"/>
            </w:tcBorders>
            <w:shd w:val="clear" w:color="auto" w:fill="auto"/>
            <w:vAlign w:val="bottom"/>
          </w:tcPr>
          <w:p w14:paraId="5F584E3F" w14:textId="77777777" w:rsidR="00362AFB" w:rsidRPr="009936DA" w:rsidRDefault="00362AFB" w:rsidP="00A87E16">
            <w:pPr>
              <w:spacing w:before="0" w:after="0"/>
              <w:jc w:val="center"/>
              <w:rPr>
                <w:rFonts w:ascii="Times" w:hAnsi="Times" w:cs="Times New Roman"/>
                <w:b/>
                <w:bCs/>
                <w:color w:val="000000"/>
                <w:sz w:val="18"/>
                <w:szCs w:val="18"/>
              </w:rPr>
            </w:pPr>
          </w:p>
        </w:tc>
        <w:tc>
          <w:tcPr>
            <w:tcW w:w="319" w:type="pct"/>
            <w:tcBorders>
              <w:top w:val="single" w:sz="4" w:space="0" w:color="auto"/>
              <w:left w:val="nil"/>
              <w:bottom w:val="single" w:sz="4" w:space="0" w:color="auto"/>
              <w:right w:val="single" w:sz="4" w:space="0" w:color="auto"/>
            </w:tcBorders>
            <w:shd w:val="clear" w:color="auto" w:fill="auto"/>
            <w:vAlign w:val="center"/>
          </w:tcPr>
          <w:p w14:paraId="59BEB9E7" w14:textId="77777777" w:rsidR="00362AFB" w:rsidRPr="009936DA" w:rsidRDefault="00362AFB">
            <w:pPr>
              <w:spacing w:before="0" w:after="0"/>
              <w:jc w:val="center"/>
              <w:rPr>
                <w:rFonts w:ascii="Times" w:hAnsi="Times" w:cs="Times New Roman"/>
                <w:b/>
                <w:bCs/>
                <w:color w:val="000000"/>
                <w:sz w:val="18"/>
                <w:szCs w:val="18"/>
              </w:rPr>
            </w:pPr>
            <w:r>
              <w:rPr>
                <w:rFonts w:ascii="Times New Roman" w:hAnsi="Times New Roman" w:cs="Times New Roman"/>
                <w:b/>
                <w:bCs/>
                <w:color w:val="000000"/>
                <w:sz w:val="18"/>
                <w:szCs w:val="18"/>
              </w:rPr>
              <w:t>I.</w:t>
            </w:r>
          </w:p>
        </w:tc>
        <w:tc>
          <w:tcPr>
            <w:tcW w:w="302" w:type="pct"/>
            <w:tcBorders>
              <w:top w:val="single" w:sz="4" w:space="0" w:color="auto"/>
              <w:left w:val="nil"/>
              <w:bottom w:val="single" w:sz="4" w:space="0" w:color="auto"/>
              <w:right w:val="single" w:sz="4" w:space="0" w:color="auto"/>
            </w:tcBorders>
            <w:shd w:val="clear" w:color="auto" w:fill="auto"/>
            <w:vAlign w:val="center"/>
          </w:tcPr>
          <w:p w14:paraId="04EEA5CB" w14:textId="77777777" w:rsidR="00362AFB" w:rsidRPr="009936DA" w:rsidRDefault="00362AFB">
            <w:pPr>
              <w:spacing w:before="0" w:after="0"/>
              <w:jc w:val="center"/>
              <w:rPr>
                <w:rFonts w:ascii="Times" w:hAnsi="Times" w:cs="Times New Roman"/>
                <w:b/>
                <w:bCs/>
                <w:color w:val="000000"/>
                <w:sz w:val="18"/>
                <w:szCs w:val="18"/>
              </w:rPr>
            </w:pPr>
            <w:r>
              <w:rPr>
                <w:rFonts w:ascii="Times New Roman" w:hAnsi="Times New Roman" w:cs="Times New Roman"/>
                <w:b/>
                <w:bCs/>
                <w:color w:val="000000"/>
                <w:sz w:val="18"/>
                <w:szCs w:val="18"/>
              </w:rPr>
              <w:t>II.</w:t>
            </w:r>
          </w:p>
        </w:tc>
        <w:tc>
          <w:tcPr>
            <w:tcW w:w="256" w:type="pct"/>
            <w:tcBorders>
              <w:top w:val="single" w:sz="4" w:space="0" w:color="auto"/>
              <w:left w:val="nil"/>
              <w:bottom w:val="single" w:sz="4" w:space="0" w:color="auto"/>
              <w:right w:val="single" w:sz="4" w:space="0" w:color="auto"/>
            </w:tcBorders>
            <w:shd w:val="clear" w:color="auto" w:fill="auto"/>
            <w:vAlign w:val="center"/>
          </w:tcPr>
          <w:p w14:paraId="525B0C2D" w14:textId="77777777" w:rsidR="00362AFB" w:rsidRPr="009936DA" w:rsidRDefault="00362AFB">
            <w:pPr>
              <w:spacing w:before="0" w:after="0"/>
              <w:jc w:val="center"/>
              <w:rPr>
                <w:rFonts w:ascii="Times" w:hAnsi="Times" w:cs="Times New Roman"/>
                <w:b/>
                <w:bCs/>
                <w:color w:val="000000"/>
                <w:sz w:val="18"/>
                <w:szCs w:val="18"/>
              </w:rPr>
            </w:pPr>
            <w:r>
              <w:rPr>
                <w:rFonts w:ascii="Times New Roman" w:hAnsi="Times New Roman" w:cs="Times New Roman"/>
                <w:b/>
                <w:bCs/>
                <w:color w:val="000000"/>
                <w:sz w:val="18"/>
                <w:szCs w:val="18"/>
              </w:rPr>
              <w:t>I.</w:t>
            </w:r>
          </w:p>
        </w:tc>
        <w:tc>
          <w:tcPr>
            <w:tcW w:w="278" w:type="pct"/>
            <w:tcBorders>
              <w:top w:val="single" w:sz="4" w:space="0" w:color="auto"/>
              <w:left w:val="nil"/>
              <w:bottom w:val="single" w:sz="4" w:space="0" w:color="auto"/>
              <w:right w:val="single" w:sz="4" w:space="0" w:color="auto"/>
            </w:tcBorders>
            <w:shd w:val="clear" w:color="auto" w:fill="auto"/>
            <w:vAlign w:val="center"/>
          </w:tcPr>
          <w:p w14:paraId="09EEF35E" w14:textId="77777777" w:rsidR="00362AFB" w:rsidRPr="009936DA" w:rsidRDefault="00362AFB" w:rsidP="00E87D88">
            <w:pPr>
              <w:spacing w:before="0" w:after="0"/>
              <w:jc w:val="center"/>
              <w:rPr>
                <w:rFonts w:ascii="Times" w:hAnsi="Times" w:cs="Times New Roman"/>
                <w:b/>
                <w:bCs/>
                <w:color w:val="000000"/>
                <w:sz w:val="18"/>
                <w:szCs w:val="18"/>
              </w:rPr>
            </w:pPr>
            <w:r>
              <w:rPr>
                <w:rFonts w:ascii="Times New Roman" w:hAnsi="Times New Roman" w:cs="Times New Roman"/>
                <w:b/>
                <w:bCs/>
                <w:color w:val="000000"/>
                <w:sz w:val="18"/>
                <w:szCs w:val="18"/>
              </w:rPr>
              <w:t>II.</w:t>
            </w:r>
          </w:p>
        </w:tc>
        <w:tc>
          <w:tcPr>
            <w:tcW w:w="273" w:type="pct"/>
            <w:tcBorders>
              <w:top w:val="single" w:sz="4" w:space="0" w:color="auto"/>
              <w:left w:val="nil"/>
              <w:bottom w:val="single" w:sz="4" w:space="0" w:color="auto"/>
              <w:right w:val="single" w:sz="4" w:space="0" w:color="auto"/>
            </w:tcBorders>
            <w:shd w:val="clear" w:color="auto" w:fill="auto"/>
            <w:vAlign w:val="center"/>
          </w:tcPr>
          <w:p w14:paraId="2EFB0889" w14:textId="77777777" w:rsidR="00362AFB" w:rsidRPr="009936DA" w:rsidRDefault="00362AFB" w:rsidP="00E87D88">
            <w:pPr>
              <w:spacing w:before="0" w:after="0"/>
              <w:jc w:val="center"/>
              <w:rPr>
                <w:rFonts w:ascii="Times" w:hAnsi="Times" w:cs="Times New Roman"/>
                <w:b/>
                <w:bCs/>
                <w:color w:val="000000"/>
                <w:sz w:val="18"/>
                <w:szCs w:val="18"/>
              </w:rPr>
            </w:pPr>
            <w:r>
              <w:rPr>
                <w:rFonts w:ascii="Times New Roman" w:hAnsi="Times New Roman" w:cs="Times New Roman"/>
                <w:b/>
                <w:bCs/>
                <w:color w:val="000000"/>
                <w:sz w:val="18"/>
                <w:szCs w:val="18"/>
              </w:rPr>
              <w:t>I.</w:t>
            </w:r>
          </w:p>
        </w:tc>
        <w:tc>
          <w:tcPr>
            <w:tcW w:w="302" w:type="pct"/>
            <w:tcBorders>
              <w:top w:val="single" w:sz="4" w:space="0" w:color="auto"/>
              <w:left w:val="nil"/>
              <w:bottom w:val="single" w:sz="4" w:space="0" w:color="auto"/>
              <w:right w:val="single" w:sz="4" w:space="0" w:color="auto"/>
            </w:tcBorders>
            <w:shd w:val="clear" w:color="auto" w:fill="auto"/>
            <w:vAlign w:val="center"/>
          </w:tcPr>
          <w:p w14:paraId="6F8329C3" w14:textId="77777777" w:rsidR="00362AFB" w:rsidRPr="009936DA" w:rsidRDefault="00362AFB" w:rsidP="00E87D88">
            <w:pPr>
              <w:spacing w:before="0" w:after="0"/>
              <w:jc w:val="center"/>
              <w:rPr>
                <w:rFonts w:ascii="Times" w:hAnsi="Times" w:cs="Times New Roman"/>
                <w:b/>
                <w:bCs/>
                <w:color w:val="000000"/>
                <w:sz w:val="18"/>
                <w:szCs w:val="18"/>
              </w:rPr>
            </w:pPr>
            <w:r>
              <w:rPr>
                <w:rFonts w:ascii="Times New Roman" w:hAnsi="Times New Roman" w:cs="Times New Roman"/>
                <w:b/>
                <w:bCs/>
                <w:color w:val="000000"/>
                <w:sz w:val="18"/>
                <w:szCs w:val="18"/>
              </w:rPr>
              <w:t>II.</w:t>
            </w:r>
          </w:p>
        </w:tc>
        <w:tc>
          <w:tcPr>
            <w:tcW w:w="231" w:type="pct"/>
            <w:tcBorders>
              <w:top w:val="single" w:sz="4" w:space="0" w:color="auto"/>
              <w:left w:val="nil"/>
              <w:bottom w:val="single" w:sz="4" w:space="0" w:color="auto"/>
              <w:right w:val="single" w:sz="4" w:space="0" w:color="auto"/>
            </w:tcBorders>
            <w:shd w:val="clear" w:color="auto" w:fill="auto"/>
            <w:vAlign w:val="center"/>
          </w:tcPr>
          <w:p w14:paraId="15E60E4F" w14:textId="77777777" w:rsidR="00362AFB" w:rsidRPr="009936DA" w:rsidRDefault="00362AFB" w:rsidP="00E87D88">
            <w:pPr>
              <w:spacing w:before="0" w:after="0"/>
              <w:jc w:val="center"/>
              <w:rPr>
                <w:rFonts w:ascii="Times" w:hAnsi="Times" w:cs="Times New Roman"/>
                <w:b/>
                <w:bCs/>
                <w:color w:val="000000"/>
                <w:sz w:val="18"/>
                <w:szCs w:val="18"/>
              </w:rPr>
            </w:pPr>
            <w:r>
              <w:rPr>
                <w:rFonts w:ascii="Times New Roman" w:hAnsi="Times New Roman" w:cs="Times New Roman"/>
                <w:b/>
                <w:bCs/>
                <w:color w:val="000000"/>
                <w:sz w:val="18"/>
                <w:szCs w:val="18"/>
              </w:rPr>
              <w:t>I.</w:t>
            </w:r>
          </w:p>
        </w:tc>
        <w:tc>
          <w:tcPr>
            <w:tcW w:w="246" w:type="pct"/>
            <w:tcBorders>
              <w:top w:val="single" w:sz="4" w:space="0" w:color="auto"/>
              <w:left w:val="nil"/>
              <w:bottom w:val="single" w:sz="4" w:space="0" w:color="auto"/>
              <w:right w:val="single" w:sz="4" w:space="0" w:color="auto"/>
            </w:tcBorders>
            <w:shd w:val="clear" w:color="auto" w:fill="auto"/>
            <w:vAlign w:val="center"/>
          </w:tcPr>
          <w:p w14:paraId="35BFB8E7" w14:textId="77777777" w:rsidR="00362AFB" w:rsidRPr="009936DA" w:rsidRDefault="00362AFB" w:rsidP="00E87D88">
            <w:pPr>
              <w:spacing w:before="0" w:after="0"/>
              <w:jc w:val="center"/>
              <w:rPr>
                <w:rFonts w:ascii="Times" w:hAnsi="Times" w:cs="Times New Roman"/>
                <w:b/>
                <w:bCs/>
                <w:color w:val="000000"/>
                <w:sz w:val="18"/>
                <w:szCs w:val="18"/>
              </w:rPr>
            </w:pPr>
            <w:r>
              <w:rPr>
                <w:rFonts w:ascii="Times New Roman" w:hAnsi="Times New Roman" w:cs="Times New Roman"/>
                <w:b/>
                <w:bCs/>
                <w:color w:val="000000"/>
                <w:sz w:val="18"/>
                <w:szCs w:val="18"/>
              </w:rPr>
              <w:t>II.</w:t>
            </w:r>
          </w:p>
        </w:tc>
        <w:tc>
          <w:tcPr>
            <w:tcW w:w="330" w:type="pct"/>
            <w:tcBorders>
              <w:top w:val="single" w:sz="4" w:space="0" w:color="auto"/>
              <w:left w:val="nil"/>
              <w:bottom w:val="single" w:sz="4" w:space="0" w:color="auto"/>
              <w:right w:val="single" w:sz="4" w:space="0" w:color="auto"/>
            </w:tcBorders>
            <w:shd w:val="clear" w:color="auto" w:fill="auto"/>
            <w:vAlign w:val="center"/>
          </w:tcPr>
          <w:p w14:paraId="17254558" w14:textId="77777777" w:rsidR="00362AFB" w:rsidRPr="009936DA" w:rsidRDefault="00362AFB" w:rsidP="00E87D88">
            <w:pPr>
              <w:spacing w:before="0" w:after="0"/>
              <w:jc w:val="center"/>
              <w:rPr>
                <w:rFonts w:ascii="Times" w:hAnsi="Times" w:cs="Times New Roman"/>
                <w:b/>
                <w:bCs/>
                <w:color w:val="000000"/>
                <w:sz w:val="18"/>
                <w:szCs w:val="18"/>
              </w:rPr>
            </w:pPr>
            <w:r>
              <w:rPr>
                <w:rFonts w:ascii="Times New Roman" w:hAnsi="Times New Roman" w:cs="Times New Roman"/>
                <w:b/>
                <w:bCs/>
                <w:color w:val="000000"/>
                <w:sz w:val="18"/>
                <w:szCs w:val="18"/>
              </w:rPr>
              <w:t>I.</w:t>
            </w:r>
          </w:p>
        </w:tc>
        <w:tc>
          <w:tcPr>
            <w:tcW w:w="331" w:type="pct"/>
            <w:tcBorders>
              <w:top w:val="single" w:sz="4" w:space="0" w:color="auto"/>
              <w:left w:val="nil"/>
              <w:bottom w:val="single" w:sz="4" w:space="0" w:color="auto"/>
              <w:right w:val="single" w:sz="4" w:space="0" w:color="auto"/>
            </w:tcBorders>
            <w:shd w:val="clear" w:color="auto" w:fill="auto"/>
            <w:vAlign w:val="center"/>
          </w:tcPr>
          <w:p w14:paraId="0BE20921" w14:textId="77777777" w:rsidR="00362AFB" w:rsidRPr="009936DA" w:rsidRDefault="00362AFB" w:rsidP="00E87D88">
            <w:pPr>
              <w:spacing w:before="0" w:after="0"/>
              <w:jc w:val="center"/>
              <w:rPr>
                <w:rFonts w:ascii="Times" w:hAnsi="Times" w:cs="Times New Roman"/>
                <w:b/>
                <w:bCs/>
                <w:color w:val="000000"/>
                <w:sz w:val="18"/>
                <w:szCs w:val="18"/>
              </w:rPr>
            </w:pPr>
            <w:r>
              <w:rPr>
                <w:rFonts w:ascii="Times New Roman" w:hAnsi="Times New Roman" w:cs="Times New Roman"/>
                <w:b/>
                <w:bCs/>
                <w:color w:val="000000"/>
                <w:sz w:val="18"/>
                <w:szCs w:val="18"/>
              </w:rPr>
              <w:t>II.</w:t>
            </w:r>
          </w:p>
        </w:tc>
        <w:tc>
          <w:tcPr>
            <w:tcW w:w="416" w:type="pct"/>
            <w:vMerge/>
            <w:tcBorders>
              <w:left w:val="nil"/>
              <w:bottom w:val="single" w:sz="4" w:space="0" w:color="auto"/>
              <w:right w:val="single" w:sz="4" w:space="0" w:color="auto"/>
            </w:tcBorders>
            <w:shd w:val="clear" w:color="auto" w:fill="auto"/>
            <w:vAlign w:val="bottom"/>
            <w:hideMark/>
          </w:tcPr>
          <w:p w14:paraId="7984E764" w14:textId="77777777" w:rsidR="00362AFB" w:rsidRPr="009936DA" w:rsidRDefault="00362AFB" w:rsidP="00A87E16">
            <w:pPr>
              <w:spacing w:before="0" w:after="0"/>
              <w:jc w:val="center"/>
              <w:rPr>
                <w:rFonts w:ascii="Times" w:hAnsi="Times" w:cs="Times New Roman"/>
                <w:b/>
                <w:bCs/>
                <w:color w:val="000000"/>
                <w:sz w:val="18"/>
                <w:szCs w:val="18"/>
              </w:rPr>
            </w:pPr>
          </w:p>
        </w:tc>
        <w:tc>
          <w:tcPr>
            <w:tcW w:w="446" w:type="pct"/>
            <w:vMerge/>
            <w:tcBorders>
              <w:left w:val="nil"/>
              <w:bottom w:val="single" w:sz="4" w:space="0" w:color="auto"/>
              <w:right w:val="single" w:sz="4" w:space="0" w:color="auto"/>
            </w:tcBorders>
            <w:shd w:val="clear" w:color="auto" w:fill="auto"/>
            <w:vAlign w:val="bottom"/>
            <w:hideMark/>
          </w:tcPr>
          <w:p w14:paraId="7AADCE34" w14:textId="77777777" w:rsidR="00362AFB" w:rsidRPr="009936DA" w:rsidRDefault="00362AFB" w:rsidP="00A87E16">
            <w:pPr>
              <w:spacing w:before="0" w:after="0"/>
              <w:jc w:val="center"/>
              <w:rPr>
                <w:rFonts w:ascii="Times" w:hAnsi="Times" w:cs="Times New Roman"/>
                <w:b/>
                <w:bCs/>
                <w:color w:val="000000"/>
                <w:sz w:val="18"/>
                <w:szCs w:val="18"/>
              </w:rPr>
            </w:pPr>
          </w:p>
        </w:tc>
        <w:tc>
          <w:tcPr>
            <w:tcW w:w="462" w:type="pct"/>
            <w:vMerge/>
            <w:tcBorders>
              <w:left w:val="nil"/>
              <w:bottom w:val="single" w:sz="4" w:space="0" w:color="auto"/>
              <w:right w:val="single" w:sz="4" w:space="0" w:color="auto"/>
            </w:tcBorders>
            <w:shd w:val="clear" w:color="auto" w:fill="auto"/>
            <w:noWrap/>
            <w:vAlign w:val="bottom"/>
            <w:hideMark/>
          </w:tcPr>
          <w:p w14:paraId="78CC89DD" w14:textId="77777777" w:rsidR="00362AFB" w:rsidRPr="009936DA" w:rsidRDefault="00362AFB" w:rsidP="00A87E16">
            <w:pPr>
              <w:spacing w:before="0" w:after="0"/>
              <w:jc w:val="center"/>
              <w:rPr>
                <w:rFonts w:ascii="Times" w:hAnsi="Times" w:cs="Times New Roman"/>
                <w:b/>
                <w:bCs/>
                <w:color w:val="000000"/>
                <w:sz w:val="18"/>
                <w:szCs w:val="18"/>
              </w:rPr>
            </w:pPr>
          </w:p>
        </w:tc>
      </w:tr>
      <w:tr w:rsidR="00362AFB" w:rsidRPr="009936DA" w14:paraId="6ADA55E0" w14:textId="77777777" w:rsidTr="006A74FB">
        <w:trPr>
          <w:trHeight w:hRule="exact" w:val="227"/>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6114668E" w14:textId="77777777" w:rsidR="00E87D88" w:rsidRPr="009936DA" w:rsidRDefault="00E87D88" w:rsidP="00A87E16">
            <w:pPr>
              <w:spacing w:before="0" w:after="0"/>
              <w:jc w:val="left"/>
              <w:rPr>
                <w:rFonts w:ascii="Times" w:hAnsi="Times" w:cs="Times New Roman"/>
                <w:color w:val="000000"/>
                <w:sz w:val="18"/>
                <w:szCs w:val="18"/>
              </w:rPr>
            </w:pPr>
            <w:r w:rsidRPr="009936DA">
              <w:rPr>
                <w:rFonts w:ascii="Times" w:hAnsi="Times" w:cs="Times New Roman"/>
                <w:color w:val="000000"/>
                <w:sz w:val="18"/>
                <w:szCs w:val="18"/>
              </w:rPr>
              <w:t>ÁOK</w:t>
            </w:r>
          </w:p>
        </w:tc>
        <w:tc>
          <w:tcPr>
            <w:tcW w:w="391" w:type="pct"/>
            <w:tcBorders>
              <w:top w:val="nil"/>
              <w:left w:val="nil"/>
              <w:bottom w:val="single" w:sz="4" w:space="0" w:color="auto"/>
              <w:right w:val="single" w:sz="4" w:space="0" w:color="auto"/>
            </w:tcBorders>
            <w:shd w:val="clear" w:color="auto" w:fill="auto"/>
            <w:noWrap/>
            <w:vAlign w:val="bottom"/>
            <w:hideMark/>
          </w:tcPr>
          <w:p w14:paraId="66AF4BF8"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1653</w:t>
            </w:r>
          </w:p>
        </w:tc>
        <w:tc>
          <w:tcPr>
            <w:tcW w:w="319" w:type="pct"/>
            <w:tcBorders>
              <w:top w:val="nil"/>
              <w:left w:val="nil"/>
              <w:bottom w:val="single" w:sz="4" w:space="0" w:color="auto"/>
              <w:right w:val="single" w:sz="4" w:space="0" w:color="auto"/>
            </w:tcBorders>
            <w:shd w:val="clear" w:color="auto" w:fill="auto"/>
            <w:noWrap/>
            <w:vAlign w:val="bottom"/>
            <w:hideMark/>
          </w:tcPr>
          <w:p w14:paraId="6E0268FE"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19</w:t>
            </w:r>
          </w:p>
        </w:tc>
        <w:tc>
          <w:tcPr>
            <w:tcW w:w="302" w:type="pct"/>
            <w:tcBorders>
              <w:top w:val="nil"/>
              <w:left w:val="nil"/>
              <w:bottom w:val="single" w:sz="4" w:space="0" w:color="auto"/>
              <w:right w:val="single" w:sz="4" w:space="0" w:color="auto"/>
            </w:tcBorders>
            <w:shd w:val="clear" w:color="auto" w:fill="auto"/>
            <w:noWrap/>
            <w:vAlign w:val="bottom"/>
            <w:hideMark/>
          </w:tcPr>
          <w:p w14:paraId="6D82DAC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0</w:t>
            </w:r>
          </w:p>
        </w:tc>
        <w:tc>
          <w:tcPr>
            <w:tcW w:w="256" w:type="pct"/>
            <w:tcBorders>
              <w:top w:val="nil"/>
              <w:left w:val="nil"/>
              <w:bottom w:val="single" w:sz="4" w:space="0" w:color="auto"/>
              <w:right w:val="single" w:sz="4" w:space="0" w:color="auto"/>
            </w:tcBorders>
            <w:shd w:val="clear" w:color="auto" w:fill="auto"/>
            <w:noWrap/>
            <w:vAlign w:val="bottom"/>
            <w:hideMark/>
          </w:tcPr>
          <w:p w14:paraId="5010AE22"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34</w:t>
            </w:r>
          </w:p>
        </w:tc>
        <w:tc>
          <w:tcPr>
            <w:tcW w:w="278" w:type="pct"/>
            <w:tcBorders>
              <w:top w:val="nil"/>
              <w:left w:val="nil"/>
              <w:bottom w:val="single" w:sz="4" w:space="0" w:color="auto"/>
              <w:right w:val="single" w:sz="4" w:space="0" w:color="auto"/>
            </w:tcBorders>
            <w:shd w:val="clear" w:color="auto" w:fill="auto"/>
            <w:noWrap/>
            <w:vAlign w:val="bottom"/>
            <w:hideMark/>
          </w:tcPr>
          <w:p w14:paraId="2AF52917"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21</w:t>
            </w:r>
          </w:p>
        </w:tc>
        <w:tc>
          <w:tcPr>
            <w:tcW w:w="273" w:type="pct"/>
            <w:tcBorders>
              <w:top w:val="nil"/>
              <w:left w:val="nil"/>
              <w:bottom w:val="single" w:sz="4" w:space="0" w:color="auto"/>
              <w:right w:val="single" w:sz="4" w:space="0" w:color="auto"/>
            </w:tcBorders>
            <w:shd w:val="clear" w:color="auto" w:fill="auto"/>
            <w:noWrap/>
            <w:vAlign w:val="bottom"/>
            <w:hideMark/>
          </w:tcPr>
          <w:p w14:paraId="1A362FE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8</w:t>
            </w:r>
          </w:p>
        </w:tc>
        <w:tc>
          <w:tcPr>
            <w:tcW w:w="302" w:type="pct"/>
            <w:tcBorders>
              <w:top w:val="nil"/>
              <w:left w:val="nil"/>
              <w:bottom w:val="single" w:sz="4" w:space="0" w:color="auto"/>
              <w:right w:val="single" w:sz="4" w:space="0" w:color="auto"/>
            </w:tcBorders>
            <w:shd w:val="clear" w:color="auto" w:fill="auto"/>
            <w:noWrap/>
            <w:vAlign w:val="bottom"/>
            <w:hideMark/>
          </w:tcPr>
          <w:p w14:paraId="2BD93F09"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15</w:t>
            </w:r>
          </w:p>
        </w:tc>
        <w:tc>
          <w:tcPr>
            <w:tcW w:w="231" w:type="pct"/>
            <w:tcBorders>
              <w:top w:val="nil"/>
              <w:left w:val="nil"/>
              <w:bottom w:val="single" w:sz="4" w:space="0" w:color="auto"/>
              <w:right w:val="single" w:sz="4" w:space="0" w:color="auto"/>
            </w:tcBorders>
            <w:shd w:val="clear" w:color="auto" w:fill="auto"/>
            <w:noWrap/>
            <w:vAlign w:val="bottom"/>
            <w:hideMark/>
          </w:tcPr>
          <w:p w14:paraId="48540EFD"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46" w:type="pct"/>
            <w:tcBorders>
              <w:top w:val="nil"/>
              <w:left w:val="nil"/>
              <w:bottom w:val="single" w:sz="4" w:space="0" w:color="auto"/>
              <w:right w:val="single" w:sz="4" w:space="0" w:color="auto"/>
            </w:tcBorders>
            <w:shd w:val="clear" w:color="auto" w:fill="auto"/>
            <w:noWrap/>
            <w:vAlign w:val="bottom"/>
            <w:hideMark/>
          </w:tcPr>
          <w:p w14:paraId="5BCFEE21"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0" w:type="pct"/>
            <w:tcBorders>
              <w:top w:val="nil"/>
              <w:left w:val="nil"/>
              <w:bottom w:val="single" w:sz="4" w:space="0" w:color="auto"/>
              <w:right w:val="single" w:sz="4" w:space="0" w:color="auto"/>
            </w:tcBorders>
            <w:shd w:val="clear" w:color="auto" w:fill="auto"/>
            <w:noWrap/>
            <w:vAlign w:val="bottom"/>
            <w:hideMark/>
          </w:tcPr>
          <w:p w14:paraId="52EF493F"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noWrap/>
            <w:vAlign w:val="bottom"/>
            <w:hideMark/>
          </w:tcPr>
          <w:p w14:paraId="40D9C6E2"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16" w:type="pct"/>
            <w:tcBorders>
              <w:top w:val="nil"/>
              <w:left w:val="nil"/>
              <w:bottom w:val="single" w:sz="4" w:space="0" w:color="auto"/>
              <w:right w:val="single" w:sz="4" w:space="0" w:color="auto"/>
            </w:tcBorders>
            <w:shd w:val="clear" w:color="auto" w:fill="auto"/>
            <w:noWrap/>
            <w:vAlign w:val="bottom"/>
            <w:hideMark/>
          </w:tcPr>
          <w:p w14:paraId="7DAFB38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46" w:type="pct"/>
            <w:tcBorders>
              <w:top w:val="nil"/>
              <w:left w:val="nil"/>
              <w:bottom w:val="single" w:sz="4" w:space="0" w:color="auto"/>
              <w:right w:val="single" w:sz="4" w:space="0" w:color="auto"/>
            </w:tcBorders>
            <w:shd w:val="clear" w:color="auto" w:fill="auto"/>
            <w:noWrap/>
            <w:vAlign w:val="bottom"/>
            <w:hideMark/>
          </w:tcPr>
          <w:p w14:paraId="588628D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18</w:t>
            </w:r>
          </w:p>
        </w:tc>
        <w:tc>
          <w:tcPr>
            <w:tcW w:w="462" w:type="pct"/>
            <w:tcBorders>
              <w:top w:val="nil"/>
              <w:left w:val="nil"/>
              <w:bottom w:val="single" w:sz="4" w:space="0" w:color="auto"/>
              <w:right w:val="single" w:sz="4" w:space="0" w:color="auto"/>
            </w:tcBorders>
            <w:shd w:val="clear" w:color="auto" w:fill="auto"/>
            <w:noWrap/>
            <w:vAlign w:val="bottom"/>
            <w:hideMark/>
          </w:tcPr>
          <w:p w14:paraId="2DD8A262"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1768</w:t>
            </w:r>
          </w:p>
        </w:tc>
      </w:tr>
      <w:tr w:rsidR="00362AFB" w:rsidRPr="009936DA" w14:paraId="3A7C48CB" w14:textId="77777777" w:rsidTr="006A74FB">
        <w:trPr>
          <w:trHeight w:hRule="exact" w:val="227"/>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551D6F21" w14:textId="77777777" w:rsidR="00E87D88" w:rsidRPr="009936DA" w:rsidRDefault="00E87D88" w:rsidP="00A87E16">
            <w:pPr>
              <w:spacing w:before="0" w:after="0"/>
              <w:jc w:val="left"/>
              <w:rPr>
                <w:rFonts w:ascii="Times" w:hAnsi="Times" w:cs="Times New Roman"/>
                <w:color w:val="000000"/>
                <w:sz w:val="18"/>
                <w:szCs w:val="18"/>
              </w:rPr>
            </w:pPr>
            <w:r w:rsidRPr="009936DA">
              <w:rPr>
                <w:rFonts w:ascii="Times" w:hAnsi="Times" w:cs="Times New Roman"/>
                <w:color w:val="000000"/>
                <w:sz w:val="18"/>
                <w:szCs w:val="18"/>
              </w:rPr>
              <w:t>NOK</w:t>
            </w:r>
          </w:p>
        </w:tc>
        <w:tc>
          <w:tcPr>
            <w:tcW w:w="391" w:type="pct"/>
            <w:tcBorders>
              <w:top w:val="nil"/>
              <w:left w:val="nil"/>
              <w:bottom w:val="single" w:sz="4" w:space="0" w:color="auto"/>
              <w:right w:val="single" w:sz="4" w:space="0" w:color="auto"/>
            </w:tcBorders>
            <w:shd w:val="clear" w:color="auto" w:fill="auto"/>
            <w:noWrap/>
            <w:vAlign w:val="bottom"/>
            <w:hideMark/>
          </w:tcPr>
          <w:p w14:paraId="653D2F7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54</w:t>
            </w:r>
          </w:p>
        </w:tc>
        <w:tc>
          <w:tcPr>
            <w:tcW w:w="319" w:type="pct"/>
            <w:tcBorders>
              <w:top w:val="nil"/>
              <w:left w:val="nil"/>
              <w:bottom w:val="single" w:sz="4" w:space="0" w:color="auto"/>
              <w:right w:val="single" w:sz="4" w:space="0" w:color="auto"/>
            </w:tcBorders>
            <w:shd w:val="clear" w:color="auto" w:fill="auto"/>
            <w:noWrap/>
            <w:vAlign w:val="bottom"/>
            <w:hideMark/>
          </w:tcPr>
          <w:p w14:paraId="77529FF9"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94</w:t>
            </w:r>
          </w:p>
        </w:tc>
        <w:tc>
          <w:tcPr>
            <w:tcW w:w="302" w:type="pct"/>
            <w:tcBorders>
              <w:top w:val="nil"/>
              <w:left w:val="nil"/>
              <w:bottom w:val="single" w:sz="4" w:space="0" w:color="auto"/>
              <w:right w:val="single" w:sz="4" w:space="0" w:color="auto"/>
            </w:tcBorders>
            <w:shd w:val="clear" w:color="auto" w:fill="auto"/>
            <w:noWrap/>
            <w:vAlign w:val="bottom"/>
            <w:hideMark/>
          </w:tcPr>
          <w:p w14:paraId="37D0190E"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85</w:t>
            </w:r>
          </w:p>
        </w:tc>
        <w:tc>
          <w:tcPr>
            <w:tcW w:w="256" w:type="pct"/>
            <w:tcBorders>
              <w:top w:val="nil"/>
              <w:left w:val="nil"/>
              <w:bottom w:val="single" w:sz="4" w:space="0" w:color="auto"/>
              <w:right w:val="single" w:sz="4" w:space="0" w:color="auto"/>
            </w:tcBorders>
            <w:shd w:val="clear" w:color="auto" w:fill="auto"/>
            <w:noWrap/>
            <w:vAlign w:val="bottom"/>
            <w:hideMark/>
          </w:tcPr>
          <w:p w14:paraId="455E02D4"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78" w:type="pct"/>
            <w:tcBorders>
              <w:top w:val="nil"/>
              <w:left w:val="nil"/>
              <w:bottom w:val="single" w:sz="4" w:space="0" w:color="auto"/>
              <w:right w:val="single" w:sz="4" w:space="0" w:color="auto"/>
            </w:tcBorders>
            <w:shd w:val="clear" w:color="auto" w:fill="auto"/>
            <w:noWrap/>
            <w:vAlign w:val="bottom"/>
            <w:hideMark/>
          </w:tcPr>
          <w:p w14:paraId="429F699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bottom"/>
            <w:hideMark/>
          </w:tcPr>
          <w:p w14:paraId="78A19E63"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02" w:type="pct"/>
            <w:tcBorders>
              <w:top w:val="nil"/>
              <w:left w:val="nil"/>
              <w:bottom w:val="single" w:sz="4" w:space="0" w:color="auto"/>
              <w:right w:val="single" w:sz="4" w:space="0" w:color="auto"/>
            </w:tcBorders>
            <w:shd w:val="clear" w:color="auto" w:fill="auto"/>
            <w:noWrap/>
            <w:vAlign w:val="bottom"/>
            <w:hideMark/>
          </w:tcPr>
          <w:p w14:paraId="6B463D7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00AFED19"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46" w:type="pct"/>
            <w:tcBorders>
              <w:top w:val="nil"/>
              <w:left w:val="nil"/>
              <w:bottom w:val="single" w:sz="4" w:space="0" w:color="auto"/>
              <w:right w:val="single" w:sz="4" w:space="0" w:color="auto"/>
            </w:tcBorders>
            <w:shd w:val="clear" w:color="auto" w:fill="auto"/>
            <w:noWrap/>
            <w:vAlign w:val="bottom"/>
            <w:hideMark/>
          </w:tcPr>
          <w:p w14:paraId="782791D9"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0" w:type="pct"/>
            <w:tcBorders>
              <w:top w:val="nil"/>
              <w:left w:val="nil"/>
              <w:bottom w:val="single" w:sz="4" w:space="0" w:color="auto"/>
              <w:right w:val="single" w:sz="4" w:space="0" w:color="auto"/>
            </w:tcBorders>
            <w:shd w:val="clear" w:color="auto" w:fill="auto"/>
            <w:noWrap/>
            <w:vAlign w:val="bottom"/>
            <w:hideMark/>
          </w:tcPr>
          <w:p w14:paraId="211333C3"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noWrap/>
            <w:vAlign w:val="bottom"/>
            <w:hideMark/>
          </w:tcPr>
          <w:p w14:paraId="78B57D81"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16" w:type="pct"/>
            <w:tcBorders>
              <w:top w:val="nil"/>
              <w:left w:val="nil"/>
              <w:bottom w:val="single" w:sz="4" w:space="0" w:color="auto"/>
              <w:right w:val="single" w:sz="4" w:space="0" w:color="auto"/>
            </w:tcBorders>
            <w:shd w:val="clear" w:color="auto" w:fill="auto"/>
            <w:noWrap/>
            <w:vAlign w:val="bottom"/>
            <w:hideMark/>
          </w:tcPr>
          <w:p w14:paraId="659CAA82"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46" w:type="pct"/>
            <w:tcBorders>
              <w:top w:val="nil"/>
              <w:left w:val="nil"/>
              <w:bottom w:val="single" w:sz="4" w:space="0" w:color="auto"/>
              <w:right w:val="single" w:sz="4" w:space="0" w:color="auto"/>
            </w:tcBorders>
            <w:shd w:val="clear" w:color="auto" w:fill="auto"/>
            <w:noWrap/>
            <w:vAlign w:val="bottom"/>
            <w:hideMark/>
          </w:tcPr>
          <w:p w14:paraId="464625C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0</w:t>
            </w:r>
          </w:p>
        </w:tc>
        <w:tc>
          <w:tcPr>
            <w:tcW w:w="462" w:type="pct"/>
            <w:tcBorders>
              <w:top w:val="nil"/>
              <w:left w:val="nil"/>
              <w:bottom w:val="single" w:sz="4" w:space="0" w:color="auto"/>
              <w:right w:val="single" w:sz="4" w:space="0" w:color="auto"/>
            </w:tcBorders>
            <w:shd w:val="clear" w:color="auto" w:fill="auto"/>
            <w:noWrap/>
            <w:vAlign w:val="bottom"/>
            <w:hideMark/>
          </w:tcPr>
          <w:p w14:paraId="0C231F81"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233</w:t>
            </w:r>
          </w:p>
        </w:tc>
      </w:tr>
      <w:tr w:rsidR="00362AFB" w:rsidRPr="009936DA" w14:paraId="3D2721D3" w14:textId="77777777" w:rsidTr="006A74FB">
        <w:trPr>
          <w:trHeight w:hRule="exact" w:val="227"/>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4D015EAD" w14:textId="77777777" w:rsidR="00E87D88" w:rsidRPr="009936DA" w:rsidRDefault="00E87D88" w:rsidP="00A87E16">
            <w:pPr>
              <w:spacing w:before="0" w:after="0"/>
              <w:jc w:val="left"/>
              <w:rPr>
                <w:rFonts w:ascii="Times" w:hAnsi="Times" w:cs="Times New Roman"/>
                <w:color w:val="000000"/>
                <w:sz w:val="18"/>
                <w:szCs w:val="18"/>
              </w:rPr>
            </w:pPr>
            <w:r w:rsidRPr="009936DA">
              <w:rPr>
                <w:rFonts w:ascii="Times" w:hAnsi="Times" w:cs="Times New Roman"/>
                <w:color w:val="000000"/>
                <w:sz w:val="18"/>
                <w:szCs w:val="18"/>
              </w:rPr>
              <w:t>BTK</w:t>
            </w:r>
          </w:p>
        </w:tc>
        <w:tc>
          <w:tcPr>
            <w:tcW w:w="391" w:type="pct"/>
            <w:tcBorders>
              <w:top w:val="nil"/>
              <w:left w:val="nil"/>
              <w:bottom w:val="single" w:sz="4" w:space="0" w:color="auto"/>
              <w:right w:val="single" w:sz="4" w:space="0" w:color="auto"/>
            </w:tcBorders>
            <w:shd w:val="clear" w:color="auto" w:fill="auto"/>
            <w:noWrap/>
            <w:vAlign w:val="bottom"/>
            <w:hideMark/>
          </w:tcPr>
          <w:p w14:paraId="4899DEE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35</w:t>
            </w:r>
          </w:p>
        </w:tc>
        <w:tc>
          <w:tcPr>
            <w:tcW w:w="319" w:type="pct"/>
            <w:tcBorders>
              <w:top w:val="nil"/>
              <w:left w:val="nil"/>
              <w:bottom w:val="single" w:sz="4" w:space="0" w:color="auto"/>
              <w:right w:val="single" w:sz="4" w:space="0" w:color="auto"/>
            </w:tcBorders>
            <w:shd w:val="clear" w:color="auto" w:fill="auto"/>
            <w:noWrap/>
            <w:vAlign w:val="bottom"/>
            <w:hideMark/>
          </w:tcPr>
          <w:p w14:paraId="52090568"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6</w:t>
            </w:r>
          </w:p>
        </w:tc>
        <w:tc>
          <w:tcPr>
            <w:tcW w:w="302" w:type="pct"/>
            <w:tcBorders>
              <w:top w:val="nil"/>
              <w:left w:val="nil"/>
              <w:bottom w:val="single" w:sz="4" w:space="0" w:color="auto"/>
              <w:right w:val="single" w:sz="4" w:space="0" w:color="auto"/>
            </w:tcBorders>
            <w:shd w:val="clear" w:color="auto" w:fill="auto"/>
            <w:noWrap/>
            <w:vAlign w:val="bottom"/>
            <w:hideMark/>
          </w:tcPr>
          <w:p w14:paraId="3F21372E"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4</w:t>
            </w:r>
          </w:p>
        </w:tc>
        <w:tc>
          <w:tcPr>
            <w:tcW w:w="256" w:type="pct"/>
            <w:tcBorders>
              <w:top w:val="nil"/>
              <w:left w:val="nil"/>
              <w:bottom w:val="single" w:sz="4" w:space="0" w:color="auto"/>
              <w:right w:val="single" w:sz="4" w:space="0" w:color="auto"/>
            </w:tcBorders>
            <w:shd w:val="clear" w:color="auto" w:fill="auto"/>
            <w:noWrap/>
            <w:vAlign w:val="bottom"/>
            <w:hideMark/>
          </w:tcPr>
          <w:p w14:paraId="784EB5BA"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78" w:type="pct"/>
            <w:tcBorders>
              <w:top w:val="nil"/>
              <w:left w:val="nil"/>
              <w:bottom w:val="single" w:sz="4" w:space="0" w:color="auto"/>
              <w:right w:val="single" w:sz="4" w:space="0" w:color="auto"/>
            </w:tcBorders>
            <w:shd w:val="clear" w:color="auto" w:fill="auto"/>
            <w:noWrap/>
            <w:vAlign w:val="bottom"/>
            <w:hideMark/>
          </w:tcPr>
          <w:p w14:paraId="7E9E8E7D"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bottom"/>
            <w:hideMark/>
          </w:tcPr>
          <w:p w14:paraId="23CD3D3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46</w:t>
            </w:r>
          </w:p>
        </w:tc>
        <w:tc>
          <w:tcPr>
            <w:tcW w:w="302" w:type="pct"/>
            <w:tcBorders>
              <w:top w:val="nil"/>
              <w:left w:val="nil"/>
              <w:bottom w:val="single" w:sz="4" w:space="0" w:color="auto"/>
              <w:right w:val="single" w:sz="4" w:space="0" w:color="auto"/>
            </w:tcBorders>
            <w:shd w:val="clear" w:color="auto" w:fill="auto"/>
            <w:noWrap/>
            <w:vAlign w:val="bottom"/>
            <w:hideMark/>
          </w:tcPr>
          <w:p w14:paraId="13B2E8F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26</w:t>
            </w:r>
          </w:p>
        </w:tc>
        <w:tc>
          <w:tcPr>
            <w:tcW w:w="231" w:type="pct"/>
            <w:tcBorders>
              <w:top w:val="nil"/>
              <w:left w:val="nil"/>
              <w:bottom w:val="single" w:sz="4" w:space="0" w:color="auto"/>
              <w:right w:val="single" w:sz="4" w:space="0" w:color="auto"/>
            </w:tcBorders>
            <w:shd w:val="clear" w:color="auto" w:fill="auto"/>
            <w:noWrap/>
            <w:vAlign w:val="bottom"/>
            <w:hideMark/>
          </w:tcPr>
          <w:p w14:paraId="519FE7C1"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8</w:t>
            </w:r>
          </w:p>
        </w:tc>
        <w:tc>
          <w:tcPr>
            <w:tcW w:w="246" w:type="pct"/>
            <w:tcBorders>
              <w:top w:val="nil"/>
              <w:left w:val="nil"/>
              <w:bottom w:val="single" w:sz="4" w:space="0" w:color="auto"/>
              <w:right w:val="single" w:sz="4" w:space="0" w:color="auto"/>
            </w:tcBorders>
            <w:shd w:val="clear" w:color="auto" w:fill="auto"/>
            <w:noWrap/>
            <w:vAlign w:val="bottom"/>
            <w:hideMark/>
          </w:tcPr>
          <w:p w14:paraId="7E8AAE67"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3</w:t>
            </w:r>
          </w:p>
        </w:tc>
        <w:tc>
          <w:tcPr>
            <w:tcW w:w="330" w:type="pct"/>
            <w:tcBorders>
              <w:top w:val="nil"/>
              <w:left w:val="nil"/>
              <w:bottom w:val="single" w:sz="4" w:space="0" w:color="auto"/>
              <w:right w:val="single" w:sz="4" w:space="0" w:color="auto"/>
            </w:tcBorders>
            <w:shd w:val="clear" w:color="auto" w:fill="auto"/>
            <w:noWrap/>
            <w:vAlign w:val="bottom"/>
            <w:hideMark/>
          </w:tcPr>
          <w:p w14:paraId="295196B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w:t>
            </w:r>
          </w:p>
        </w:tc>
        <w:tc>
          <w:tcPr>
            <w:tcW w:w="331" w:type="pct"/>
            <w:tcBorders>
              <w:top w:val="nil"/>
              <w:left w:val="nil"/>
              <w:bottom w:val="single" w:sz="4" w:space="0" w:color="auto"/>
              <w:right w:val="single" w:sz="4" w:space="0" w:color="auto"/>
            </w:tcBorders>
            <w:shd w:val="clear" w:color="auto" w:fill="auto"/>
            <w:noWrap/>
            <w:vAlign w:val="bottom"/>
            <w:hideMark/>
          </w:tcPr>
          <w:p w14:paraId="3A0F902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w:t>
            </w:r>
          </w:p>
        </w:tc>
        <w:tc>
          <w:tcPr>
            <w:tcW w:w="416" w:type="pct"/>
            <w:tcBorders>
              <w:top w:val="nil"/>
              <w:left w:val="nil"/>
              <w:bottom w:val="single" w:sz="4" w:space="0" w:color="auto"/>
              <w:right w:val="single" w:sz="4" w:space="0" w:color="auto"/>
            </w:tcBorders>
            <w:shd w:val="clear" w:color="auto" w:fill="auto"/>
            <w:noWrap/>
            <w:vAlign w:val="bottom"/>
            <w:hideMark/>
          </w:tcPr>
          <w:p w14:paraId="021AA97A"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46" w:type="pct"/>
            <w:tcBorders>
              <w:top w:val="nil"/>
              <w:left w:val="nil"/>
              <w:bottom w:val="single" w:sz="4" w:space="0" w:color="auto"/>
              <w:right w:val="single" w:sz="4" w:space="0" w:color="auto"/>
            </w:tcBorders>
            <w:shd w:val="clear" w:color="auto" w:fill="auto"/>
            <w:noWrap/>
            <w:vAlign w:val="bottom"/>
            <w:hideMark/>
          </w:tcPr>
          <w:p w14:paraId="53E4575B"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39</w:t>
            </w:r>
          </w:p>
        </w:tc>
        <w:tc>
          <w:tcPr>
            <w:tcW w:w="462" w:type="pct"/>
            <w:tcBorders>
              <w:top w:val="nil"/>
              <w:left w:val="nil"/>
              <w:bottom w:val="single" w:sz="4" w:space="0" w:color="auto"/>
              <w:right w:val="single" w:sz="4" w:space="0" w:color="auto"/>
            </w:tcBorders>
            <w:shd w:val="clear" w:color="auto" w:fill="auto"/>
            <w:noWrap/>
            <w:vAlign w:val="bottom"/>
            <w:hideMark/>
          </w:tcPr>
          <w:p w14:paraId="79F81413"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177</w:t>
            </w:r>
          </w:p>
        </w:tc>
      </w:tr>
      <w:tr w:rsidR="00362AFB" w:rsidRPr="009936DA" w14:paraId="0DD18791" w14:textId="77777777" w:rsidTr="006A74FB">
        <w:trPr>
          <w:trHeight w:hRule="exact" w:val="227"/>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21497E7C" w14:textId="77777777" w:rsidR="00E87D88" w:rsidRPr="009936DA" w:rsidRDefault="00E87D88" w:rsidP="00A87E16">
            <w:pPr>
              <w:spacing w:before="0" w:after="0"/>
              <w:jc w:val="left"/>
              <w:rPr>
                <w:rFonts w:ascii="Times" w:hAnsi="Times" w:cs="Times New Roman"/>
                <w:color w:val="000000"/>
                <w:sz w:val="18"/>
                <w:szCs w:val="18"/>
              </w:rPr>
            </w:pPr>
            <w:r w:rsidRPr="009936DA">
              <w:rPr>
                <w:rFonts w:ascii="Times" w:hAnsi="Times" w:cs="Times New Roman"/>
                <w:color w:val="000000"/>
                <w:sz w:val="18"/>
                <w:szCs w:val="18"/>
              </w:rPr>
              <w:t>KTK</w:t>
            </w:r>
          </w:p>
        </w:tc>
        <w:tc>
          <w:tcPr>
            <w:tcW w:w="391" w:type="pct"/>
            <w:tcBorders>
              <w:top w:val="nil"/>
              <w:left w:val="nil"/>
              <w:bottom w:val="single" w:sz="4" w:space="0" w:color="auto"/>
              <w:right w:val="single" w:sz="4" w:space="0" w:color="auto"/>
            </w:tcBorders>
            <w:shd w:val="clear" w:color="auto" w:fill="auto"/>
            <w:noWrap/>
            <w:vAlign w:val="bottom"/>
            <w:hideMark/>
          </w:tcPr>
          <w:p w14:paraId="1B8624EE"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28</w:t>
            </w:r>
          </w:p>
        </w:tc>
        <w:tc>
          <w:tcPr>
            <w:tcW w:w="319" w:type="pct"/>
            <w:tcBorders>
              <w:top w:val="nil"/>
              <w:left w:val="nil"/>
              <w:bottom w:val="single" w:sz="4" w:space="0" w:color="auto"/>
              <w:right w:val="single" w:sz="4" w:space="0" w:color="auto"/>
            </w:tcBorders>
            <w:shd w:val="clear" w:color="auto" w:fill="auto"/>
            <w:noWrap/>
            <w:vAlign w:val="bottom"/>
            <w:hideMark/>
          </w:tcPr>
          <w:p w14:paraId="044375B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9</w:t>
            </w:r>
          </w:p>
        </w:tc>
        <w:tc>
          <w:tcPr>
            <w:tcW w:w="302" w:type="pct"/>
            <w:tcBorders>
              <w:top w:val="nil"/>
              <w:left w:val="nil"/>
              <w:bottom w:val="single" w:sz="4" w:space="0" w:color="auto"/>
              <w:right w:val="single" w:sz="4" w:space="0" w:color="auto"/>
            </w:tcBorders>
            <w:shd w:val="clear" w:color="auto" w:fill="auto"/>
            <w:noWrap/>
            <w:vAlign w:val="bottom"/>
            <w:hideMark/>
          </w:tcPr>
          <w:p w14:paraId="2B068F65"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12</w:t>
            </w:r>
          </w:p>
        </w:tc>
        <w:tc>
          <w:tcPr>
            <w:tcW w:w="256" w:type="pct"/>
            <w:tcBorders>
              <w:top w:val="nil"/>
              <w:left w:val="nil"/>
              <w:bottom w:val="single" w:sz="4" w:space="0" w:color="auto"/>
              <w:right w:val="single" w:sz="4" w:space="0" w:color="auto"/>
            </w:tcBorders>
            <w:shd w:val="clear" w:color="auto" w:fill="auto"/>
            <w:noWrap/>
            <w:vAlign w:val="bottom"/>
            <w:hideMark/>
          </w:tcPr>
          <w:p w14:paraId="35B7E0D8"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78" w:type="pct"/>
            <w:tcBorders>
              <w:top w:val="nil"/>
              <w:left w:val="nil"/>
              <w:bottom w:val="single" w:sz="4" w:space="0" w:color="auto"/>
              <w:right w:val="single" w:sz="4" w:space="0" w:color="auto"/>
            </w:tcBorders>
            <w:shd w:val="clear" w:color="auto" w:fill="auto"/>
            <w:noWrap/>
            <w:vAlign w:val="bottom"/>
            <w:hideMark/>
          </w:tcPr>
          <w:p w14:paraId="6A399F6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bottom"/>
            <w:hideMark/>
          </w:tcPr>
          <w:p w14:paraId="3FA5F41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36</w:t>
            </w:r>
          </w:p>
        </w:tc>
        <w:tc>
          <w:tcPr>
            <w:tcW w:w="302" w:type="pct"/>
            <w:tcBorders>
              <w:top w:val="nil"/>
              <w:left w:val="nil"/>
              <w:bottom w:val="single" w:sz="4" w:space="0" w:color="auto"/>
              <w:right w:val="single" w:sz="4" w:space="0" w:color="auto"/>
            </w:tcBorders>
            <w:shd w:val="clear" w:color="auto" w:fill="auto"/>
            <w:noWrap/>
            <w:vAlign w:val="bottom"/>
            <w:hideMark/>
          </w:tcPr>
          <w:p w14:paraId="5C91C183"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36</w:t>
            </w:r>
          </w:p>
        </w:tc>
        <w:tc>
          <w:tcPr>
            <w:tcW w:w="231" w:type="pct"/>
            <w:tcBorders>
              <w:top w:val="nil"/>
              <w:left w:val="nil"/>
              <w:bottom w:val="single" w:sz="4" w:space="0" w:color="auto"/>
              <w:right w:val="single" w:sz="4" w:space="0" w:color="auto"/>
            </w:tcBorders>
            <w:shd w:val="clear" w:color="auto" w:fill="auto"/>
            <w:noWrap/>
            <w:vAlign w:val="bottom"/>
            <w:hideMark/>
          </w:tcPr>
          <w:p w14:paraId="5EB9B068"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46" w:type="pct"/>
            <w:tcBorders>
              <w:top w:val="nil"/>
              <w:left w:val="nil"/>
              <w:bottom w:val="single" w:sz="4" w:space="0" w:color="auto"/>
              <w:right w:val="single" w:sz="4" w:space="0" w:color="auto"/>
            </w:tcBorders>
            <w:shd w:val="clear" w:color="auto" w:fill="auto"/>
            <w:noWrap/>
            <w:vAlign w:val="bottom"/>
            <w:hideMark/>
          </w:tcPr>
          <w:p w14:paraId="14B15C4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0" w:type="pct"/>
            <w:tcBorders>
              <w:top w:val="nil"/>
              <w:left w:val="nil"/>
              <w:bottom w:val="single" w:sz="4" w:space="0" w:color="auto"/>
              <w:right w:val="single" w:sz="4" w:space="0" w:color="auto"/>
            </w:tcBorders>
            <w:shd w:val="clear" w:color="auto" w:fill="auto"/>
            <w:noWrap/>
            <w:vAlign w:val="bottom"/>
            <w:hideMark/>
          </w:tcPr>
          <w:p w14:paraId="732CCE4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18</w:t>
            </w:r>
          </w:p>
        </w:tc>
        <w:tc>
          <w:tcPr>
            <w:tcW w:w="331" w:type="pct"/>
            <w:tcBorders>
              <w:top w:val="nil"/>
              <w:left w:val="nil"/>
              <w:bottom w:val="single" w:sz="4" w:space="0" w:color="auto"/>
              <w:right w:val="single" w:sz="4" w:space="0" w:color="auto"/>
            </w:tcBorders>
            <w:shd w:val="clear" w:color="auto" w:fill="auto"/>
            <w:noWrap/>
            <w:vAlign w:val="bottom"/>
            <w:hideMark/>
          </w:tcPr>
          <w:p w14:paraId="18F166A3"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10</w:t>
            </w:r>
          </w:p>
        </w:tc>
        <w:tc>
          <w:tcPr>
            <w:tcW w:w="416" w:type="pct"/>
            <w:tcBorders>
              <w:top w:val="nil"/>
              <w:left w:val="nil"/>
              <w:bottom w:val="single" w:sz="4" w:space="0" w:color="auto"/>
              <w:right w:val="single" w:sz="4" w:space="0" w:color="auto"/>
            </w:tcBorders>
            <w:shd w:val="clear" w:color="auto" w:fill="auto"/>
            <w:noWrap/>
            <w:vAlign w:val="bottom"/>
            <w:hideMark/>
          </w:tcPr>
          <w:p w14:paraId="7FFB3894"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46" w:type="pct"/>
            <w:tcBorders>
              <w:top w:val="nil"/>
              <w:left w:val="nil"/>
              <w:bottom w:val="single" w:sz="4" w:space="0" w:color="auto"/>
              <w:right w:val="single" w:sz="4" w:space="0" w:color="auto"/>
            </w:tcBorders>
            <w:shd w:val="clear" w:color="auto" w:fill="auto"/>
            <w:noWrap/>
            <w:vAlign w:val="bottom"/>
            <w:hideMark/>
          </w:tcPr>
          <w:p w14:paraId="63B67CE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11</w:t>
            </w:r>
          </w:p>
        </w:tc>
        <w:tc>
          <w:tcPr>
            <w:tcW w:w="462" w:type="pct"/>
            <w:tcBorders>
              <w:top w:val="nil"/>
              <w:left w:val="nil"/>
              <w:bottom w:val="single" w:sz="4" w:space="0" w:color="auto"/>
              <w:right w:val="single" w:sz="4" w:space="0" w:color="auto"/>
            </w:tcBorders>
            <w:shd w:val="clear" w:color="auto" w:fill="auto"/>
            <w:noWrap/>
            <w:vAlign w:val="bottom"/>
            <w:hideMark/>
          </w:tcPr>
          <w:p w14:paraId="6AE27C90"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154</w:t>
            </w:r>
          </w:p>
        </w:tc>
      </w:tr>
      <w:tr w:rsidR="00362AFB" w:rsidRPr="009936DA" w14:paraId="11C19AAD" w14:textId="77777777" w:rsidTr="006A74FB">
        <w:trPr>
          <w:trHeight w:hRule="exact" w:val="227"/>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3A4A84D7" w14:textId="77777777" w:rsidR="00E87D88" w:rsidRPr="009936DA" w:rsidRDefault="00E87D88" w:rsidP="00A87E16">
            <w:pPr>
              <w:spacing w:before="0" w:after="0"/>
              <w:jc w:val="left"/>
              <w:rPr>
                <w:rFonts w:ascii="Times" w:hAnsi="Times" w:cs="Times New Roman"/>
                <w:color w:val="000000"/>
                <w:sz w:val="18"/>
                <w:szCs w:val="18"/>
              </w:rPr>
            </w:pPr>
            <w:r w:rsidRPr="009936DA">
              <w:rPr>
                <w:rFonts w:ascii="Times" w:hAnsi="Times" w:cs="Times New Roman"/>
                <w:color w:val="000000"/>
                <w:sz w:val="18"/>
                <w:szCs w:val="18"/>
              </w:rPr>
              <w:t>MIK</w:t>
            </w:r>
          </w:p>
        </w:tc>
        <w:tc>
          <w:tcPr>
            <w:tcW w:w="391" w:type="pct"/>
            <w:tcBorders>
              <w:top w:val="nil"/>
              <w:left w:val="nil"/>
              <w:bottom w:val="single" w:sz="4" w:space="0" w:color="auto"/>
              <w:right w:val="single" w:sz="4" w:space="0" w:color="auto"/>
            </w:tcBorders>
            <w:shd w:val="clear" w:color="auto" w:fill="auto"/>
            <w:noWrap/>
            <w:vAlign w:val="bottom"/>
            <w:hideMark/>
          </w:tcPr>
          <w:p w14:paraId="57D70AAA"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24</w:t>
            </w:r>
          </w:p>
        </w:tc>
        <w:tc>
          <w:tcPr>
            <w:tcW w:w="319" w:type="pct"/>
            <w:tcBorders>
              <w:top w:val="nil"/>
              <w:left w:val="nil"/>
              <w:bottom w:val="single" w:sz="4" w:space="0" w:color="auto"/>
              <w:right w:val="single" w:sz="4" w:space="0" w:color="auto"/>
            </w:tcBorders>
            <w:shd w:val="clear" w:color="auto" w:fill="auto"/>
            <w:noWrap/>
            <w:vAlign w:val="bottom"/>
            <w:hideMark/>
          </w:tcPr>
          <w:p w14:paraId="6FC0FE7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3</w:t>
            </w:r>
          </w:p>
        </w:tc>
        <w:tc>
          <w:tcPr>
            <w:tcW w:w="302" w:type="pct"/>
            <w:tcBorders>
              <w:top w:val="nil"/>
              <w:left w:val="nil"/>
              <w:bottom w:val="single" w:sz="4" w:space="0" w:color="auto"/>
              <w:right w:val="single" w:sz="4" w:space="0" w:color="auto"/>
            </w:tcBorders>
            <w:shd w:val="clear" w:color="auto" w:fill="auto"/>
            <w:noWrap/>
            <w:vAlign w:val="bottom"/>
            <w:hideMark/>
          </w:tcPr>
          <w:p w14:paraId="59EDF0FE"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w:t>
            </w:r>
          </w:p>
        </w:tc>
        <w:tc>
          <w:tcPr>
            <w:tcW w:w="256" w:type="pct"/>
            <w:tcBorders>
              <w:top w:val="nil"/>
              <w:left w:val="nil"/>
              <w:bottom w:val="single" w:sz="4" w:space="0" w:color="auto"/>
              <w:right w:val="single" w:sz="4" w:space="0" w:color="auto"/>
            </w:tcBorders>
            <w:shd w:val="clear" w:color="auto" w:fill="auto"/>
            <w:noWrap/>
            <w:vAlign w:val="bottom"/>
            <w:hideMark/>
          </w:tcPr>
          <w:p w14:paraId="1843261B"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9</w:t>
            </w:r>
          </w:p>
        </w:tc>
        <w:tc>
          <w:tcPr>
            <w:tcW w:w="278" w:type="pct"/>
            <w:tcBorders>
              <w:top w:val="nil"/>
              <w:left w:val="nil"/>
              <w:bottom w:val="single" w:sz="4" w:space="0" w:color="auto"/>
              <w:right w:val="single" w:sz="4" w:space="0" w:color="auto"/>
            </w:tcBorders>
            <w:shd w:val="clear" w:color="auto" w:fill="auto"/>
            <w:noWrap/>
            <w:vAlign w:val="bottom"/>
            <w:hideMark/>
          </w:tcPr>
          <w:p w14:paraId="63198783"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5</w:t>
            </w:r>
          </w:p>
        </w:tc>
        <w:tc>
          <w:tcPr>
            <w:tcW w:w="273" w:type="pct"/>
            <w:tcBorders>
              <w:top w:val="nil"/>
              <w:left w:val="nil"/>
              <w:bottom w:val="single" w:sz="4" w:space="0" w:color="auto"/>
              <w:right w:val="single" w:sz="4" w:space="0" w:color="auto"/>
            </w:tcBorders>
            <w:shd w:val="clear" w:color="auto" w:fill="auto"/>
            <w:noWrap/>
            <w:vAlign w:val="bottom"/>
            <w:hideMark/>
          </w:tcPr>
          <w:p w14:paraId="6570A52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16</w:t>
            </w:r>
          </w:p>
        </w:tc>
        <w:tc>
          <w:tcPr>
            <w:tcW w:w="302" w:type="pct"/>
            <w:tcBorders>
              <w:top w:val="nil"/>
              <w:left w:val="nil"/>
              <w:bottom w:val="single" w:sz="4" w:space="0" w:color="auto"/>
              <w:right w:val="single" w:sz="4" w:space="0" w:color="auto"/>
            </w:tcBorders>
            <w:shd w:val="clear" w:color="auto" w:fill="auto"/>
            <w:noWrap/>
            <w:vAlign w:val="bottom"/>
            <w:hideMark/>
          </w:tcPr>
          <w:p w14:paraId="2D7C869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12</w:t>
            </w:r>
          </w:p>
        </w:tc>
        <w:tc>
          <w:tcPr>
            <w:tcW w:w="231" w:type="pct"/>
            <w:tcBorders>
              <w:top w:val="nil"/>
              <w:left w:val="nil"/>
              <w:bottom w:val="single" w:sz="4" w:space="0" w:color="auto"/>
              <w:right w:val="single" w:sz="4" w:space="0" w:color="auto"/>
            </w:tcBorders>
            <w:shd w:val="clear" w:color="auto" w:fill="auto"/>
            <w:noWrap/>
            <w:vAlign w:val="bottom"/>
            <w:hideMark/>
          </w:tcPr>
          <w:p w14:paraId="1D44E66A"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w:t>
            </w:r>
          </w:p>
        </w:tc>
        <w:tc>
          <w:tcPr>
            <w:tcW w:w="246" w:type="pct"/>
            <w:tcBorders>
              <w:top w:val="nil"/>
              <w:left w:val="nil"/>
              <w:bottom w:val="single" w:sz="4" w:space="0" w:color="auto"/>
              <w:right w:val="single" w:sz="4" w:space="0" w:color="auto"/>
            </w:tcBorders>
            <w:shd w:val="clear" w:color="auto" w:fill="auto"/>
            <w:noWrap/>
            <w:vAlign w:val="bottom"/>
            <w:hideMark/>
          </w:tcPr>
          <w:p w14:paraId="77483EE1"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0" w:type="pct"/>
            <w:tcBorders>
              <w:top w:val="nil"/>
              <w:left w:val="nil"/>
              <w:bottom w:val="single" w:sz="4" w:space="0" w:color="auto"/>
              <w:right w:val="single" w:sz="4" w:space="0" w:color="auto"/>
            </w:tcBorders>
            <w:shd w:val="clear" w:color="auto" w:fill="auto"/>
            <w:noWrap/>
            <w:vAlign w:val="bottom"/>
            <w:hideMark/>
          </w:tcPr>
          <w:p w14:paraId="29A13DCB"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w:t>
            </w:r>
          </w:p>
        </w:tc>
        <w:tc>
          <w:tcPr>
            <w:tcW w:w="331" w:type="pct"/>
            <w:tcBorders>
              <w:top w:val="nil"/>
              <w:left w:val="nil"/>
              <w:bottom w:val="single" w:sz="4" w:space="0" w:color="auto"/>
              <w:right w:val="single" w:sz="4" w:space="0" w:color="auto"/>
            </w:tcBorders>
            <w:shd w:val="clear" w:color="auto" w:fill="auto"/>
            <w:noWrap/>
            <w:vAlign w:val="bottom"/>
            <w:hideMark/>
          </w:tcPr>
          <w:p w14:paraId="29CC588F"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w:t>
            </w:r>
          </w:p>
        </w:tc>
        <w:tc>
          <w:tcPr>
            <w:tcW w:w="416" w:type="pct"/>
            <w:tcBorders>
              <w:top w:val="nil"/>
              <w:left w:val="nil"/>
              <w:bottom w:val="single" w:sz="4" w:space="0" w:color="auto"/>
              <w:right w:val="single" w:sz="4" w:space="0" w:color="auto"/>
            </w:tcBorders>
            <w:shd w:val="clear" w:color="auto" w:fill="auto"/>
            <w:noWrap/>
            <w:vAlign w:val="bottom"/>
            <w:hideMark/>
          </w:tcPr>
          <w:p w14:paraId="1F6E283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46" w:type="pct"/>
            <w:tcBorders>
              <w:top w:val="nil"/>
              <w:left w:val="nil"/>
              <w:bottom w:val="single" w:sz="4" w:space="0" w:color="auto"/>
              <w:right w:val="single" w:sz="4" w:space="0" w:color="auto"/>
            </w:tcBorders>
            <w:shd w:val="clear" w:color="auto" w:fill="auto"/>
            <w:noWrap/>
            <w:vAlign w:val="bottom"/>
            <w:hideMark/>
          </w:tcPr>
          <w:p w14:paraId="600882CA"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34</w:t>
            </w:r>
          </w:p>
        </w:tc>
        <w:tc>
          <w:tcPr>
            <w:tcW w:w="462" w:type="pct"/>
            <w:tcBorders>
              <w:top w:val="nil"/>
              <w:left w:val="nil"/>
              <w:bottom w:val="single" w:sz="4" w:space="0" w:color="auto"/>
              <w:right w:val="single" w:sz="4" w:space="0" w:color="auto"/>
            </w:tcBorders>
            <w:shd w:val="clear" w:color="auto" w:fill="auto"/>
            <w:noWrap/>
            <w:vAlign w:val="bottom"/>
            <w:hideMark/>
          </w:tcPr>
          <w:p w14:paraId="418E78EB"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108</w:t>
            </w:r>
          </w:p>
        </w:tc>
      </w:tr>
      <w:tr w:rsidR="00362AFB" w:rsidRPr="009936DA" w14:paraId="2AA7D1C5" w14:textId="77777777" w:rsidTr="006A74FB">
        <w:trPr>
          <w:trHeight w:hRule="exact" w:val="227"/>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4B57A761" w14:textId="77777777" w:rsidR="00E87D88" w:rsidRPr="009936DA" w:rsidRDefault="00E87D88" w:rsidP="00A87E16">
            <w:pPr>
              <w:spacing w:before="0" w:after="0"/>
              <w:jc w:val="left"/>
              <w:rPr>
                <w:rFonts w:ascii="Times" w:hAnsi="Times" w:cs="Times New Roman"/>
                <w:color w:val="000000"/>
                <w:sz w:val="18"/>
                <w:szCs w:val="18"/>
              </w:rPr>
            </w:pPr>
            <w:r w:rsidRPr="009936DA">
              <w:rPr>
                <w:rFonts w:ascii="Times" w:hAnsi="Times" w:cs="Times New Roman"/>
                <w:color w:val="000000"/>
                <w:sz w:val="18"/>
                <w:szCs w:val="18"/>
              </w:rPr>
              <w:t>TTK</w:t>
            </w:r>
          </w:p>
        </w:tc>
        <w:tc>
          <w:tcPr>
            <w:tcW w:w="391" w:type="pct"/>
            <w:tcBorders>
              <w:top w:val="nil"/>
              <w:left w:val="nil"/>
              <w:bottom w:val="single" w:sz="4" w:space="0" w:color="auto"/>
              <w:right w:val="single" w:sz="4" w:space="0" w:color="auto"/>
            </w:tcBorders>
            <w:shd w:val="clear" w:color="auto" w:fill="auto"/>
            <w:noWrap/>
            <w:vAlign w:val="bottom"/>
            <w:hideMark/>
          </w:tcPr>
          <w:p w14:paraId="7CBD077B"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w:t>
            </w:r>
          </w:p>
        </w:tc>
        <w:tc>
          <w:tcPr>
            <w:tcW w:w="319" w:type="pct"/>
            <w:tcBorders>
              <w:top w:val="nil"/>
              <w:left w:val="nil"/>
              <w:bottom w:val="single" w:sz="4" w:space="0" w:color="auto"/>
              <w:right w:val="single" w:sz="4" w:space="0" w:color="auto"/>
            </w:tcBorders>
            <w:shd w:val="clear" w:color="auto" w:fill="auto"/>
            <w:noWrap/>
            <w:vAlign w:val="bottom"/>
            <w:hideMark/>
          </w:tcPr>
          <w:p w14:paraId="7AD4F251"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w:t>
            </w:r>
          </w:p>
        </w:tc>
        <w:tc>
          <w:tcPr>
            <w:tcW w:w="302" w:type="pct"/>
            <w:tcBorders>
              <w:top w:val="nil"/>
              <w:left w:val="nil"/>
              <w:bottom w:val="single" w:sz="4" w:space="0" w:color="auto"/>
              <w:right w:val="single" w:sz="4" w:space="0" w:color="auto"/>
            </w:tcBorders>
            <w:shd w:val="clear" w:color="auto" w:fill="auto"/>
            <w:noWrap/>
            <w:vAlign w:val="bottom"/>
            <w:hideMark/>
          </w:tcPr>
          <w:p w14:paraId="5660F859"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56" w:type="pct"/>
            <w:tcBorders>
              <w:top w:val="nil"/>
              <w:left w:val="nil"/>
              <w:bottom w:val="single" w:sz="4" w:space="0" w:color="auto"/>
              <w:right w:val="single" w:sz="4" w:space="0" w:color="auto"/>
            </w:tcBorders>
            <w:shd w:val="clear" w:color="auto" w:fill="auto"/>
            <w:noWrap/>
            <w:vAlign w:val="bottom"/>
            <w:hideMark/>
          </w:tcPr>
          <w:p w14:paraId="61244FF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18</w:t>
            </w:r>
          </w:p>
        </w:tc>
        <w:tc>
          <w:tcPr>
            <w:tcW w:w="278" w:type="pct"/>
            <w:tcBorders>
              <w:top w:val="nil"/>
              <w:left w:val="nil"/>
              <w:bottom w:val="single" w:sz="4" w:space="0" w:color="auto"/>
              <w:right w:val="single" w:sz="4" w:space="0" w:color="auto"/>
            </w:tcBorders>
            <w:shd w:val="clear" w:color="auto" w:fill="auto"/>
            <w:noWrap/>
            <w:vAlign w:val="bottom"/>
            <w:hideMark/>
          </w:tcPr>
          <w:p w14:paraId="491C8435"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8</w:t>
            </w:r>
          </w:p>
        </w:tc>
        <w:tc>
          <w:tcPr>
            <w:tcW w:w="273" w:type="pct"/>
            <w:tcBorders>
              <w:top w:val="nil"/>
              <w:left w:val="nil"/>
              <w:bottom w:val="single" w:sz="4" w:space="0" w:color="auto"/>
              <w:right w:val="single" w:sz="4" w:space="0" w:color="auto"/>
            </w:tcBorders>
            <w:shd w:val="clear" w:color="auto" w:fill="auto"/>
            <w:noWrap/>
            <w:vAlign w:val="bottom"/>
            <w:hideMark/>
          </w:tcPr>
          <w:p w14:paraId="6608B80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21</w:t>
            </w:r>
          </w:p>
        </w:tc>
        <w:tc>
          <w:tcPr>
            <w:tcW w:w="302" w:type="pct"/>
            <w:tcBorders>
              <w:top w:val="nil"/>
              <w:left w:val="nil"/>
              <w:bottom w:val="single" w:sz="4" w:space="0" w:color="auto"/>
              <w:right w:val="single" w:sz="4" w:space="0" w:color="auto"/>
            </w:tcBorders>
            <w:shd w:val="clear" w:color="auto" w:fill="auto"/>
            <w:noWrap/>
            <w:vAlign w:val="bottom"/>
            <w:hideMark/>
          </w:tcPr>
          <w:p w14:paraId="7789998B"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9</w:t>
            </w:r>
          </w:p>
        </w:tc>
        <w:tc>
          <w:tcPr>
            <w:tcW w:w="231" w:type="pct"/>
            <w:tcBorders>
              <w:top w:val="nil"/>
              <w:left w:val="nil"/>
              <w:bottom w:val="single" w:sz="4" w:space="0" w:color="auto"/>
              <w:right w:val="single" w:sz="4" w:space="0" w:color="auto"/>
            </w:tcBorders>
            <w:shd w:val="clear" w:color="auto" w:fill="auto"/>
            <w:noWrap/>
            <w:vAlign w:val="bottom"/>
            <w:hideMark/>
          </w:tcPr>
          <w:p w14:paraId="74D46CFE"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46" w:type="pct"/>
            <w:tcBorders>
              <w:top w:val="nil"/>
              <w:left w:val="nil"/>
              <w:bottom w:val="single" w:sz="4" w:space="0" w:color="auto"/>
              <w:right w:val="single" w:sz="4" w:space="0" w:color="auto"/>
            </w:tcBorders>
            <w:shd w:val="clear" w:color="auto" w:fill="auto"/>
            <w:noWrap/>
            <w:vAlign w:val="bottom"/>
            <w:hideMark/>
          </w:tcPr>
          <w:p w14:paraId="1466441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0" w:type="pct"/>
            <w:tcBorders>
              <w:top w:val="nil"/>
              <w:left w:val="nil"/>
              <w:bottom w:val="single" w:sz="4" w:space="0" w:color="auto"/>
              <w:right w:val="single" w:sz="4" w:space="0" w:color="auto"/>
            </w:tcBorders>
            <w:shd w:val="clear" w:color="auto" w:fill="auto"/>
            <w:noWrap/>
            <w:vAlign w:val="bottom"/>
            <w:hideMark/>
          </w:tcPr>
          <w:p w14:paraId="324EC48E"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3</w:t>
            </w:r>
          </w:p>
        </w:tc>
        <w:tc>
          <w:tcPr>
            <w:tcW w:w="331" w:type="pct"/>
            <w:tcBorders>
              <w:top w:val="nil"/>
              <w:left w:val="nil"/>
              <w:bottom w:val="single" w:sz="4" w:space="0" w:color="auto"/>
              <w:right w:val="single" w:sz="4" w:space="0" w:color="auto"/>
            </w:tcBorders>
            <w:shd w:val="clear" w:color="auto" w:fill="auto"/>
            <w:noWrap/>
            <w:vAlign w:val="bottom"/>
            <w:hideMark/>
          </w:tcPr>
          <w:p w14:paraId="12D736C8"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16" w:type="pct"/>
            <w:tcBorders>
              <w:top w:val="nil"/>
              <w:left w:val="nil"/>
              <w:bottom w:val="single" w:sz="4" w:space="0" w:color="auto"/>
              <w:right w:val="single" w:sz="4" w:space="0" w:color="auto"/>
            </w:tcBorders>
            <w:shd w:val="clear" w:color="auto" w:fill="auto"/>
            <w:noWrap/>
            <w:vAlign w:val="bottom"/>
            <w:hideMark/>
          </w:tcPr>
          <w:p w14:paraId="655D5D29"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46" w:type="pct"/>
            <w:tcBorders>
              <w:top w:val="nil"/>
              <w:left w:val="nil"/>
              <w:bottom w:val="single" w:sz="4" w:space="0" w:color="auto"/>
              <w:right w:val="single" w:sz="4" w:space="0" w:color="auto"/>
            </w:tcBorders>
            <w:shd w:val="clear" w:color="auto" w:fill="auto"/>
            <w:noWrap/>
            <w:vAlign w:val="bottom"/>
            <w:hideMark/>
          </w:tcPr>
          <w:p w14:paraId="49CBEB2D"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20</w:t>
            </w:r>
          </w:p>
        </w:tc>
        <w:tc>
          <w:tcPr>
            <w:tcW w:w="462" w:type="pct"/>
            <w:tcBorders>
              <w:top w:val="nil"/>
              <w:left w:val="nil"/>
              <w:bottom w:val="single" w:sz="4" w:space="0" w:color="auto"/>
              <w:right w:val="single" w:sz="4" w:space="0" w:color="auto"/>
            </w:tcBorders>
            <w:shd w:val="clear" w:color="auto" w:fill="auto"/>
            <w:noWrap/>
            <w:vAlign w:val="bottom"/>
            <w:hideMark/>
          </w:tcPr>
          <w:p w14:paraId="2F09EBCD"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83</w:t>
            </w:r>
          </w:p>
        </w:tc>
      </w:tr>
      <w:tr w:rsidR="00362AFB" w:rsidRPr="009936DA" w14:paraId="47861F38" w14:textId="77777777" w:rsidTr="006A74FB">
        <w:trPr>
          <w:trHeight w:hRule="exact" w:val="227"/>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0327322F" w14:textId="77777777" w:rsidR="00E87D88" w:rsidRPr="009936DA" w:rsidRDefault="00E87D88" w:rsidP="00A87E16">
            <w:pPr>
              <w:spacing w:before="0" w:after="0"/>
              <w:jc w:val="left"/>
              <w:rPr>
                <w:rFonts w:ascii="Times" w:hAnsi="Times" w:cs="Times New Roman"/>
                <w:color w:val="000000"/>
                <w:sz w:val="18"/>
                <w:szCs w:val="18"/>
              </w:rPr>
            </w:pPr>
            <w:r w:rsidRPr="009936DA">
              <w:rPr>
                <w:rFonts w:ascii="Times" w:hAnsi="Times" w:cs="Times New Roman"/>
                <w:color w:val="000000"/>
                <w:sz w:val="18"/>
                <w:szCs w:val="18"/>
              </w:rPr>
              <w:t>ÁJK</w:t>
            </w:r>
          </w:p>
        </w:tc>
        <w:tc>
          <w:tcPr>
            <w:tcW w:w="391" w:type="pct"/>
            <w:tcBorders>
              <w:top w:val="nil"/>
              <w:left w:val="nil"/>
              <w:bottom w:val="single" w:sz="4" w:space="0" w:color="auto"/>
              <w:right w:val="single" w:sz="4" w:space="0" w:color="auto"/>
            </w:tcBorders>
            <w:shd w:val="clear" w:color="auto" w:fill="auto"/>
            <w:noWrap/>
            <w:vAlign w:val="bottom"/>
            <w:hideMark/>
          </w:tcPr>
          <w:p w14:paraId="11BCF0B8"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4</w:t>
            </w:r>
          </w:p>
        </w:tc>
        <w:tc>
          <w:tcPr>
            <w:tcW w:w="319" w:type="pct"/>
            <w:tcBorders>
              <w:top w:val="nil"/>
              <w:left w:val="nil"/>
              <w:bottom w:val="single" w:sz="4" w:space="0" w:color="auto"/>
              <w:right w:val="single" w:sz="4" w:space="0" w:color="auto"/>
            </w:tcBorders>
            <w:shd w:val="clear" w:color="auto" w:fill="auto"/>
            <w:noWrap/>
            <w:vAlign w:val="bottom"/>
            <w:hideMark/>
          </w:tcPr>
          <w:p w14:paraId="186B8CCE"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w:t>
            </w:r>
          </w:p>
        </w:tc>
        <w:tc>
          <w:tcPr>
            <w:tcW w:w="302" w:type="pct"/>
            <w:tcBorders>
              <w:top w:val="nil"/>
              <w:left w:val="nil"/>
              <w:bottom w:val="single" w:sz="4" w:space="0" w:color="auto"/>
              <w:right w:val="single" w:sz="4" w:space="0" w:color="auto"/>
            </w:tcBorders>
            <w:shd w:val="clear" w:color="auto" w:fill="auto"/>
            <w:noWrap/>
            <w:vAlign w:val="bottom"/>
            <w:hideMark/>
          </w:tcPr>
          <w:p w14:paraId="710569AA"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56" w:type="pct"/>
            <w:tcBorders>
              <w:top w:val="nil"/>
              <w:left w:val="nil"/>
              <w:bottom w:val="single" w:sz="4" w:space="0" w:color="auto"/>
              <w:right w:val="single" w:sz="4" w:space="0" w:color="auto"/>
            </w:tcBorders>
            <w:shd w:val="clear" w:color="auto" w:fill="auto"/>
            <w:noWrap/>
            <w:vAlign w:val="bottom"/>
            <w:hideMark/>
          </w:tcPr>
          <w:p w14:paraId="77B38CC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78" w:type="pct"/>
            <w:tcBorders>
              <w:top w:val="nil"/>
              <w:left w:val="nil"/>
              <w:bottom w:val="single" w:sz="4" w:space="0" w:color="auto"/>
              <w:right w:val="single" w:sz="4" w:space="0" w:color="auto"/>
            </w:tcBorders>
            <w:shd w:val="clear" w:color="auto" w:fill="auto"/>
            <w:noWrap/>
            <w:vAlign w:val="bottom"/>
            <w:hideMark/>
          </w:tcPr>
          <w:p w14:paraId="3E2B9477"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bottom"/>
            <w:hideMark/>
          </w:tcPr>
          <w:p w14:paraId="28EB76AB"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26</w:t>
            </w:r>
          </w:p>
        </w:tc>
        <w:tc>
          <w:tcPr>
            <w:tcW w:w="302" w:type="pct"/>
            <w:tcBorders>
              <w:top w:val="nil"/>
              <w:left w:val="nil"/>
              <w:bottom w:val="single" w:sz="4" w:space="0" w:color="auto"/>
              <w:right w:val="single" w:sz="4" w:space="0" w:color="auto"/>
            </w:tcBorders>
            <w:shd w:val="clear" w:color="auto" w:fill="auto"/>
            <w:noWrap/>
            <w:vAlign w:val="bottom"/>
            <w:hideMark/>
          </w:tcPr>
          <w:p w14:paraId="6C34450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24</w:t>
            </w:r>
          </w:p>
        </w:tc>
        <w:tc>
          <w:tcPr>
            <w:tcW w:w="231" w:type="pct"/>
            <w:tcBorders>
              <w:top w:val="nil"/>
              <w:left w:val="nil"/>
              <w:bottom w:val="single" w:sz="4" w:space="0" w:color="auto"/>
              <w:right w:val="single" w:sz="4" w:space="0" w:color="auto"/>
            </w:tcBorders>
            <w:shd w:val="clear" w:color="auto" w:fill="auto"/>
            <w:noWrap/>
            <w:vAlign w:val="bottom"/>
            <w:hideMark/>
          </w:tcPr>
          <w:p w14:paraId="2C480AC3"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w:t>
            </w:r>
          </w:p>
        </w:tc>
        <w:tc>
          <w:tcPr>
            <w:tcW w:w="246" w:type="pct"/>
            <w:tcBorders>
              <w:top w:val="nil"/>
              <w:left w:val="nil"/>
              <w:bottom w:val="single" w:sz="4" w:space="0" w:color="auto"/>
              <w:right w:val="single" w:sz="4" w:space="0" w:color="auto"/>
            </w:tcBorders>
            <w:shd w:val="clear" w:color="auto" w:fill="auto"/>
            <w:noWrap/>
            <w:vAlign w:val="bottom"/>
            <w:hideMark/>
          </w:tcPr>
          <w:p w14:paraId="62D194C2"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0" w:type="pct"/>
            <w:tcBorders>
              <w:top w:val="nil"/>
              <w:left w:val="nil"/>
              <w:bottom w:val="single" w:sz="4" w:space="0" w:color="auto"/>
              <w:right w:val="single" w:sz="4" w:space="0" w:color="auto"/>
            </w:tcBorders>
            <w:shd w:val="clear" w:color="auto" w:fill="auto"/>
            <w:noWrap/>
            <w:vAlign w:val="bottom"/>
            <w:hideMark/>
          </w:tcPr>
          <w:p w14:paraId="1D44BFFA"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3</w:t>
            </w:r>
          </w:p>
        </w:tc>
        <w:tc>
          <w:tcPr>
            <w:tcW w:w="331" w:type="pct"/>
            <w:tcBorders>
              <w:top w:val="nil"/>
              <w:left w:val="nil"/>
              <w:bottom w:val="single" w:sz="4" w:space="0" w:color="auto"/>
              <w:right w:val="single" w:sz="4" w:space="0" w:color="auto"/>
            </w:tcBorders>
            <w:shd w:val="clear" w:color="auto" w:fill="auto"/>
            <w:noWrap/>
            <w:vAlign w:val="bottom"/>
            <w:hideMark/>
          </w:tcPr>
          <w:p w14:paraId="7185AA11"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w:t>
            </w:r>
          </w:p>
        </w:tc>
        <w:tc>
          <w:tcPr>
            <w:tcW w:w="416" w:type="pct"/>
            <w:tcBorders>
              <w:top w:val="nil"/>
              <w:left w:val="nil"/>
              <w:bottom w:val="single" w:sz="4" w:space="0" w:color="auto"/>
              <w:right w:val="single" w:sz="4" w:space="0" w:color="auto"/>
            </w:tcBorders>
            <w:shd w:val="clear" w:color="auto" w:fill="auto"/>
            <w:noWrap/>
            <w:vAlign w:val="bottom"/>
            <w:hideMark/>
          </w:tcPr>
          <w:p w14:paraId="2FDA3C9F"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46" w:type="pct"/>
            <w:tcBorders>
              <w:top w:val="nil"/>
              <w:left w:val="nil"/>
              <w:bottom w:val="single" w:sz="4" w:space="0" w:color="auto"/>
              <w:right w:val="single" w:sz="4" w:space="0" w:color="auto"/>
            </w:tcBorders>
            <w:shd w:val="clear" w:color="auto" w:fill="auto"/>
            <w:noWrap/>
            <w:vAlign w:val="bottom"/>
            <w:hideMark/>
          </w:tcPr>
          <w:p w14:paraId="62546FB5"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5</w:t>
            </w:r>
          </w:p>
        </w:tc>
        <w:tc>
          <w:tcPr>
            <w:tcW w:w="462" w:type="pct"/>
            <w:tcBorders>
              <w:top w:val="nil"/>
              <w:left w:val="nil"/>
              <w:bottom w:val="single" w:sz="4" w:space="0" w:color="auto"/>
              <w:right w:val="single" w:sz="4" w:space="0" w:color="auto"/>
            </w:tcBorders>
            <w:shd w:val="clear" w:color="auto" w:fill="auto"/>
            <w:noWrap/>
            <w:vAlign w:val="bottom"/>
            <w:hideMark/>
          </w:tcPr>
          <w:p w14:paraId="5C4E6BB0"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66</w:t>
            </w:r>
          </w:p>
        </w:tc>
      </w:tr>
      <w:tr w:rsidR="00362AFB" w:rsidRPr="009936DA" w14:paraId="386000F2" w14:textId="77777777" w:rsidTr="006A74FB">
        <w:trPr>
          <w:trHeight w:hRule="exact" w:val="227"/>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7F6890D7" w14:textId="77777777" w:rsidR="00E87D88" w:rsidRPr="009936DA" w:rsidRDefault="00E87D88" w:rsidP="00A87E16">
            <w:pPr>
              <w:spacing w:before="0" w:after="0"/>
              <w:jc w:val="left"/>
              <w:rPr>
                <w:rFonts w:ascii="Times" w:hAnsi="Times" w:cs="Times New Roman"/>
                <w:color w:val="000000"/>
                <w:sz w:val="18"/>
                <w:szCs w:val="18"/>
              </w:rPr>
            </w:pPr>
            <w:r w:rsidRPr="009936DA">
              <w:rPr>
                <w:rFonts w:ascii="Times" w:hAnsi="Times" w:cs="Times New Roman"/>
                <w:color w:val="000000"/>
                <w:sz w:val="18"/>
                <w:szCs w:val="18"/>
              </w:rPr>
              <w:t>ETK</w:t>
            </w:r>
          </w:p>
        </w:tc>
        <w:tc>
          <w:tcPr>
            <w:tcW w:w="391" w:type="pct"/>
            <w:tcBorders>
              <w:top w:val="nil"/>
              <w:left w:val="nil"/>
              <w:bottom w:val="single" w:sz="4" w:space="0" w:color="auto"/>
              <w:right w:val="single" w:sz="4" w:space="0" w:color="auto"/>
            </w:tcBorders>
            <w:shd w:val="clear" w:color="auto" w:fill="auto"/>
            <w:noWrap/>
            <w:vAlign w:val="bottom"/>
            <w:hideMark/>
          </w:tcPr>
          <w:p w14:paraId="69897EB7"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8</w:t>
            </w:r>
          </w:p>
        </w:tc>
        <w:tc>
          <w:tcPr>
            <w:tcW w:w="319" w:type="pct"/>
            <w:tcBorders>
              <w:top w:val="nil"/>
              <w:left w:val="nil"/>
              <w:bottom w:val="single" w:sz="4" w:space="0" w:color="auto"/>
              <w:right w:val="single" w:sz="4" w:space="0" w:color="auto"/>
            </w:tcBorders>
            <w:shd w:val="clear" w:color="auto" w:fill="auto"/>
            <w:noWrap/>
            <w:vAlign w:val="bottom"/>
            <w:hideMark/>
          </w:tcPr>
          <w:p w14:paraId="5ACF210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02" w:type="pct"/>
            <w:tcBorders>
              <w:top w:val="nil"/>
              <w:left w:val="nil"/>
              <w:bottom w:val="single" w:sz="4" w:space="0" w:color="auto"/>
              <w:right w:val="single" w:sz="4" w:space="0" w:color="auto"/>
            </w:tcBorders>
            <w:shd w:val="clear" w:color="auto" w:fill="auto"/>
            <w:noWrap/>
            <w:vAlign w:val="bottom"/>
            <w:hideMark/>
          </w:tcPr>
          <w:p w14:paraId="5731D3C4"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56" w:type="pct"/>
            <w:tcBorders>
              <w:top w:val="nil"/>
              <w:left w:val="nil"/>
              <w:bottom w:val="single" w:sz="4" w:space="0" w:color="auto"/>
              <w:right w:val="single" w:sz="4" w:space="0" w:color="auto"/>
            </w:tcBorders>
            <w:shd w:val="clear" w:color="auto" w:fill="auto"/>
            <w:noWrap/>
            <w:vAlign w:val="bottom"/>
            <w:hideMark/>
          </w:tcPr>
          <w:p w14:paraId="2D95ED15"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w:t>
            </w:r>
          </w:p>
        </w:tc>
        <w:tc>
          <w:tcPr>
            <w:tcW w:w="278" w:type="pct"/>
            <w:tcBorders>
              <w:top w:val="nil"/>
              <w:left w:val="nil"/>
              <w:bottom w:val="single" w:sz="4" w:space="0" w:color="auto"/>
              <w:right w:val="single" w:sz="4" w:space="0" w:color="auto"/>
            </w:tcBorders>
            <w:shd w:val="clear" w:color="auto" w:fill="auto"/>
            <w:noWrap/>
            <w:vAlign w:val="bottom"/>
            <w:hideMark/>
          </w:tcPr>
          <w:p w14:paraId="6BB5012A"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w:t>
            </w:r>
          </w:p>
        </w:tc>
        <w:tc>
          <w:tcPr>
            <w:tcW w:w="273" w:type="pct"/>
            <w:tcBorders>
              <w:top w:val="nil"/>
              <w:left w:val="nil"/>
              <w:bottom w:val="single" w:sz="4" w:space="0" w:color="auto"/>
              <w:right w:val="single" w:sz="4" w:space="0" w:color="auto"/>
            </w:tcBorders>
            <w:shd w:val="clear" w:color="auto" w:fill="auto"/>
            <w:noWrap/>
            <w:vAlign w:val="bottom"/>
            <w:hideMark/>
          </w:tcPr>
          <w:p w14:paraId="19FA8D7D"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3</w:t>
            </w:r>
          </w:p>
        </w:tc>
        <w:tc>
          <w:tcPr>
            <w:tcW w:w="302" w:type="pct"/>
            <w:tcBorders>
              <w:top w:val="nil"/>
              <w:left w:val="nil"/>
              <w:bottom w:val="single" w:sz="4" w:space="0" w:color="auto"/>
              <w:right w:val="single" w:sz="4" w:space="0" w:color="auto"/>
            </w:tcBorders>
            <w:shd w:val="clear" w:color="auto" w:fill="auto"/>
            <w:noWrap/>
            <w:vAlign w:val="bottom"/>
            <w:hideMark/>
          </w:tcPr>
          <w:p w14:paraId="3C12B72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6</w:t>
            </w:r>
          </w:p>
        </w:tc>
        <w:tc>
          <w:tcPr>
            <w:tcW w:w="231" w:type="pct"/>
            <w:tcBorders>
              <w:top w:val="nil"/>
              <w:left w:val="nil"/>
              <w:bottom w:val="single" w:sz="4" w:space="0" w:color="auto"/>
              <w:right w:val="single" w:sz="4" w:space="0" w:color="auto"/>
            </w:tcBorders>
            <w:shd w:val="clear" w:color="auto" w:fill="auto"/>
            <w:noWrap/>
            <w:vAlign w:val="bottom"/>
            <w:hideMark/>
          </w:tcPr>
          <w:p w14:paraId="3509E6C1"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46" w:type="pct"/>
            <w:tcBorders>
              <w:top w:val="nil"/>
              <w:left w:val="nil"/>
              <w:bottom w:val="single" w:sz="4" w:space="0" w:color="auto"/>
              <w:right w:val="single" w:sz="4" w:space="0" w:color="auto"/>
            </w:tcBorders>
            <w:shd w:val="clear" w:color="auto" w:fill="auto"/>
            <w:noWrap/>
            <w:vAlign w:val="bottom"/>
            <w:hideMark/>
          </w:tcPr>
          <w:p w14:paraId="57E656C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0" w:type="pct"/>
            <w:tcBorders>
              <w:top w:val="nil"/>
              <w:left w:val="nil"/>
              <w:bottom w:val="single" w:sz="4" w:space="0" w:color="auto"/>
              <w:right w:val="single" w:sz="4" w:space="0" w:color="auto"/>
            </w:tcBorders>
            <w:shd w:val="clear" w:color="auto" w:fill="auto"/>
            <w:noWrap/>
            <w:vAlign w:val="bottom"/>
            <w:hideMark/>
          </w:tcPr>
          <w:p w14:paraId="3A9CC46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noWrap/>
            <w:vAlign w:val="bottom"/>
            <w:hideMark/>
          </w:tcPr>
          <w:p w14:paraId="2B27534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16" w:type="pct"/>
            <w:tcBorders>
              <w:top w:val="nil"/>
              <w:left w:val="nil"/>
              <w:bottom w:val="single" w:sz="4" w:space="0" w:color="auto"/>
              <w:right w:val="single" w:sz="4" w:space="0" w:color="auto"/>
            </w:tcBorders>
            <w:shd w:val="clear" w:color="auto" w:fill="auto"/>
            <w:noWrap/>
            <w:vAlign w:val="bottom"/>
            <w:hideMark/>
          </w:tcPr>
          <w:p w14:paraId="1EB36713"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46" w:type="pct"/>
            <w:tcBorders>
              <w:top w:val="nil"/>
              <w:left w:val="nil"/>
              <w:bottom w:val="single" w:sz="4" w:space="0" w:color="auto"/>
              <w:right w:val="single" w:sz="4" w:space="0" w:color="auto"/>
            </w:tcBorders>
            <w:shd w:val="clear" w:color="auto" w:fill="auto"/>
            <w:noWrap/>
            <w:vAlign w:val="bottom"/>
            <w:hideMark/>
          </w:tcPr>
          <w:p w14:paraId="6385FCE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22</w:t>
            </w:r>
          </w:p>
        </w:tc>
        <w:tc>
          <w:tcPr>
            <w:tcW w:w="462" w:type="pct"/>
            <w:tcBorders>
              <w:top w:val="nil"/>
              <w:left w:val="nil"/>
              <w:bottom w:val="single" w:sz="4" w:space="0" w:color="auto"/>
              <w:right w:val="single" w:sz="4" w:space="0" w:color="auto"/>
            </w:tcBorders>
            <w:shd w:val="clear" w:color="auto" w:fill="auto"/>
            <w:noWrap/>
            <w:vAlign w:val="bottom"/>
            <w:hideMark/>
          </w:tcPr>
          <w:p w14:paraId="2644CC58"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42</w:t>
            </w:r>
          </w:p>
        </w:tc>
      </w:tr>
      <w:tr w:rsidR="00362AFB" w:rsidRPr="009936DA" w14:paraId="1852E46B" w14:textId="77777777" w:rsidTr="006A74FB">
        <w:trPr>
          <w:trHeight w:hRule="exact" w:val="227"/>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56110780" w14:textId="77777777" w:rsidR="00E87D88" w:rsidRPr="009936DA" w:rsidRDefault="00E87D88" w:rsidP="00A87E16">
            <w:pPr>
              <w:spacing w:before="0" w:after="0"/>
              <w:jc w:val="left"/>
              <w:rPr>
                <w:rFonts w:ascii="Times" w:hAnsi="Times" w:cs="Times New Roman"/>
                <w:color w:val="000000"/>
                <w:sz w:val="18"/>
                <w:szCs w:val="18"/>
              </w:rPr>
            </w:pPr>
            <w:r w:rsidRPr="009936DA">
              <w:rPr>
                <w:rFonts w:ascii="Times" w:hAnsi="Times" w:cs="Times New Roman"/>
                <w:color w:val="000000"/>
                <w:sz w:val="18"/>
                <w:szCs w:val="18"/>
              </w:rPr>
              <w:t>FEEK</w:t>
            </w:r>
          </w:p>
        </w:tc>
        <w:tc>
          <w:tcPr>
            <w:tcW w:w="391" w:type="pct"/>
            <w:tcBorders>
              <w:top w:val="nil"/>
              <w:left w:val="nil"/>
              <w:bottom w:val="single" w:sz="4" w:space="0" w:color="auto"/>
              <w:right w:val="single" w:sz="4" w:space="0" w:color="auto"/>
            </w:tcBorders>
            <w:shd w:val="clear" w:color="auto" w:fill="auto"/>
            <w:noWrap/>
            <w:vAlign w:val="bottom"/>
            <w:hideMark/>
          </w:tcPr>
          <w:p w14:paraId="66598D31"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0</w:t>
            </w:r>
          </w:p>
        </w:tc>
        <w:tc>
          <w:tcPr>
            <w:tcW w:w="319" w:type="pct"/>
            <w:tcBorders>
              <w:top w:val="nil"/>
              <w:left w:val="nil"/>
              <w:bottom w:val="single" w:sz="4" w:space="0" w:color="auto"/>
              <w:right w:val="single" w:sz="4" w:space="0" w:color="auto"/>
            </w:tcBorders>
            <w:shd w:val="clear" w:color="auto" w:fill="auto"/>
            <w:noWrap/>
            <w:vAlign w:val="bottom"/>
            <w:hideMark/>
          </w:tcPr>
          <w:p w14:paraId="148A8CE3"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02" w:type="pct"/>
            <w:tcBorders>
              <w:top w:val="nil"/>
              <w:left w:val="nil"/>
              <w:bottom w:val="single" w:sz="4" w:space="0" w:color="auto"/>
              <w:right w:val="single" w:sz="4" w:space="0" w:color="auto"/>
            </w:tcBorders>
            <w:shd w:val="clear" w:color="auto" w:fill="auto"/>
            <w:noWrap/>
            <w:vAlign w:val="bottom"/>
            <w:hideMark/>
          </w:tcPr>
          <w:p w14:paraId="224B8C2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56" w:type="pct"/>
            <w:tcBorders>
              <w:top w:val="nil"/>
              <w:left w:val="nil"/>
              <w:bottom w:val="single" w:sz="4" w:space="0" w:color="auto"/>
              <w:right w:val="single" w:sz="4" w:space="0" w:color="auto"/>
            </w:tcBorders>
            <w:shd w:val="clear" w:color="auto" w:fill="auto"/>
            <w:noWrap/>
            <w:vAlign w:val="bottom"/>
            <w:hideMark/>
          </w:tcPr>
          <w:p w14:paraId="474C63A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78" w:type="pct"/>
            <w:tcBorders>
              <w:top w:val="nil"/>
              <w:left w:val="nil"/>
              <w:bottom w:val="single" w:sz="4" w:space="0" w:color="auto"/>
              <w:right w:val="single" w:sz="4" w:space="0" w:color="auto"/>
            </w:tcBorders>
            <w:shd w:val="clear" w:color="auto" w:fill="auto"/>
            <w:noWrap/>
            <w:vAlign w:val="bottom"/>
            <w:hideMark/>
          </w:tcPr>
          <w:p w14:paraId="58989D77"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bottom"/>
            <w:hideMark/>
          </w:tcPr>
          <w:p w14:paraId="71DDD237"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5</w:t>
            </w:r>
          </w:p>
        </w:tc>
        <w:tc>
          <w:tcPr>
            <w:tcW w:w="302" w:type="pct"/>
            <w:tcBorders>
              <w:top w:val="nil"/>
              <w:left w:val="nil"/>
              <w:bottom w:val="single" w:sz="4" w:space="0" w:color="auto"/>
              <w:right w:val="single" w:sz="4" w:space="0" w:color="auto"/>
            </w:tcBorders>
            <w:shd w:val="clear" w:color="auto" w:fill="auto"/>
            <w:noWrap/>
            <w:vAlign w:val="bottom"/>
            <w:hideMark/>
          </w:tcPr>
          <w:p w14:paraId="65D68F13"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w:t>
            </w:r>
          </w:p>
        </w:tc>
        <w:tc>
          <w:tcPr>
            <w:tcW w:w="231" w:type="pct"/>
            <w:tcBorders>
              <w:top w:val="nil"/>
              <w:left w:val="nil"/>
              <w:bottom w:val="single" w:sz="4" w:space="0" w:color="auto"/>
              <w:right w:val="single" w:sz="4" w:space="0" w:color="auto"/>
            </w:tcBorders>
            <w:shd w:val="clear" w:color="auto" w:fill="auto"/>
            <w:noWrap/>
            <w:vAlign w:val="bottom"/>
            <w:hideMark/>
          </w:tcPr>
          <w:p w14:paraId="733BB8E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46" w:type="pct"/>
            <w:tcBorders>
              <w:top w:val="nil"/>
              <w:left w:val="nil"/>
              <w:bottom w:val="single" w:sz="4" w:space="0" w:color="auto"/>
              <w:right w:val="single" w:sz="4" w:space="0" w:color="auto"/>
            </w:tcBorders>
            <w:shd w:val="clear" w:color="auto" w:fill="auto"/>
            <w:noWrap/>
            <w:vAlign w:val="bottom"/>
            <w:hideMark/>
          </w:tcPr>
          <w:p w14:paraId="55321A9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0" w:type="pct"/>
            <w:tcBorders>
              <w:top w:val="nil"/>
              <w:left w:val="nil"/>
              <w:bottom w:val="single" w:sz="4" w:space="0" w:color="auto"/>
              <w:right w:val="single" w:sz="4" w:space="0" w:color="auto"/>
            </w:tcBorders>
            <w:shd w:val="clear" w:color="auto" w:fill="auto"/>
            <w:noWrap/>
            <w:vAlign w:val="bottom"/>
            <w:hideMark/>
          </w:tcPr>
          <w:p w14:paraId="7E32D93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3</w:t>
            </w:r>
          </w:p>
        </w:tc>
        <w:tc>
          <w:tcPr>
            <w:tcW w:w="331" w:type="pct"/>
            <w:tcBorders>
              <w:top w:val="nil"/>
              <w:left w:val="nil"/>
              <w:bottom w:val="single" w:sz="4" w:space="0" w:color="auto"/>
              <w:right w:val="single" w:sz="4" w:space="0" w:color="auto"/>
            </w:tcBorders>
            <w:shd w:val="clear" w:color="auto" w:fill="auto"/>
            <w:noWrap/>
            <w:vAlign w:val="bottom"/>
            <w:hideMark/>
          </w:tcPr>
          <w:p w14:paraId="7FC3DBF5"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16" w:type="pct"/>
            <w:tcBorders>
              <w:top w:val="nil"/>
              <w:left w:val="nil"/>
              <w:bottom w:val="single" w:sz="4" w:space="0" w:color="auto"/>
              <w:right w:val="single" w:sz="4" w:space="0" w:color="auto"/>
            </w:tcBorders>
            <w:shd w:val="clear" w:color="auto" w:fill="auto"/>
            <w:noWrap/>
            <w:vAlign w:val="bottom"/>
            <w:hideMark/>
          </w:tcPr>
          <w:p w14:paraId="17DA433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w:t>
            </w:r>
          </w:p>
        </w:tc>
        <w:tc>
          <w:tcPr>
            <w:tcW w:w="446" w:type="pct"/>
            <w:tcBorders>
              <w:top w:val="nil"/>
              <w:left w:val="nil"/>
              <w:bottom w:val="single" w:sz="4" w:space="0" w:color="auto"/>
              <w:right w:val="single" w:sz="4" w:space="0" w:color="auto"/>
            </w:tcBorders>
            <w:shd w:val="clear" w:color="auto" w:fill="auto"/>
            <w:noWrap/>
            <w:vAlign w:val="bottom"/>
            <w:hideMark/>
          </w:tcPr>
          <w:p w14:paraId="2B51362D"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6</w:t>
            </w:r>
          </w:p>
        </w:tc>
        <w:tc>
          <w:tcPr>
            <w:tcW w:w="462" w:type="pct"/>
            <w:tcBorders>
              <w:top w:val="nil"/>
              <w:left w:val="nil"/>
              <w:bottom w:val="single" w:sz="4" w:space="0" w:color="auto"/>
              <w:right w:val="single" w:sz="4" w:space="0" w:color="auto"/>
            </w:tcBorders>
            <w:shd w:val="clear" w:color="auto" w:fill="auto"/>
            <w:noWrap/>
            <w:vAlign w:val="bottom"/>
            <w:hideMark/>
          </w:tcPr>
          <w:p w14:paraId="659821BB"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16</w:t>
            </w:r>
          </w:p>
        </w:tc>
      </w:tr>
      <w:tr w:rsidR="00362AFB" w:rsidRPr="009936DA" w14:paraId="628319A0" w14:textId="77777777" w:rsidTr="006A74FB">
        <w:trPr>
          <w:trHeight w:hRule="exact" w:val="227"/>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3F119C69" w14:textId="77777777" w:rsidR="00E87D88" w:rsidRPr="009936DA" w:rsidRDefault="00E87D88" w:rsidP="00A87E16">
            <w:pPr>
              <w:spacing w:before="0" w:after="0"/>
              <w:jc w:val="left"/>
              <w:rPr>
                <w:rFonts w:ascii="Times" w:hAnsi="Times" w:cs="Times New Roman"/>
                <w:color w:val="000000"/>
                <w:sz w:val="18"/>
                <w:szCs w:val="18"/>
              </w:rPr>
            </w:pPr>
            <w:r w:rsidRPr="009936DA">
              <w:rPr>
                <w:rFonts w:ascii="Times" w:hAnsi="Times" w:cs="Times New Roman"/>
                <w:color w:val="000000"/>
                <w:sz w:val="18"/>
                <w:szCs w:val="18"/>
              </w:rPr>
              <w:t>MK</w:t>
            </w:r>
          </w:p>
        </w:tc>
        <w:tc>
          <w:tcPr>
            <w:tcW w:w="391" w:type="pct"/>
            <w:tcBorders>
              <w:top w:val="nil"/>
              <w:left w:val="nil"/>
              <w:bottom w:val="single" w:sz="4" w:space="0" w:color="auto"/>
              <w:right w:val="single" w:sz="4" w:space="0" w:color="auto"/>
            </w:tcBorders>
            <w:shd w:val="clear" w:color="auto" w:fill="auto"/>
            <w:noWrap/>
            <w:vAlign w:val="bottom"/>
            <w:hideMark/>
          </w:tcPr>
          <w:p w14:paraId="21AA432F"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w:t>
            </w:r>
          </w:p>
        </w:tc>
        <w:tc>
          <w:tcPr>
            <w:tcW w:w="319" w:type="pct"/>
            <w:tcBorders>
              <w:top w:val="nil"/>
              <w:left w:val="nil"/>
              <w:bottom w:val="single" w:sz="4" w:space="0" w:color="auto"/>
              <w:right w:val="single" w:sz="4" w:space="0" w:color="auto"/>
            </w:tcBorders>
            <w:shd w:val="clear" w:color="auto" w:fill="auto"/>
            <w:noWrap/>
            <w:vAlign w:val="bottom"/>
            <w:hideMark/>
          </w:tcPr>
          <w:p w14:paraId="1BE03027"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w:t>
            </w:r>
          </w:p>
        </w:tc>
        <w:tc>
          <w:tcPr>
            <w:tcW w:w="302" w:type="pct"/>
            <w:tcBorders>
              <w:top w:val="nil"/>
              <w:left w:val="nil"/>
              <w:bottom w:val="single" w:sz="4" w:space="0" w:color="auto"/>
              <w:right w:val="single" w:sz="4" w:space="0" w:color="auto"/>
            </w:tcBorders>
            <w:shd w:val="clear" w:color="auto" w:fill="auto"/>
            <w:noWrap/>
            <w:vAlign w:val="bottom"/>
            <w:hideMark/>
          </w:tcPr>
          <w:p w14:paraId="02A405FD"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56" w:type="pct"/>
            <w:tcBorders>
              <w:top w:val="nil"/>
              <w:left w:val="nil"/>
              <w:bottom w:val="single" w:sz="4" w:space="0" w:color="auto"/>
              <w:right w:val="single" w:sz="4" w:space="0" w:color="auto"/>
            </w:tcBorders>
            <w:shd w:val="clear" w:color="auto" w:fill="auto"/>
            <w:noWrap/>
            <w:vAlign w:val="bottom"/>
            <w:hideMark/>
          </w:tcPr>
          <w:p w14:paraId="698668C4"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78" w:type="pct"/>
            <w:tcBorders>
              <w:top w:val="nil"/>
              <w:left w:val="nil"/>
              <w:bottom w:val="single" w:sz="4" w:space="0" w:color="auto"/>
              <w:right w:val="single" w:sz="4" w:space="0" w:color="auto"/>
            </w:tcBorders>
            <w:shd w:val="clear" w:color="auto" w:fill="auto"/>
            <w:noWrap/>
            <w:vAlign w:val="bottom"/>
            <w:hideMark/>
          </w:tcPr>
          <w:p w14:paraId="646E0756"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bottom"/>
            <w:hideMark/>
          </w:tcPr>
          <w:p w14:paraId="6C1C60CE"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3</w:t>
            </w:r>
          </w:p>
        </w:tc>
        <w:tc>
          <w:tcPr>
            <w:tcW w:w="302" w:type="pct"/>
            <w:tcBorders>
              <w:top w:val="nil"/>
              <w:left w:val="nil"/>
              <w:bottom w:val="single" w:sz="4" w:space="0" w:color="auto"/>
              <w:right w:val="single" w:sz="4" w:space="0" w:color="auto"/>
            </w:tcBorders>
            <w:shd w:val="clear" w:color="auto" w:fill="auto"/>
            <w:noWrap/>
            <w:vAlign w:val="bottom"/>
            <w:hideMark/>
          </w:tcPr>
          <w:p w14:paraId="17BAB4A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4</w:t>
            </w:r>
          </w:p>
        </w:tc>
        <w:tc>
          <w:tcPr>
            <w:tcW w:w="231" w:type="pct"/>
            <w:tcBorders>
              <w:top w:val="nil"/>
              <w:left w:val="nil"/>
              <w:bottom w:val="single" w:sz="4" w:space="0" w:color="auto"/>
              <w:right w:val="single" w:sz="4" w:space="0" w:color="auto"/>
            </w:tcBorders>
            <w:shd w:val="clear" w:color="auto" w:fill="auto"/>
            <w:noWrap/>
            <w:vAlign w:val="bottom"/>
            <w:hideMark/>
          </w:tcPr>
          <w:p w14:paraId="70B02647"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46" w:type="pct"/>
            <w:tcBorders>
              <w:top w:val="nil"/>
              <w:left w:val="nil"/>
              <w:bottom w:val="single" w:sz="4" w:space="0" w:color="auto"/>
              <w:right w:val="single" w:sz="4" w:space="0" w:color="auto"/>
            </w:tcBorders>
            <w:shd w:val="clear" w:color="auto" w:fill="auto"/>
            <w:noWrap/>
            <w:vAlign w:val="bottom"/>
            <w:hideMark/>
          </w:tcPr>
          <w:p w14:paraId="30B96EED"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0" w:type="pct"/>
            <w:tcBorders>
              <w:top w:val="nil"/>
              <w:left w:val="nil"/>
              <w:bottom w:val="single" w:sz="4" w:space="0" w:color="auto"/>
              <w:right w:val="single" w:sz="4" w:space="0" w:color="auto"/>
            </w:tcBorders>
            <w:shd w:val="clear" w:color="auto" w:fill="auto"/>
            <w:noWrap/>
            <w:vAlign w:val="bottom"/>
            <w:hideMark/>
          </w:tcPr>
          <w:p w14:paraId="54E13AC3"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noWrap/>
            <w:vAlign w:val="bottom"/>
            <w:hideMark/>
          </w:tcPr>
          <w:p w14:paraId="5F981B5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w:t>
            </w:r>
          </w:p>
        </w:tc>
        <w:tc>
          <w:tcPr>
            <w:tcW w:w="416" w:type="pct"/>
            <w:tcBorders>
              <w:top w:val="nil"/>
              <w:left w:val="nil"/>
              <w:bottom w:val="single" w:sz="4" w:space="0" w:color="auto"/>
              <w:right w:val="single" w:sz="4" w:space="0" w:color="auto"/>
            </w:tcBorders>
            <w:shd w:val="clear" w:color="auto" w:fill="auto"/>
            <w:noWrap/>
            <w:vAlign w:val="bottom"/>
            <w:hideMark/>
          </w:tcPr>
          <w:p w14:paraId="695CA90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46" w:type="pct"/>
            <w:tcBorders>
              <w:top w:val="nil"/>
              <w:left w:val="nil"/>
              <w:bottom w:val="single" w:sz="4" w:space="0" w:color="auto"/>
              <w:right w:val="single" w:sz="4" w:space="0" w:color="auto"/>
            </w:tcBorders>
            <w:shd w:val="clear" w:color="auto" w:fill="auto"/>
            <w:noWrap/>
            <w:vAlign w:val="bottom"/>
            <w:hideMark/>
          </w:tcPr>
          <w:p w14:paraId="22CE1B29"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10</w:t>
            </w:r>
          </w:p>
        </w:tc>
        <w:tc>
          <w:tcPr>
            <w:tcW w:w="462" w:type="pct"/>
            <w:tcBorders>
              <w:top w:val="nil"/>
              <w:left w:val="nil"/>
              <w:bottom w:val="single" w:sz="4" w:space="0" w:color="auto"/>
              <w:right w:val="single" w:sz="4" w:space="0" w:color="auto"/>
            </w:tcBorders>
            <w:shd w:val="clear" w:color="auto" w:fill="auto"/>
            <w:noWrap/>
            <w:vAlign w:val="bottom"/>
            <w:hideMark/>
          </w:tcPr>
          <w:p w14:paraId="57F4B9A7"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22</w:t>
            </w:r>
          </w:p>
        </w:tc>
      </w:tr>
      <w:tr w:rsidR="00362AFB" w:rsidRPr="009936DA" w14:paraId="0F80B5E9" w14:textId="77777777" w:rsidTr="006A74FB">
        <w:trPr>
          <w:trHeight w:hRule="exact" w:val="227"/>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5A7B06C9" w14:textId="77777777" w:rsidR="00E87D88" w:rsidRPr="009936DA" w:rsidRDefault="00E87D88" w:rsidP="00A87E16">
            <w:pPr>
              <w:spacing w:before="0" w:after="0"/>
              <w:jc w:val="left"/>
              <w:rPr>
                <w:rFonts w:ascii="Times" w:hAnsi="Times" w:cs="Times New Roman"/>
                <w:color w:val="000000"/>
                <w:sz w:val="18"/>
                <w:szCs w:val="18"/>
              </w:rPr>
            </w:pPr>
            <w:r w:rsidRPr="009936DA">
              <w:rPr>
                <w:rFonts w:ascii="Times" w:hAnsi="Times" w:cs="Times New Roman"/>
                <w:color w:val="000000"/>
                <w:sz w:val="18"/>
                <w:szCs w:val="18"/>
              </w:rPr>
              <w:t>IGYK</w:t>
            </w:r>
          </w:p>
        </w:tc>
        <w:tc>
          <w:tcPr>
            <w:tcW w:w="391" w:type="pct"/>
            <w:tcBorders>
              <w:top w:val="nil"/>
              <w:left w:val="nil"/>
              <w:bottom w:val="single" w:sz="4" w:space="0" w:color="auto"/>
              <w:right w:val="single" w:sz="4" w:space="0" w:color="auto"/>
            </w:tcBorders>
            <w:shd w:val="clear" w:color="auto" w:fill="auto"/>
            <w:noWrap/>
            <w:vAlign w:val="bottom"/>
            <w:hideMark/>
          </w:tcPr>
          <w:p w14:paraId="3CC029EE"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0</w:t>
            </w:r>
          </w:p>
        </w:tc>
        <w:tc>
          <w:tcPr>
            <w:tcW w:w="319" w:type="pct"/>
            <w:tcBorders>
              <w:top w:val="nil"/>
              <w:left w:val="nil"/>
              <w:bottom w:val="single" w:sz="4" w:space="0" w:color="auto"/>
              <w:right w:val="single" w:sz="4" w:space="0" w:color="auto"/>
            </w:tcBorders>
            <w:shd w:val="clear" w:color="auto" w:fill="auto"/>
            <w:noWrap/>
            <w:vAlign w:val="bottom"/>
            <w:hideMark/>
          </w:tcPr>
          <w:p w14:paraId="3315724B"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02" w:type="pct"/>
            <w:tcBorders>
              <w:top w:val="nil"/>
              <w:left w:val="nil"/>
              <w:bottom w:val="single" w:sz="4" w:space="0" w:color="auto"/>
              <w:right w:val="single" w:sz="4" w:space="0" w:color="auto"/>
            </w:tcBorders>
            <w:shd w:val="clear" w:color="auto" w:fill="auto"/>
            <w:noWrap/>
            <w:vAlign w:val="bottom"/>
            <w:hideMark/>
          </w:tcPr>
          <w:p w14:paraId="58CE7120"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56" w:type="pct"/>
            <w:tcBorders>
              <w:top w:val="nil"/>
              <w:left w:val="nil"/>
              <w:bottom w:val="single" w:sz="4" w:space="0" w:color="auto"/>
              <w:right w:val="single" w:sz="4" w:space="0" w:color="auto"/>
            </w:tcBorders>
            <w:shd w:val="clear" w:color="auto" w:fill="auto"/>
            <w:noWrap/>
            <w:vAlign w:val="bottom"/>
            <w:hideMark/>
          </w:tcPr>
          <w:p w14:paraId="02D6B637"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78" w:type="pct"/>
            <w:tcBorders>
              <w:top w:val="nil"/>
              <w:left w:val="nil"/>
              <w:bottom w:val="single" w:sz="4" w:space="0" w:color="auto"/>
              <w:right w:val="single" w:sz="4" w:space="0" w:color="auto"/>
            </w:tcBorders>
            <w:shd w:val="clear" w:color="auto" w:fill="auto"/>
            <w:noWrap/>
            <w:vAlign w:val="bottom"/>
            <w:hideMark/>
          </w:tcPr>
          <w:p w14:paraId="02190A71"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bottom"/>
            <w:hideMark/>
          </w:tcPr>
          <w:p w14:paraId="15B235D9"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02" w:type="pct"/>
            <w:tcBorders>
              <w:top w:val="nil"/>
              <w:left w:val="nil"/>
              <w:bottom w:val="single" w:sz="4" w:space="0" w:color="auto"/>
              <w:right w:val="single" w:sz="4" w:space="0" w:color="auto"/>
            </w:tcBorders>
            <w:shd w:val="clear" w:color="auto" w:fill="auto"/>
            <w:noWrap/>
            <w:vAlign w:val="bottom"/>
            <w:hideMark/>
          </w:tcPr>
          <w:p w14:paraId="70C8710F"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2</w:t>
            </w:r>
          </w:p>
        </w:tc>
        <w:tc>
          <w:tcPr>
            <w:tcW w:w="231" w:type="pct"/>
            <w:tcBorders>
              <w:top w:val="nil"/>
              <w:left w:val="nil"/>
              <w:bottom w:val="single" w:sz="4" w:space="0" w:color="auto"/>
              <w:right w:val="single" w:sz="4" w:space="0" w:color="auto"/>
            </w:tcBorders>
            <w:shd w:val="clear" w:color="auto" w:fill="auto"/>
            <w:noWrap/>
            <w:vAlign w:val="bottom"/>
            <w:hideMark/>
          </w:tcPr>
          <w:p w14:paraId="54A63D9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246" w:type="pct"/>
            <w:tcBorders>
              <w:top w:val="nil"/>
              <w:left w:val="nil"/>
              <w:bottom w:val="single" w:sz="4" w:space="0" w:color="auto"/>
              <w:right w:val="single" w:sz="4" w:space="0" w:color="auto"/>
            </w:tcBorders>
            <w:shd w:val="clear" w:color="auto" w:fill="auto"/>
            <w:noWrap/>
            <w:vAlign w:val="bottom"/>
            <w:hideMark/>
          </w:tcPr>
          <w:p w14:paraId="0896665D"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0" w:type="pct"/>
            <w:tcBorders>
              <w:top w:val="nil"/>
              <w:left w:val="nil"/>
              <w:bottom w:val="single" w:sz="4" w:space="0" w:color="auto"/>
              <w:right w:val="single" w:sz="4" w:space="0" w:color="auto"/>
            </w:tcBorders>
            <w:shd w:val="clear" w:color="auto" w:fill="auto"/>
            <w:noWrap/>
            <w:vAlign w:val="bottom"/>
            <w:hideMark/>
          </w:tcPr>
          <w:p w14:paraId="0CE1A55A"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noWrap/>
            <w:vAlign w:val="bottom"/>
            <w:hideMark/>
          </w:tcPr>
          <w:p w14:paraId="47911D93"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16" w:type="pct"/>
            <w:tcBorders>
              <w:top w:val="nil"/>
              <w:left w:val="nil"/>
              <w:bottom w:val="single" w:sz="4" w:space="0" w:color="auto"/>
              <w:right w:val="single" w:sz="4" w:space="0" w:color="auto"/>
            </w:tcBorders>
            <w:shd w:val="clear" w:color="auto" w:fill="auto"/>
            <w:noWrap/>
            <w:vAlign w:val="bottom"/>
            <w:hideMark/>
          </w:tcPr>
          <w:p w14:paraId="25286CDE"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 </w:t>
            </w:r>
          </w:p>
        </w:tc>
        <w:tc>
          <w:tcPr>
            <w:tcW w:w="446" w:type="pct"/>
            <w:tcBorders>
              <w:top w:val="nil"/>
              <w:left w:val="nil"/>
              <w:bottom w:val="single" w:sz="4" w:space="0" w:color="auto"/>
              <w:right w:val="single" w:sz="4" w:space="0" w:color="auto"/>
            </w:tcBorders>
            <w:shd w:val="clear" w:color="auto" w:fill="auto"/>
            <w:noWrap/>
            <w:vAlign w:val="bottom"/>
            <w:hideMark/>
          </w:tcPr>
          <w:p w14:paraId="1AE539AC" w14:textId="77777777" w:rsidR="00E87D88" w:rsidRPr="009936DA" w:rsidRDefault="00E87D88" w:rsidP="00A87E16">
            <w:pPr>
              <w:spacing w:before="0" w:after="0"/>
              <w:jc w:val="right"/>
              <w:rPr>
                <w:rFonts w:ascii="Times" w:hAnsi="Times" w:cs="Times New Roman"/>
                <w:color w:val="000000"/>
                <w:sz w:val="18"/>
                <w:szCs w:val="18"/>
              </w:rPr>
            </w:pPr>
            <w:r w:rsidRPr="009936DA">
              <w:rPr>
                <w:rFonts w:ascii="Times" w:hAnsi="Times" w:cs="Times New Roman"/>
                <w:color w:val="000000"/>
                <w:sz w:val="18"/>
                <w:szCs w:val="18"/>
              </w:rPr>
              <w:t>3</w:t>
            </w:r>
          </w:p>
        </w:tc>
        <w:tc>
          <w:tcPr>
            <w:tcW w:w="462" w:type="pct"/>
            <w:tcBorders>
              <w:top w:val="nil"/>
              <w:left w:val="nil"/>
              <w:bottom w:val="single" w:sz="4" w:space="0" w:color="auto"/>
              <w:right w:val="single" w:sz="4" w:space="0" w:color="auto"/>
            </w:tcBorders>
            <w:shd w:val="clear" w:color="auto" w:fill="auto"/>
            <w:noWrap/>
            <w:vAlign w:val="bottom"/>
            <w:hideMark/>
          </w:tcPr>
          <w:p w14:paraId="66E237BA"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5</w:t>
            </w:r>
          </w:p>
        </w:tc>
      </w:tr>
      <w:tr w:rsidR="00362AFB" w:rsidRPr="009936DA" w14:paraId="406BDD19" w14:textId="77777777" w:rsidTr="006A74FB">
        <w:trPr>
          <w:trHeight w:hRule="exact" w:val="227"/>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57CF6F3B" w14:textId="77777777" w:rsidR="00E87D88" w:rsidRPr="009936DA" w:rsidRDefault="00E87D88" w:rsidP="00E87D88">
            <w:pPr>
              <w:spacing w:before="0" w:after="0"/>
              <w:jc w:val="left"/>
              <w:rPr>
                <w:rFonts w:ascii="Times" w:hAnsi="Times" w:cs="Times New Roman"/>
                <w:b/>
                <w:bCs/>
                <w:color w:val="000000"/>
                <w:sz w:val="18"/>
                <w:szCs w:val="18"/>
              </w:rPr>
            </w:pPr>
            <w:r w:rsidRPr="009936DA">
              <w:rPr>
                <w:rFonts w:ascii="Times" w:hAnsi="Times" w:cs="Times New Roman"/>
                <w:b/>
                <w:bCs/>
                <w:color w:val="000000"/>
                <w:sz w:val="18"/>
                <w:szCs w:val="18"/>
              </w:rPr>
              <w:t>Össz.</w:t>
            </w:r>
          </w:p>
        </w:tc>
        <w:tc>
          <w:tcPr>
            <w:tcW w:w="391" w:type="pct"/>
            <w:tcBorders>
              <w:top w:val="nil"/>
              <w:left w:val="nil"/>
              <w:bottom w:val="single" w:sz="4" w:space="0" w:color="auto"/>
              <w:right w:val="single" w:sz="4" w:space="0" w:color="auto"/>
            </w:tcBorders>
            <w:shd w:val="clear" w:color="auto" w:fill="auto"/>
            <w:noWrap/>
            <w:vAlign w:val="bottom"/>
            <w:hideMark/>
          </w:tcPr>
          <w:p w14:paraId="4BEAFE21" w14:textId="77777777" w:rsidR="00E87D88" w:rsidRPr="009936DA" w:rsidRDefault="000E0C94"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fldChar w:fldCharType="begin"/>
            </w:r>
            <w:r w:rsidR="00E87D88" w:rsidRPr="009936DA">
              <w:rPr>
                <w:rFonts w:ascii="Times" w:hAnsi="Times" w:cs="Times New Roman"/>
                <w:b/>
                <w:bCs/>
                <w:color w:val="000000"/>
                <w:sz w:val="18"/>
                <w:szCs w:val="18"/>
              </w:rPr>
              <w:instrText xml:space="preserve"> =SUM(ABOVE) </w:instrText>
            </w:r>
            <w:r w:rsidRPr="009936DA">
              <w:rPr>
                <w:rFonts w:ascii="Times" w:hAnsi="Times" w:cs="Times New Roman"/>
                <w:b/>
                <w:bCs/>
                <w:color w:val="000000"/>
                <w:sz w:val="18"/>
                <w:szCs w:val="18"/>
              </w:rPr>
              <w:fldChar w:fldCharType="separate"/>
            </w:r>
            <w:r w:rsidR="00E87D88" w:rsidRPr="009936DA">
              <w:rPr>
                <w:rFonts w:ascii="Times" w:hAnsi="Times" w:cs="Times New Roman"/>
                <w:b/>
                <w:bCs/>
                <w:noProof/>
                <w:color w:val="000000"/>
                <w:sz w:val="18"/>
                <w:szCs w:val="18"/>
              </w:rPr>
              <w:t>1810</w:t>
            </w:r>
            <w:r w:rsidRPr="009936DA">
              <w:rPr>
                <w:rFonts w:ascii="Times" w:hAnsi="Times" w:cs="Times New Roman"/>
                <w:b/>
                <w:bCs/>
                <w:color w:val="000000"/>
                <w:sz w:val="18"/>
                <w:szCs w:val="18"/>
              </w:rPr>
              <w:fldChar w:fldCharType="end"/>
            </w:r>
          </w:p>
        </w:tc>
        <w:tc>
          <w:tcPr>
            <w:tcW w:w="319" w:type="pct"/>
            <w:tcBorders>
              <w:top w:val="nil"/>
              <w:left w:val="nil"/>
              <w:bottom w:val="single" w:sz="4" w:space="0" w:color="auto"/>
              <w:right w:val="single" w:sz="4" w:space="0" w:color="auto"/>
            </w:tcBorders>
            <w:shd w:val="clear" w:color="auto" w:fill="auto"/>
            <w:noWrap/>
            <w:vAlign w:val="bottom"/>
            <w:hideMark/>
          </w:tcPr>
          <w:p w14:paraId="11240DB6"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136</w:t>
            </w:r>
          </w:p>
        </w:tc>
        <w:tc>
          <w:tcPr>
            <w:tcW w:w="302" w:type="pct"/>
            <w:tcBorders>
              <w:top w:val="nil"/>
              <w:left w:val="nil"/>
              <w:bottom w:val="single" w:sz="4" w:space="0" w:color="auto"/>
              <w:right w:val="single" w:sz="4" w:space="0" w:color="auto"/>
            </w:tcBorders>
            <w:shd w:val="clear" w:color="auto" w:fill="auto"/>
            <w:noWrap/>
            <w:vAlign w:val="bottom"/>
            <w:hideMark/>
          </w:tcPr>
          <w:p w14:paraId="2F2EAACD"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103</w:t>
            </w:r>
          </w:p>
        </w:tc>
        <w:tc>
          <w:tcPr>
            <w:tcW w:w="256" w:type="pct"/>
            <w:tcBorders>
              <w:top w:val="nil"/>
              <w:left w:val="nil"/>
              <w:bottom w:val="single" w:sz="4" w:space="0" w:color="auto"/>
              <w:right w:val="single" w:sz="4" w:space="0" w:color="auto"/>
            </w:tcBorders>
            <w:shd w:val="clear" w:color="auto" w:fill="auto"/>
            <w:noWrap/>
            <w:vAlign w:val="bottom"/>
            <w:hideMark/>
          </w:tcPr>
          <w:p w14:paraId="2C5B5058"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63</w:t>
            </w:r>
          </w:p>
        </w:tc>
        <w:tc>
          <w:tcPr>
            <w:tcW w:w="278" w:type="pct"/>
            <w:tcBorders>
              <w:top w:val="nil"/>
              <w:left w:val="nil"/>
              <w:bottom w:val="single" w:sz="4" w:space="0" w:color="auto"/>
              <w:right w:val="single" w:sz="4" w:space="0" w:color="auto"/>
            </w:tcBorders>
            <w:shd w:val="clear" w:color="auto" w:fill="auto"/>
            <w:noWrap/>
            <w:vAlign w:val="bottom"/>
            <w:hideMark/>
          </w:tcPr>
          <w:p w14:paraId="4625F997"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35</w:t>
            </w:r>
          </w:p>
        </w:tc>
        <w:tc>
          <w:tcPr>
            <w:tcW w:w="273" w:type="pct"/>
            <w:tcBorders>
              <w:top w:val="nil"/>
              <w:left w:val="nil"/>
              <w:bottom w:val="single" w:sz="4" w:space="0" w:color="auto"/>
              <w:right w:val="single" w:sz="4" w:space="0" w:color="auto"/>
            </w:tcBorders>
            <w:shd w:val="clear" w:color="auto" w:fill="auto"/>
            <w:noWrap/>
            <w:vAlign w:val="bottom"/>
            <w:hideMark/>
          </w:tcPr>
          <w:p w14:paraId="39E4E37B"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164</w:t>
            </w:r>
          </w:p>
        </w:tc>
        <w:tc>
          <w:tcPr>
            <w:tcW w:w="302" w:type="pct"/>
            <w:tcBorders>
              <w:top w:val="nil"/>
              <w:left w:val="nil"/>
              <w:bottom w:val="single" w:sz="4" w:space="0" w:color="auto"/>
              <w:right w:val="single" w:sz="4" w:space="0" w:color="auto"/>
            </w:tcBorders>
            <w:shd w:val="clear" w:color="auto" w:fill="auto"/>
            <w:noWrap/>
            <w:vAlign w:val="bottom"/>
            <w:hideMark/>
          </w:tcPr>
          <w:p w14:paraId="1CF7C66B"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135</w:t>
            </w:r>
          </w:p>
        </w:tc>
        <w:tc>
          <w:tcPr>
            <w:tcW w:w="231" w:type="pct"/>
            <w:tcBorders>
              <w:top w:val="nil"/>
              <w:left w:val="nil"/>
              <w:bottom w:val="single" w:sz="4" w:space="0" w:color="auto"/>
              <w:right w:val="single" w:sz="4" w:space="0" w:color="auto"/>
            </w:tcBorders>
            <w:shd w:val="clear" w:color="auto" w:fill="auto"/>
            <w:noWrap/>
            <w:vAlign w:val="bottom"/>
            <w:hideMark/>
          </w:tcPr>
          <w:p w14:paraId="6883BD74"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11</w:t>
            </w:r>
          </w:p>
        </w:tc>
        <w:tc>
          <w:tcPr>
            <w:tcW w:w="246" w:type="pct"/>
            <w:tcBorders>
              <w:top w:val="nil"/>
              <w:left w:val="nil"/>
              <w:bottom w:val="single" w:sz="4" w:space="0" w:color="auto"/>
              <w:right w:val="single" w:sz="4" w:space="0" w:color="auto"/>
            </w:tcBorders>
            <w:shd w:val="clear" w:color="auto" w:fill="auto"/>
            <w:noWrap/>
            <w:vAlign w:val="bottom"/>
            <w:hideMark/>
          </w:tcPr>
          <w:p w14:paraId="2107E907"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3</w:t>
            </w:r>
          </w:p>
        </w:tc>
        <w:tc>
          <w:tcPr>
            <w:tcW w:w="330" w:type="pct"/>
            <w:tcBorders>
              <w:top w:val="nil"/>
              <w:left w:val="nil"/>
              <w:bottom w:val="single" w:sz="4" w:space="0" w:color="auto"/>
              <w:right w:val="single" w:sz="4" w:space="0" w:color="auto"/>
            </w:tcBorders>
            <w:shd w:val="clear" w:color="auto" w:fill="auto"/>
            <w:noWrap/>
            <w:vAlign w:val="bottom"/>
            <w:hideMark/>
          </w:tcPr>
          <w:p w14:paraId="47837BDF"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29</w:t>
            </w:r>
          </w:p>
        </w:tc>
        <w:tc>
          <w:tcPr>
            <w:tcW w:w="331" w:type="pct"/>
            <w:tcBorders>
              <w:top w:val="nil"/>
              <w:left w:val="nil"/>
              <w:bottom w:val="single" w:sz="4" w:space="0" w:color="auto"/>
              <w:right w:val="single" w:sz="4" w:space="0" w:color="auto"/>
            </w:tcBorders>
            <w:shd w:val="clear" w:color="auto" w:fill="auto"/>
            <w:noWrap/>
            <w:vAlign w:val="bottom"/>
            <w:hideMark/>
          </w:tcPr>
          <w:p w14:paraId="1A33FB0C"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15</w:t>
            </w:r>
          </w:p>
        </w:tc>
        <w:tc>
          <w:tcPr>
            <w:tcW w:w="416" w:type="pct"/>
            <w:tcBorders>
              <w:top w:val="nil"/>
              <w:left w:val="nil"/>
              <w:bottom w:val="single" w:sz="4" w:space="0" w:color="auto"/>
              <w:right w:val="single" w:sz="4" w:space="0" w:color="auto"/>
            </w:tcBorders>
            <w:shd w:val="clear" w:color="auto" w:fill="auto"/>
            <w:noWrap/>
            <w:vAlign w:val="bottom"/>
            <w:hideMark/>
          </w:tcPr>
          <w:p w14:paraId="5732B773"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1</w:t>
            </w:r>
          </w:p>
        </w:tc>
        <w:tc>
          <w:tcPr>
            <w:tcW w:w="446" w:type="pct"/>
            <w:tcBorders>
              <w:top w:val="nil"/>
              <w:left w:val="nil"/>
              <w:bottom w:val="single" w:sz="4" w:space="0" w:color="auto"/>
              <w:right w:val="single" w:sz="4" w:space="0" w:color="auto"/>
            </w:tcBorders>
            <w:shd w:val="clear" w:color="auto" w:fill="auto"/>
            <w:noWrap/>
            <w:vAlign w:val="bottom"/>
            <w:hideMark/>
          </w:tcPr>
          <w:p w14:paraId="4FB4AA8A"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168</w:t>
            </w:r>
          </w:p>
        </w:tc>
        <w:tc>
          <w:tcPr>
            <w:tcW w:w="462" w:type="pct"/>
            <w:tcBorders>
              <w:top w:val="nil"/>
              <w:left w:val="nil"/>
              <w:bottom w:val="single" w:sz="4" w:space="0" w:color="auto"/>
              <w:right w:val="single" w:sz="4" w:space="0" w:color="auto"/>
            </w:tcBorders>
            <w:shd w:val="clear" w:color="auto" w:fill="auto"/>
            <w:noWrap/>
            <w:vAlign w:val="bottom"/>
            <w:hideMark/>
          </w:tcPr>
          <w:p w14:paraId="60FF6252" w14:textId="77777777" w:rsidR="00E87D88" w:rsidRPr="009936DA" w:rsidRDefault="00E87D88" w:rsidP="00A87E16">
            <w:pPr>
              <w:spacing w:before="0" w:after="0"/>
              <w:jc w:val="right"/>
              <w:rPr>
                <w:rFonts w:ascii="Times" w:hAnsi="Times" w:cs="Times New Roman"/>
                <w:b/>
                <w:bCs/>
                <w:color w:val="000000"/>
                <w:sz w:val="18"/>
                <w:szCs w:val="18"/>
              </w:rPr>
            </w:pPr>
            <w:r w:rsidRPr="009936DA">
              <w:rPr>
                <w:rFonts w:ascii="Times" w:hAnsi="Times" w:cs="Times New Roman"/>
                <w:b/>
                <w:bCs/>
                <w:color w:val="000000"/>
                <w:sz w:val="18"/>
                <w:szCs w:val="18"/>
              </w:rPr>
              <w:t>2674</w:t>
            </w:r>
          </w:p>
        </w:tc>
      </w:tr>
    </w:tbl>
    <w:p w14:paraId="050DE4D9" w14:textId="77777777" w:rsidR="0069182C" w:rsidRDefault="0069182C" w:rsidP="00812B9A">
      <w:pPr>
        <w:pStyle w:val="Default"/>
        <w:jc w:val="both"/>
        <w:rPr>
          <w:sz w:val="22"/>
          <w:szCs w:val="22"/>
        </w:rPr>
      </w:pPr>
    </w:p>
    <w:p w14:paraId="0111075E" w14:textId="77777777" w:rsidR="00812B9A" w:rsidRPr="00DE608F" w:rsidRDefault="00584F96" w:rsidP="00812B9A">
      <w:pPr>
        <w:pStyle w:val="Default"/>
        <w:jc w:val="both"/>
        <w:rPr>
          <w:sz w:val="22"/>
          <w:szCs w:val="22"/>
        </w:rPr>
      </w:pPr>
      <w:r w:rsidRPr="00DE608F">
        <w:rPr>
          <w:sz w:val="22"/>
          <w:szCs w:val="22"/>
        </w:rPr>
        <w:lastRenderedPageBreak/>
        <w:t>A nemzetközi szerepválla</w:t>
      </w:r>
      <w:r w:rsidR="00105A13" w:rsidRPr="00DE608F">
        <w:rPr>
          <w:sz w:val="22"/>
          <w:szCs w:val="22"/>
        </w:rPr>
        <w:t>lásban kiemelkedő szerepe van a</w:t>
      </w:r>
      <w:r w:rsidRPr="00DE608F">
        <w:rPr>
          <w:sz w:val="22"/>
          <w:szCs w:val="22"/>
        </w:rPr>
        <w:t xml:space="preserve"> kutatási együttműködéseknek is. </w:t>
      </w:r>
      <w:r w:rsidR="00812B9A" w:rsidRPr="00DE608F">
        <w:rPr>
          <w:sz w:val="22"/>
          <w:szCs w:val="22"/>
        </w:rPr>
        <w:t xml:space="preserve">A hazai finanszírozású, nemzetközi tevékenységet is támogató projektek közül </w:t>
      </w:r>
      <w:r w:rsidR="00105A13" w:rsidRPr="00DE608F">
        <w:rPr>
          <w:bCs/>
          <w:sz w:val="22"/>
          <w:szCs w:val="22"/>
        </w:rPr>
        <w:t>egyet a Richter Gedeon Nyrt.</w:t>
      </w:r>
      <w:r w:rsidR="00812B9A" w:rsidRPr="00DE608F">
        <w:rPr>
          <w:sz w:val="22"/>
          <w:szCs w:val="22"/>
        </w:rPr>
        <w:t xml:space="preserve"> </w:t>
      </w:r>
      <w:r w:rsidR="00812B9A" w:rsidRPr="00DE608F">
        <w:rPr>
          <w:bCs/>
          <w:sz w:val="22"/>
          <w:szCs w:val="22"/>
        </w:rPr>
        <w:t xml:space="preserve">7 db </w:t>
      </w:r>
      <w:r w:rsidR="00812B9A" w:rsidRPr="00DE608F">
        <w:rPr>
          <w:sz w:val="22"/>
          <w:szCs w:val="22"/>
        </w:rPr>
        <w:t xml:space="preserve">pályázatot pedig a Nemzeti Kutatásfinanszírozási Alap </w:t>
      </w:r>
      <w:r w:rsidR="00812B9A" w:rsidRPr="00DE608F">
        <w:rPr>
          <w:bCs/>
          <w:sz w:val="22"/>
          <w:szCs w:val="22"/>
        </w:rPr>
        <w:t xml:space="preserve">támogatott </w:t>
      </w:r>
      <w:r w:rsidR="00812B9A" w:rsidRPr="00DE608F">
        <w:rPr>
          <w:sz w:val="22"/>
          <w:szCs w:val="22"/>
        </w:rPr>
        <w:t xml:space="preserve">a bilaterális </w:t>
      </w:r>
      <w:r w:rsidR="00812B9A" w:rsidRPr="00DE608F">
        <w:rPr>
          <w:bCs/>
          <w:sz w:val="22"/>
          <w:szCs w:val="22"/>
        </w:rPr>
        <w:t>TÉT pályázati program keretében.</w:t>
      </w:r>
      <w:r w:rsidR="00812B9A" w:rsidRPr="00DE608F">
        <w:rPr>
          <w:sz w:val="22"/>
          <w:szCs w:val="22"/>
        </w:rPr>
        <w:t xml:space="preserve"> A </w:t>
      </w:r>
      <w:r w:rsidR="00812B9A" w:rsidRPr="00DE608F">
        <w:rPr>
          <w:bCs/>
          <w:sz w:val="22"/>
          <w:szCs w:val="22"/>
        </w:rPr>
        <w:t xml:space="preserve">Nemzeti Agykutatási Program keretében </w:t>
      </w:r>
      <w:r w:rsidR="00D57634">
        <w:rPr>
          <w:bCs/>
          <w:sz w:val="22"/>
          <w:szCs w:val="22"/>
        </w:rPr>
        <w:t xml:space="preserve">a PTE </w:t>
      </w:r>
      <w:r w:rsidR="00812B9A" w:rsidRPr="00DE608F">
        <w:rPr>
          <w:bCs/>
          <w:sz w:val="22"/>
          <w:szCs w:val="22"/>
        </w:rPr>
        <w:t>7 pályázat</w:t>
      </w:r>
      <w:r w:rsidR="00D57634">
        <w:rPr>
          <w:bCs/>
          <w:sz w:val="22"/>
          <w:szCs w:val="22"/>
        </w:rPr>
        <w:t>á</w:t>
      </w:r>
      <w:r w:rsidR="00812B9A" w:rsidRPr="00DE608F">
        <w:rPr>
          <w:bCs/>
          <w:sz w:val="22"/>
          <w:szCs w:val="22"/>
        </w:rPr>
        <w:t xml:space="preserve">t bírálták el sikeresen. </w:t>
      </w:r>
      <w:r w:rsidR="00812B9A" w:rsidRPr="00DE608F">
        <w:rPr>
          <w:sz w:val="22"/>
          <w:szCs w:val="22"/>
        </w:rPr>
        <w:t xml:space="preserve">Az Európai Bizottság </w:t>
      </w:r>
      <w:r w:rsidR="00FE7111" w:rsidRPr="00DE608F">
        <w:rPr>
          <w:bCs/>
          <w:sz w:val="22"/>
          <w:szCs w:val="22"/>
        </w:rPr>
        <w:t>FP7 keretprogramjában az e</w:t>
      </w:r>
      <w:r w:rsidR="00812B9A" w:rsidRPr="00DE608F">
        <w:rPr>
          <w:bCs/>
          <w:sz w:val="22"/>
          <w:szCs w:val="22"/>
        </w:rPr>
        <w:t xml:space="preserve">gyetem 11 nyertes projektbe </w:t>
      </w:r>
      <w:r w:rsidR="00812B9A" w:rsidRPr="00DE608F">
        <w:rPr>
          <w:sz w:val="22"/>
          <w:szCs w:val="22"/>
        </w:rPr>
        <w:t xml:space="preserve">kapcsolódott be. Az új, </w:t>
      </w:r>
      <w:r w:rsidR="00812B9A" w:rsidRPr="00DE608F">
        <w:rPr>
          <w:bCs/>
          <w:sz w:val="22"/>
          <w:szCs w:val="22"/>
        </w:rPr>
        <w:t xml:space="preserve">Horizont 2020-as keretprogramban 1 nyertes projektünk </w:t>
      </w:r>
      <w:r w:rsidR="00812B9A" w:rsidRPr="00DE608F">
        <w:rPr>
          <w:sz w:val="22"/>
          <w:szCs w:val="22"/>
        </w:rPr>
        <w:t xml:space="preserve">van. Nem pályázati úton is számos nemzetközi projekt folyt az intézményben, </w:t>
      </w:r>
      <w:r w:rsidR="00812B9A" w:rsidRPr="00DE608F">
        <w:rPr>
          <w:bCs/>
          <w:sz w:val="22"/>
          <w:szCs w:val="22"/>
        </w:rPr>
        <w:t xml:space="preserve">az elmúlt 3 év nem pályázati úton elindított legfontosabbnak ítélt nemzetközi kutatási projektjei </w:t>
      </w:r>
      <w:r w:rsidR="00812B9A" w:rsidRPr="00DE608F">
        <w:rPr>
          <w:sz w:val="22"/>
          <w:szCs w:val="22"/>
        </w:rPr>
        <w:t xml:space="preserve">a következők: </w:t>
      </w:r>
    </w:p>
    <w:p w14:paraId="05544CE9" w14:textId="77777777" w:rsidR="00812B9A" w:rsidRPr="00DE608F" w:rsidRDefault="00812B9A" w:rsidP="0069236B">
      <w:pPr>
        <w:pStyle w:val="Default"/>
        <w:widowControl w:val="0"/>
        <w:numPr>
          <w:ilvl w:val="0"/>
          <w:numId w:val="4"/>
        </w:numPr>
        <w:rPr>
          <w:sz w:val="22"/>
          <w:szCs w:val="22"/>
        </w:rPr>
      </w:pPr>
      <w:r w:rsidRPr="00DE608F">
        <w:rPr>
          <w:sz w:val="22"/>
          <w:szCs w:val="22"/>
        </w:rPr>
        <w:t xml:space="preserve">Public Health Aspects of Migration in Europe </w:t>
      </w:r>
    </w:p>
    <w:p w14:paraId="0E173D1F" w14:textId="77777777" w:rsidR="00812B9A" w:rsidRPr="00DE608F" w:rsidRDefault="00812B9A" w:rsidP="0069236B">
      <w:pPr>
        <w:pStyle w:val="Default"/>
        <w:widowControl w:val="0"/>
        <w:numPr>
          <w:ilvl w:val="0"/>
          <w:numId w:val="4"/>
        </w:numPr>
        <w:rPr>
          <w:sz w:val="22"/>
          <w:szCs w:val="22"/>
        </w:rPr>
      </w:pPr>
      <w:r w:rsidRPr="00DE608F">
        <w:rPr>
          <w:sz w:val="22"/>
          <w:szCs w:val="22"/>
        </w:rPr>
        <w:t>Treat Iron-Related Childhood Onset Neurodegeneration</w:t>
      </w:r>
    </w:p>
    <w:p w14:paraId="2C908F42" w14:textId="77777777" w:rsidR="00812B9A" w:rsidRPr="00DE608F" w:rsidRDefault="00812B9A" w:rsidP="0069236B">
      <w:pPr>
        <w:pStyle w:val="Default"/>
        <w:widowControl w:val="0"/>
        <w:numPr>
          <w:ilvl w:val="0"/>
          <w:numId w:val="4"/>
        </w:numPr>
        <w:rPr>
          <w:sz w:val="22"/>
          <w:szCs w:val="22"/>
        </w:rPr>
      </w:pPr>
      <w:r w:rsidRPr="00DE608F">
        <w:rPr>
          <w:sz w:val="22"/>
          <w:szCs w:val="22"/>
        </w:rPr>
        <w:t xml:space="preserve">Neurodegeneration with Brain Iron Accumulation </w:t>
      </w:r>
    </w:p>
    <w:p w14:paraId="40D4AC00" w14:textId="77777777" w:rsidR="00812B9A" w:rsidRPr="00DE608F" w:rsidRDefault="00812B9A" w:rsidP="0069236B">
      <w:pPr>
        <w:pStyle w:val="Default"/>
        <w:widowControl w:val="0"/>
        <w:numPr>
          <w:ilvl w:val="0"/>
          <w:numId w:val="4"/>
        </w:numPr>
        <w:rPr>
          <w:sz w:val="22"/>
          <w:szCs w:val="22"/>
        </w:rPr>
      </w:pPr>
      <w:r w:rsidRPr="00DE608F">
        <w:rPr>
          <w:sz w:val="22"/>
          <w:szCs w:val="22"/>
        </w:rPr>
        <w:t xml:space="preserve">NN-OTKA projektben, mely a multiple sclerosis de és remyelinizációs molekuláris változásait vizsgálja, típusa: nemzetközi kutatási program; időtartama: </w:t>
      </w:r>
    </w:p>
    <w:p w14:paraId="39D763ED" w14:textId="77777777" w:rsidR="00812B9A" w:rsidRPr="00DE608F" w:rsidRDefault="00812B9A" w:rsidP="0069236B">
      <w:pPr>
        <w:pStyle w:val="Default"/>
        <w:widowControl w:val="0"/>
        <w:numPr>
          <w:ilvl w:val="0"/>
          <w:numId w:val="4"/>
        </w:numPr>
        <w:rPr>
          <w:sz w:val="22"/>
          <w:szCs w:val="22"/>
        </w:rPr>
      </w:pPr>
      <w:r w:rsidRPr="00DE608F">
        <w:rPr>
          <w:sz w:val="22"/>
          <w:szCs w:val="22"/>
        </w:rPr>
        <w:t xml:space="preserve">Collection and review of skill mismatch policies and practices in the EU </w:t>
      </w:r>
    </w:p>
    <w:p w14:paraId="17215278" w14:textId="77777777" w:rsidR="002E6CE2" w:rsidRPr="00DE608F" w:rsidRDefault="002E6CE2" w:rsidP="0069236B">
      <w:pPr>
        <w:pStyle w:val="Default"/>
        <w:widowControl w:val="0"/>
        <w:numPr>
          <w:ilvl w:val="0"/>
          <w:numId w:val="4"/>
        </w:numPr>
        <w:rPr>
          <w:sz w:val="22"/>
          <w:szCs w:val="22"/>
        </w:rPr>
      </w:pPr>
      <w:r w:rsidRPr="00DE608F">
        <w:rPr>
          <w:sz w:val="22"/>
          <w:szCs w:val="22"/>
        </w:rPr>
        <w:t>Physical and recreation activity as well as diet of young people from V4 countries</w:t>
      </w:r>
    </w:p>
    <w:p w14:paraId="74657120" w14:textId="77777777" w:rsidR="00584F96" w:rsidRPr="00DE608F" w:rsidRDefault="00812B9A" w:rsidP="002424C3">
      <w:pPr>
        <w:pStyle w:val="Default"/>
        <w:spacing w:after="120"/>
        <w:jc w:val="both"/>
        <w:rPr>
          <w:bCs/>
          <w:sz w:val="22"/>
          <w:szCs w:val="22"/>
        </w:rPr>
      </w:pPr>
      <w:r w:rsidRPr="00DE608F">
        <w:rPr>
          <w:sz w:val="22"/>
          <w:szCs w:val="22"/>
        </w:rPr>
        <w:t xml:space="preserve">A PTE által az elmúlt 3 évben benyújtott, illetve megítélt </w:t>
      </w:r>
      <w:r w:rsidRPr="00DE608F">
        <w:rPr>
          <w:bCs/>
          <w:sz w:val="22"/>
          <w:szCs w:val="22"/>
        </w:rPr>
        <w:t>nemzetközi szabadalmak száma közel 70.</w:t>
      </w:r>
    </w:p>
    <w:p w14:paraId="72B1C6EB" w14:textId="77777777" w:rsidR="00812B9A" w:rsidRPr="00DE608F" w:rsidRDefault="00993CEE" w:rsidP="0069236B">
      <w:pPr>
        <w:pStyle w:val="Kpalrs"/>
        <w:numPr>
          <w:ilvl w:val="1"/>
          <w:numId w:val="7"/>
        </w:numPr>
        <w:rPr>
          <w:rFonts w:ascii="Times New Roman" w:hAnsi="Times New Roman"/>
          <w:szCs w:val="22"/>
        </w:rPr>
      </w:pPr>
      <w:bookmarkStart w:id="62" w:name="_Toc433121076"/>
      <w:bookmarkStart w:id="63" w:name="_Toc317155990"/>
      <w:r w:rsidRPr="00DE608F">
        <w:rPr>
          <w:rFonts w:ascii="Times New Roman" w:hAnsi="Times New Roman"/>
          <w:szCs w:val="22"/>
        </w:rPr>
        <w:t>A működési, gazdálkodási tevékenység értékelése (a rendelkezésre álló intézményi átvilágítási jelentések megállapításai alapján)</w:t>
      </w:r>
      <w:bookmarkEnd w:id="62"/>
      <w:bookmarkEnd w:id="63"/>
    </w:p>
    <w:p w14:paraId="29290D99" w14:textId="77777777" w:rsidR="00993CEE" w:rsidRPr="00DE608F" w:rsidRDefault="00993CEE" w:rsidP="0069236B">
      <w:pPr>
        <w:pStyle w:val="Kpalrs"/>
        <w:numPr>
          <w:ilvl w:val="2"/>
          <w:numId w:val="7"/>
        </w:numPr>
        <w:spacing w:after="0"/>
        <w:ind w:left="1225" w:hanging="505"/>
        <w:rPr>
          <w:rFonts w:ascii="Times New Roman" w:hAnsi="Times New Roman"/>
          <w:szCs w:val="22"/>
        </w:rPr>
      </w:pPr>
      <w:bookmarkStart w:id="64" w:name="_Toc433121077"/>
      <w:bookmarkStart w:id="65" w:name="_Toc317155991"/>
      <w:r w:rsidRPr="00DE608F">
        <w:rPr>
          <w:rFonts w:ascii="Times New Roman" w:hAnsi="Times New Roman"/>
          <w:szCs w:val="22"/>
        </w:rPr>
        <w:t>Az intézményi nem oktató-kutató-tanár humán erőforrás értékelése</w:t>
      </w:r>
      <w:bookmarkEnd w:id="64"/>
      <w:bookmarkEnd w:id="65"/>
      <w:r w:rsidRPr="00DE608F">
        <w:rPr>
          <w:rFonts w:ascii="Times New Roman" w:hAnsi="Times New Roman"/>
          <w:szCs w:val="22"/>
        </w:rPr>
        <w:t xml:space="preserve"> </w:t>
      </w:r>
    </w:p>
    <w:p w14:paraId="26FB7389" w14:textId="77777777" w:rsidR="007747A5" w:rsidRPr="00DE608F" w:rsidRDefault="007747A5" w:rsidP="0069182C">
      <w:pPr>
        <w:pStyle w:val="Listafolytatsa2"/>
        <w:spacing w:before="0" w:after="0"/>
        <w:ind w:left="0"/>
        <w:rPr>
          <w:rFonts w:ascii="Times New Roman" w:hAnsi="Times New Roman" w:cs="Times New Roman"/>
          <w:sz w:val="22"/>
          <w:szCs w:val="22"/>
        </w:rPr>
      </w:pPr>
      <w:r w:rsidRPr="00DE608F">
        <w:rPr>
          <w:rFonts w:ascii="Times New Roman" w:hAnsi="Times New Roman" w:cs="Times New Roman"/>
          <w:sz w:val="22"/>
          <w:szCs w:val="22"/>
        </w:rPr>
        <w:t xml:space="preserve">A nemzetközi tapasztalatokkal is rendelkező Ernst &amp; Young Kft. </w:t>
      </w:r>
      <w:r w:rsidR="003B2291" w:rsidRPr="00DE608F">
        <w:rPr>
          <w:rFonts w:ascii="Times New Roman" w:hAnsi="Times New Roman" w:cs="Times New Roman"/>
          <w:sz w:val="22"/>
          <w:szCs w:val="22"/>
        </w:rPr>
        <w:t xml:space="preserve">2014-ben átvilágította az intézményt és a vizsgálat alapján </w:t>
      </w:r>
      <w:r w:rsidRPr="00DE608F">
        <w:rPr>
          <w:rFonts w:ascii="Times New Roman" w:hAnsi="Times New Roman" w:cs="Times New Roman"/>
          <w:sz w:val="22"/>
          <w:szCs w:val="22"/>
        </w:rPr>
        <w:t>a következő</w:t>
      </w:r>
      <w:r w:rsidR="003B2291" w:rsidRPr="00DE608F">
        <w:rPr>
          <w:rFonts w:ascii="Times New Roman" w:hAnsi="Times New Roman" w:cs="Times New Roman"/>
          <w:sz w:val="22"/>
          <w:szCs w:val="22"/>
        </w:rPr>
        <w:t xml:space="preserve"> javaslatokat fogadta el a Szenátus</w:t>
      </w:r>
      <w:r w:rsidRPr="00DE608F">
        <w:rPr>
          <w:rFonts w:ascii="Times New Roman" w:hAnsi="Times New Roman" w:cs="Times New Roman"/>
          <w:sz w:val="22"/>
          <w:szCs w:val="22"/>
        </w:rPr>
        <w:t xml:space="preserve">: </w:t>
      </w:r>
    </w:p>
    <w:p w14:paraId="178C1727" w14:textId="77777777" w:rsidR="007747A5" w:rsidRPr="00DE608F" w:rsidRDefault="007747A5" w:rsidP="0069236B">
      <w:pPr>
        <w:pStyle w:val="Lbjegyzetszveg"/>
        <w:numPr>
          <w:ilvl w:val="0"/>
          <w:numId w:val="2"/>
        </w:numPr>
        <w:rPr>
          <w:rFonts w:ascii="Times New Roman" w:hAnsi="Times New Roman"/>
          <w:sz w:val="22"/>
          <w:szCs w:val="22"/>
        </w:rPr>
      </w:pPr>
      <w:r w:rsidRPr="00DE608F">
        <w:rPr>
          <w:rFonts w:ascii="Times New Roman" w:hAnsi="Times New Roman"/>
          <w:sz w:val="22"/>
          <w:szCs w:val="22"/>
        </w:rPr>
        <w:t>menedzsment és szolgáltatási szemlélet erősítése, párhuzamosságok megszüntetése, folyamatok és teljesítmények átláthatóságának biztosítása</w:t>
      </w:r>
      <w:r w:rsidR="00BE120B" w:rsidRPr="00DE608F">
        <w:rPr>
          <w:rFonts w:ascii="Times New Roman" w:hAnsi="Times New Roman"/>
          <w:sz w:val="22"/>
          <w:szCs w:val="22"/>
        </w:rPr>
        <w:t>;</w:t>
      </w:r>
    </w:p>
    <w:p w14:paraId="7460F879" w14:textId="77777777" w:rsidR="007747A5" w:rsidRPr="00DE608F" w:rsidRDefault="007747A5" w:rsidP="0069236B">
      <w:pPr>
        <w:pStyle w:val="Lbjegyzetszveg"/>
        <w:numPr>
          <w:ilvl w:val="0"/>
          <w:numId w:val="2"/>
        </w:numPr>
        <w:rPr>
          <w:rFonts w:ascii="Times New Roman" w:hAnsi="Times New Roman"/>
          <w:sz w:val="22"/>
          <w:szCs w:val="22"/>
        </w:rPr>
      </w:pPr>
      <w:r w:rsidRPr="00DE608F">
        <w:rPr>
          <w:rFonts w:ascii="Times New Roman" w:hAnsi="Times New Roman"/>
          <w:sz w:val="22"/>
          <w:szCs w:val="22"/>
        </w:rPr>
        <w:t>kutatási teljesítmény növelése</w:t>
      </w:r>
      <w:r w:rsidR="00BE120B" w:rsidRPr="00DE608F">
        <w:rPr>
          <w:rFonts w:ascii="Times New Roman" w:hAnsi="Times New Roman"/>
          <w:sz w:val="22"/>
          <w:szCs w:val="22"/>
        </w:rPr>
        <w:t>;</w:t>
      </w:r>
    </w:p>
    <w:p w14:paraId="47293AD5" w14:textId="77777777" w:rsidR="007747A5" w:rsidRPr="00DE608F" w:rsidRDefault="007747A5" w:rsidP="0069236B">
      <w:pPr>
        <w:pStyle w:val="Lbjegyzetszveg"/>
        <w:numPr>
          <w:ilvl w:val="0"/>
          <w:numId w:val="2"/>
        </w:numPr>
        <w:rPr>
          <w:rFonts w:ascii="Times New Roman" w:hAnsi="Times New Roman"/>
          <w:sz w:val="22"/>
          <w:szCs w:val="22"/>
        </w:rPr>
      </w:pPr>
      <w:r w:rsidRPr="00DE608F">
        <w:rPr>
          <w:rFonts w:ascii="Times New Roman" w:hAnsi="Times New Roman"/>
          <w:sz w:val="22"/>
          <w:szCs w:val="22"/>
        </w:rPr>
        <w:t>idegen-nyelvű képzés bővítése, az egyetem nemzetköziesítése</w:t>
      </w:r>
      <w:r w:rsidR="00BE120B" w:rsidRPr="00DE608F">
        <w:rPr>
          <w:rFonts w:ascii="Times New Roman" w:hAnsi="Times New Roman"/>
          <w:sz w:val="22"/>
          <w:szCs w:val="22"/>
        </w:rPr>
        <w:t>;</w:t>
      </w:r>
    </w:p>
    <w:p w14:paraId="13C2E768" w14:textId="77777777" w:rsidR="007747A5" w:rsidRPr="00DE608F" w:rsidRDefault="007747A5" w:rsidP="0069236B">
      <w:pPr>
        <w:pStyle w:val="Lbjegyzetszveg"/>
        <w:numPr>
          <w:ilvl w:val="0"/>
          <w:numId w:val="2"/>
        </w:numPr>
        <w:rPr>
          <w:rFonts w:ascii="Times New Roman" w:hAnsi="Times New Roman"/>
          <w:sz w:val="22"/>
          <w:szCs w:val="22"/>
        </w:rPr>
      </w:pPr>
      <w:r w:rsidRPr="00DE608F">
        <w:rPr>
          <w:rFonts w:ascii="Times New Roman" w:hAnsi="Times New Roman"/>
          <w:sz w:val="22"/>
          <w:szCs w:val="22"/>
        </w:rPr>
        <w:t>oktatási profiltisztítás, szak</w:t>
      </w:r>
      <w:r w:rsidR="00FE7111" w:rsidRPr="00DE608F">
        <w:rPr>
          <w:rFonts w:ascii="Times New Roman" w:hAnsi="Times New Roman"/>
          <w:sz w:val="22"/>
          <w:szCs w:val="22"/>
        </w:rPr>
        <w:t>-</w:t>
      </w:r>
      <w:r w:rsidRPr="00DE608F">
        <w:rPr>
          <w:rFonts w:ascii="Times New Roman" w:hAnsi="Times New Roman"/>
          <w:sz w:val="22"/>
          <w:szCs w:val="22"/>
        </w:rPr>
        <w:t xml:space="preserve"> és tantárgy konszolidáció</w:t>
      </w:r>
      <w:r w:rsidR="00BE120B" w:rsidRPr="00DE608F">
        <w:rPr>
          <w:rFonts w:ascii="Times New Roman" w:hAnsi="Times New Roman"/>
          <w:sz w:val="22"/>
          <w:szCs w:val="22"/>
        </w:rPr>
        <w:t>;</w:t>
      </w:r>
    </w:p>
    <w:p w14:paraId="37343515" w14:textId="77777777" w:rsidR="007747A5" w:rsidRPr="00DE608F" w:rsidRDefault="007747A5" w:rsidP="0069236B">
      <w:pPr>
        <w:pStyle w:val="Lbjegyzetszveg"/>
        <w:numPr>
          <w:ilvl w:val="0"/>
          <w:numId w:val="2"/>
        </w:numPr>
        <w:rPr>
          <w:rFonts w:ascii="Times New Roman" w:hAnsi="Times New Roman"/>
          <w:sz w:val="22"/>
          <w:szCs w:val="22"/>
        </w:rPr>
      </w:pPr>
      <w:r w:rsidRPr="00DE608F">
        <w:rPr>
          <w:rFonts w:ascii="Times New Roman" w:hAnsi="Times New Roman"/>
          <w:sz w:val="22"/>
          <w:szCs w:val="22"/>
        </w:rPr>
        <w:t>gazdálkodási eredményesség növelése (bevételek növelése, hallgatói létszám növelése, kutatási projektek számának és eredményességének növelése, önköltségszámítási módszertan kidolgozása, központi elvonás elveinek kommunikációja, SLA működtetése)</w:t>
      </w:r>
      <w:r w:rsidR="00BE120B" w:rsidRPr="00DE608F">
        <w:rPr>
          <w:rFonts w:ascii="Times New Roman" w:hAnsi="Times New Roman"/>
          <w:sz w:val="22"/>
          <w:szCs w:val="22"/>
        </w:rPr>
        <w:t>;</w:t>
      </w:r>
    </w:p>
    <w:p w14:paraId="68E53839" w14:textId="77777777" w:rsidR="007747A5" w:rsidRPr="00DE608F" w:rsidRDefault="007747A5" w:rsidP="0069236B">
      <w:pPr>
        <w:pStyle w:val="Lbjegyzetszveg"/>
        <w:numPr>
          <w:ilvl w:val="0"/>
          <w:numId w:val="2"/>
        </w:numPr>
        <w:rPr>
          <w:rFonts w:ascii="Times New Roman" w:hAnsi="Times New Roman"/>
          <w:sz w:val="22"/>
          <w:szCs w:val="22"/>
        </w:rPr>
      </w:pPr>
      <w:r w:rsidRPr="00DE608F">
        <w:rPr>
          <w:rFonts w:ascii="Times New Roman" w:hAnsi="Times New Roman"/>
          <w:sz w:val="22"/>
          <w:szCs w:val="22"/>
        </w:rPr>
        <w:t>központi adminisztráció átalakítása</w:t>
      </w:r>
      <w:r w:rsidR="00BE120B" w:rsidRPr="00DE608F">
        <w:rPr>
          <w:rFonts w:ascii="Times New Roman" w:hAnsi="Times New Roman"/>
          <w:sz w:val="22"/>
          <w:szCs w:val="22"/>
        </w:rPr>
        <w:t>.</w:t>
      </w:r>
    </w:p>
    <w:p w14:paraId="3CAADB7E" w14:textId="77777777" w:rsidR="00993CEE" w:rsidRPr="00DE608F" w:rsidRDefault="00364194" w:rsidP="009936DA">
      <w:pPr>
        <w:pStyle w:val="Szvegtrzs"/>
        <w:rPr>
          <w:sz w:val="22"/>
          <w:szCs w:val="22"/>
        </w:rPr>
      </w:pPr>
      <w:r w:rsidRPr="00DE608F">
        <w:rPr>
          <w:sz w:val="22"/>
          <w:szCs w:val="22"/>
        </w:rPr>
        <w:t xml:space="preserve">A </w:t>
      </w:r>
      <w:r w:rsidR="00993CEE" w:rsidRPr="00DE608F">
        <w:rPr>
          <w:sz w:val="22"/>
          <w:szCs w:val="22"/>
        </w:rPr>
        <w:t>javaslat</w:t>
      </w:r>
      <w:r w:rsidR="00BE120B" w:rsidRPr="00DE608F">
        <w:rPr>
          <w:sz w:val="22"/>
          <w:szCs w:val="22"/>
        </w:rPr>
        <w:t>ok</w:t>
      </w:r>
      <w:r w:rsidR="007747A5" w:rsidRPr="00DE608F">
        <w:rPr>
          <w:sz w:val="22"/>
          <w:szCs w:val="22"/>
        </w:rPr>
        <w:t xml:space="preserve"> végrehajtását az Egyetem 2015</w:t>
      </w:r>
      <w:r w:rsidR="00993CEE" w:rsidRPr="00DE608F">
        <w:rPr>
          <w:sz w:val="22"/>
          <w:szCs w:val="22"/>
        </w:rPr>
        <w:t xml:space="preserve">-ben megkezdte. </w:t>
      </w:r>
      <w:r w:rsidR="009E4360" w:rsidRPr="00DE608F">
        <w:rPr>
          <w:sz w:val="22"/>
          <w:szCs w:val="22"/>
        </w:rPr>
        <w:t>Elindult</w:t>
      </w:r>
      <w:r w:rsidR="00993CEE" w:rsidRPr="00DE608F">
        <w:rPr>
          <w:sz w:val="22"/>
          <w:szCs w:val="22"/>
        </w:rPr>
        <w:t xml:space="preserve"> a karok képzési portfóliójának racionalizálása, a Felnőttképzési és Emberi Erőforrás</w:t>
      </w:r>
      <w:r w:rsidR="00FE7111" w:rsidRPr="00DE608F">
        <w:rPr>
          <w:sz w:val="22"/>
          <w:szCs w:val="22"/>
        </w:rPr>
        <w:t xml:space="preserve"> F</w:t>
      </w:r>
      <w:r w:rsidR="00993CEE" w:rsidRPr="00DE608F">
        <w:rPr>
          <w:sz w:val="22"/>
          <w:szCs w:val="22"/>
        </w:rPr>
        <w:t xml:space="preserve">ejlesztési Kar Illyés Gyula </w:t>
      </w:r>
      <w:r w:rsidR="00993CEE" w:rsidRPr="00DE608F">
        <w:rPr>
          <w:sz w:val="22"/>
          <w:szCs w:val="22"/>
        </w:rPr>
        <w:lastRenderedPageBreak/>
        <w:t>Karba olvadásával létrejött a Kultúratudományi, Pedagógusképző és Vidékfejlesztési Kar</w:t>
      </w:r>
      <w:r w:rsidR="00BE120B" w:rsidRPr="00DE608F">
        <w:rPr>
          <w:sz w:val="22"/>
          <w:szCs w:val="22"/>
        </w:rPr>
        <w:t>. A</w:t>
      </w:r>
      <w:r w:rsidR="00FE7111" w:rsidRPr="00DE608F">
        <w:rPr>
          <w:sz w:val="22"/>
          <w:szCs w:val="22"/>
        </w:rPr>
        <w:t>z e</w:t>
      </w:r>
      <w:r w:rsidR="00993CEE" w:rsidRPr="00DE608F">
        <w:rPr>
          <w:sz w:val="22"/>
          <w:szCs w:val="22"/>
        </w:rPr>
        <w:t xml:space="preserve">gyetem elfogadta a tantárgy-konszolidációs irányokat, valamint </w:t>
      </w:r>
      <w:r w:rsidR="00FE7111" w:rsidRPr="00DE608F">
        <w:rPr>
          <w:sz w:val="22"/>
          <w:szCs w:val="22"/>
        </w:rPr>
        <w:t>a k</w:t>
      </w:r>
      <w:r w:rsidR="009E4360" w:rsidRPr="00DE608F">
        <w:rPr>
          <w:sz w:val="22"/>
          <w:szCs w:val="22"/>
        </w:rPr>
        <w:t xml:space="preserve">ormány elé terjesztette </w:t>
      </w:r>
      <w:r w:rsidR="00993CEE" w:rsidRPr="00DE608F">
        <w:rPr>
          <w:sz w:val="22"/>
          <w:szCs w:val="22"/>
        </w:rPr>
        <w:t>az idegen-nyelvű képzés fejlesztésére vonatkozó koncepció</w:t>
      </w:r>
      <w:r w:rsidR="00BE120B" w:rsidRPr="00DE608F">
        <w:rPr>
          <w:sz w:val="22"/>
          <w:szCs w:val="22"/>
        </w:rPr>
        <w:t>t</w:t>
      </w:r>
      <w:r w:rsidR="00993CEE" w:rsidRPr="00DE608F">
        <w:rPr>
          <w:sz w:val="22"/>
          <w:szCs w:val="22"/>
        </w:rPr>
        <w:t>.</w:t>
      </w:r>
      <w:r w:rsidR="00CA4DFE" w:rsidRPr="00CA4DFE">
        <w:t xml:space="preserve"> </w:t>
      </w:r>
      <w:r w:rsidR="00CA4DFE" w:rsidRPr="00CA4DFE">
        <w:rPr>
          <w:sz w:val="22"/>
          <w:szCs w:val="22"/>
        </w:rPr>
        <w:t>A tantárgykonszolidációs folyamat tervezett lépései</w:t>
      </w:r>
      <w:r w:rsidR="00CA4DFE">
        <w:rPr>
          <w:sz w:val="22"/>
          <w:szCs w:val="22"/>
        </w:rPr>
        <w:t xml:space="preserve"> a 2.5.1. </w:t>
      </w:r>
      <w:r w:rsidR="00BE6C83">
        <w:rPr>
          <w:sz w:val="22"/>
          <w:szCs w:val="22"/>
        </w:rPr>
        <w:t xml:space="preserve">B. </w:t>
      </w:r>
      <w:r w:rsidR="00CA4DFE">
        <w:rPr>
          <w:sz w:val="22"/>
          <w:szCs w:val="22"/>
        </w:rPr>
        <w:t>számú mellékletben találhatóak.</w:t>
      </w:r>
      <w:r w:rsidR="00993CEE" w:rsidRPr="00DE608F">
        <w:rPr>
          <w:sz w:val="22"/>
          <w:szCs w:val="22"/>
        </w:rPr>
        <w:t xml:space="preserve"> </w:t>
      </w:r>
    </w:p>
    <w:p w14:paraId="01B34320" w14:textId="77777777" w:rsidR="00993CEE" w:rsidRPr="00E4580D" w:rsidRDefault="001A3134" w:rsidP="009936DA">
      <w:pPr>
        <w:pStyle w:val="Szvegtrzs"/>
        <w:rPr>
          <w:sz w:val="22"/>
          <w:szCs w:val="22"/>
        </w:rPr>
      </w:pPr>
      <w:r w:rsidRPr="00E4580D">
        <w:rPr>
          <w:sz w:val="22"/>
          <w:szCs w:val="22"/>
        </w:rPr>
        <w:t xml:space="preserve">A legjelentősebb változás a kancellári működési modell bevezetése volt. </w:t>
      </w:r>
      <w:r w:rsidR="00993CEE" w:rsidRPr="00E4580D">
        <w:rPr>
          <w:sz w:val="22"/>
          <w:szCs w:val="22"/>
        </w:rPr>
        <w:t>A Kancellária 2015. évi megalakulása magával hozta a feladatok változását, ennek megfelelően átalakításra került a közalkalmazotti állomány. Az Nftv.</w:t>
      </w:r>
      <w:r w:rsidR="00993CEE" w:rsidRPr="00E4580D">
        <w:rPr>
          <w:rStyle w:val="Lbjegyzet-hivatkozs"/>
          <w:sz w:val="22"/>
          <w:szCs w:val="22"/>
        </w:rPr>
        <w:footnoteReference w:id="2"/>
      </w:r>
      <w:r w:rsidR="00993CEE" w:rsidRPr="00E4580D">
        <w:rPr>
          <w:sz w:val="22"/>
          <w:szCs w:val="22"/>
        </w:rPr>
        <w:t xml:space="preserve"> szerint a kancellár felel a felsőoktatási intézmény gazdasági, pénzügyi, kontrolling, belső ellenőrzési, számviteli, munkaügyi, jogi, igazgatási, informatikai tevékenységéért, az intézmény vagyongazdálkodásáért, ideértve a műszaki, létesítményhasznosítási, üzemeltetési, logisztikai, szolgáltatási, beszerzési és közbeszerzési feladataiért. A feladatok ellátásához szükséges személyi állomány vonatkozásában az új struktúra biztosítja a párhuzamosságok megszüntetését, a feladatok szakszerű, jogszerű, hatékony és gazdaságos ellátását. A referensi rendszer kiépítése a felelősségek érvényesítését és a hatékony munkavégzést biztosítja annak érdekében, hogy a</w:t>
      </w:r>
      <w:r w:rsidR="00FE7111" w:rsidRPr="00E4580D">
        <w:rPr>
          <w:sz w:val="22"/>
          <w:szCs w:val="22"/>
        </w:rPr>
        <w:t>z e</w:t>
      </w:r>
      <w:r w:rsidR="00993CEE" w:rsidRPr="00E4580D">
        <w:rPr>
          <w:sz w:val="22"/>
          <w:szCs w:val="22"/>
        </w:rPr>
        <w:t>gyetem alapfeladatai magas színvonalú ellátása biztosított legyen.</w:t>
      </w:r>
      <w:r w:rsidR="009E4360" w:rsidRPr="00E4580D">
        <w:rPr>
          <w:sz w:val="22"/>
          <w:szCs w:val="22"/>
        </w:rPr>
        <w:t xml:space="preserve"> A nem oktató-kutató-tanár munkakörben dolgozók közül a Kancellária megalakulása azon adminisztratív és fizikai munkatársakat érintette, akik a Kancellária SZMSZ-ben rögzített tevékenységébe tartozó feladatokat látnak el.</w:t>
      </w:r>
    </w:p>
    <w:p w14:paraId="5522C7A3" w14:textId="77777777" w:rsidR="00993CEE" w:rsidRPr="00E4580D" w:rsidRDefault="00993CEE" w:rsidP="009936DA">
      <w:pPr>
        <w:pStyle w:val="Szvegtrzs"/>
        <w:rPr>
          <w:sz w:val="22"/>
          <w:szCs w:val="22"/>
        </w:rPr>
      </w:pPr>
      <w:r w:rsidRPr="00E4580D">
        <w:rPr>
          <w:sz w:val="22"/>
          <w:szCs w:val="22"/>
        </w:rPr>
        <w:t>Az oktatási és kutatási feladatok ellátása mellett az egészségügyi tevékenység is</w:t>
      </w:r>
      <w:r w:rsidR="00FE7111" w:rsidRPr="00E4580D">
        <w:rPr>
          <w:sz w:val="22"/>
          <w:szCs w:val="22"/>
        </w:rPr>
        <w:t xml:space="preserve"> jelen van az e</w:t>
      </w:r>
      <w:r w:rsidR="00BE120B" w:rsidRPr="00E4580D">
        <w:rPr>
          <w:sz w:val="22"/>
          <w:szCs w:val="22"/>
        </w:rPr>
        <w:t xml:space="preserve">gyetemen </w:t>
      </w:r>
      <w:r w:rsidR="00FE7111" w:rsidRPr="00E4580D">
        <w:rPr>
          <w:sz w:val="22"/>
          <w:szCs w:val="22"/>
        </w:rPr>
        <w:t xml:space="preserve"> a Klinikai Központ fontos egészségügyi szolgáltató. </w:t>
      </w:r>
      <w:r w:rsidRPr="00E4580D">
        <w:rPr>
          <w:sz w:val="22"/>
          <w:szCs w:val="22"/>
        </w:rPr>
        <w:t>A Klinikai Közpo</w:t>
      </w:r>
      <w:r w:rsidR="00FE7111" w:rsidRPr="00E4580D">
        <w:rPr>
          <w:sz w:val="22"/>
          <w:szCs w:val="22"/>
        </w:rPr>
        <w:t>nt közalkalmazotti létszáma az e</w:t>
      </w:r>
      <w:r w:rsidRPr="00E4580D">
        <w:rPr>
          <w:sz w:val="22"/>
          <w:szCs w:val="22"/>
        </w:rPr>
        <w:t xml:space="preserve">gyetem létszámának 47%-át teszi ki, többségükben egészségügyi munkakörökben foglalkoztatottak, e területen a legalacsonyabb az adminisztratív dolgozók aránya. A referensi rendszert a Klinikai Központ adminisztratív és fizikai állományánál is bevezettük, biztosítva ezzel </w:t>
      </w:r>
      <w:r w:rsidR="00FE7111" w:rsidRPr="00E4580D">
        <w:rPr>
          <w:sz w:val="22"/>
          <w:szCs w:val="22"/>
        </w:rPr>
        <w:t>az egységes feladatellátást az e</w:t>
      </w:r>
      <w:r w:rsidRPr="00E4580D">
        <w:rPr>
          <w:sz w:val="22"/>
          <w:szCs w:val="22"/>
        </w:rPr>
        <w:t>gyetem valamennyi szervezetében.</w:t>
      </w:r>
    </w:p>
    <w:p w14:paraId="3251AE15" w14:textId="77777777" w:rsidR="00040703" w:rsidRPr="00E4580D" w:rsidRDefault="00993CEE" w:rsidP="009936DA">
      <w:pPr>
        <w:pStyle w:val="Szvegtrzs"/>
        <w:rPr>
          <w:sz w:val="22"/>
          <w:szCs w:val="22"/>
        </w:rPr>
      </w:pPr>
      <w:r w:rsidRPr="00E4580D">
        <w:rPr>
          <w:sz w:val="22"/>
          <w:szCs w:val="22"/>
        </w:rPr>
        <w:t>A fejezeth</w:t>
      </w:r>
      <w:r w:rsidR="00FE7111" w:rsidRPr="00E4580D">
        <w:rPr>
          <w:sz w:val="22"/>
          <w:szCs w:val="22"/>
        </w:rPr>
        <w:t>ez kapcsolódóan mutatjuk be az e</w:t>
      </w:r>
      <w:r w:rsidRPr="00E4580D">
        <w:rPr>
          <w:sz w:val="22"/>
          <w:szCs w:val="22"/>
        </w:rPr>
        <w:t>gyetem közalkalmazotti állományának ele</w:t>
      </w:r>
      <w:r w:rsidR="000C1776" w:rsidRPr="00E4580D">
        <w:rPr>
          <w:sz w:val="22"/>
          <w:szCs w:val="22"/>
        </w:rPr>
        <w:t>mzés</w:t>
      </w:r>
      <w:r w:rsidR="00C701F5" w:rsidRPr="00E4580D">
        <w:rPr>
          <w:sz w:val="22"/>
          <w:szCs w:val="22"/>
        </w:rPr>
        <w:t>ét munkaköri csoportonként (</w:t>
      </w:r>
      <w:r w:rsidR="000C1776" w:rsidRPr="00E4580D">
        <w:rPr>
          <w:sz w:val="22"/>
          <w:szCs w:val="22"/>
        </w:rPr>
        <w:t xml:space="preserve">2.5.1. </w:t>
      </w:r>
      <w:r w:rsidR="00CA4DFE" w:rsidRPr="00E4580D">
        <w:rPr>
          <w:sz w:val="22"/>
          <w:szCs w:val="22"/>
        </w:rPr>
        <w:t>számú melléklet</w:t>
      </w:r>
      <w:r w:rsidR="000C1776" w:rsidRPr="00E4580D">
        <w:rPr>
          <w:sz w:val="22"/>
          <w:szCs w:val="22"/>
        </w:rPr>
        <w:t xml:space="preserve"> </w:t>
      </w:r>
      <w:r w:rsidR="00FE7111" w:rsidRPr="00E4580D">
        <w:rPr>
          <w:sz w:val="22"/>
          <w:szCs w:val="22"/>
        </w:rPr>
        <w:t>A PTE h</w:t>
      </w:r>
      <w:r w:rsidR="00C701F5" w:rsidRPr="00E4580D">
        <w:rPr>
          <w:sz w:val="22"/>
          <w:szCs w:val="22"/>
        </w:rPr>
        <w:t>umán</w:t>
      </w:r>
      <w:r w:rsidR="00FE7111" w:rsidRPr="00E4580D">
        <w:rPr>
          <w:sz w:val="22"/>
          <w:szCs w:val="22"/>
        </w:rPr>
        <w:t xml:space="preserve"> erőforrásainak értékelése 2015</w:t>
      </w:r>
      <w:r w:rsidRPr="00E4580D">
        <w:rPr>
          <w:sz w:val="22"/>
          <w:szCs w:val="22"/>
        </w:rPr>
        <w:t>)</w:t>
      </w:r>
    </w:p>
    <w:p w14:paraId="02901B66" w14:textId="77777777" w:rsidR="00993CEE" w:rsidRPr="00E4580D" w:rsidRDefault="00993CEE" w:rsidP="0069236B">
      <w:pPr>
        <w:pStyle w:val="Kpalrs"/>
        <w:numPr>
          <w:ilvl w:val="2"/>
          <w:numId w:val="7"/>
        </w:numPr>
        <w:spacing w:after="0"/>
        <w:ind w:left="1225" w:hanging="505"/>
        <w:rPr>
          <w:rFonts w:ascii="Times New Roman" w:hAnsi="Times New Roman"/>
          <w:szCs w:val="22"/>
        </w:rPr>
      </w:pPr>
      <w:bookmarkStart w:id="66" w:name="_Toc433121078"/>
      <w:bookmarkStart w:id="67" w:name="_Toc317155992"/>
      <w:r w:rsidRPr="00E4580D">
        <w:rPr>
          <w:rFonts w:ascii="Times New Roman" w:hAnsi="Times New Roman"/>
          <w:szCs w:val="22"/>
        </w:rPr>
        <w:t xml:space="preserve">Az intézményi </w:t>
      </w:r>
      <w:r w:rsidR="00217A68" w:rsidRPr="00E4580D">
        <w:rPr>
          <w:rFonts w:ascii="Times New Roman" w:hAnsi="Times New Roman"/>
          <w:szCs w:val="22"/>
        </w:rPr>
        <w:t>források</w:t>
      </w:r>
      <w:r w:rsidRPr="00E4580D">
        <w:rPr>
          <w:rFonts w:ascii="Times New Roman" w:hAnsi="Times New Roman"/>
          <w:szCs w:val="22"/>
        </w:rPr>
        <w:t xml:space="preserve"> alakulásának elemzése</w:t>
      </w:r>
      <w:bookmarkEnd w:id="66"/>
      <w:r w:rsidRPr="00E4580D">
        <w:rPr>
          <w:rFonts w:ascii="Times New Roman" w:hAnsi="Times New Roman"/>
          <w:szCs w:val="22"/>
        </w:rPr>
        <w:t xml:space="preserve"> 2012-2015. évek</w:t>
      </w:r>
      <w:bookmarkEnd w:id="67"/>
    </w:p>
    <w:p w14:paraId="6D77BB45" w14:textId="77777777" w:rsidR="00347990" w:rsidRPr="00E4580D" w:rsidRDefault="00AC7490" w:rsidP="009936DA">
      <w:pPr>
        <w:pStyle w:val="Listafolytatsa"/>
        <w:ind w:left="0"/>
        <w:rPr>
          <w:rFonts w:ascii="Times New Roman" w:hAnsi="Times New Roman" w:cs="Times New Roman"/>
          <w:sz w:val="22"/>
          <w:szCs w:val="22"/>
        </w:rPr>
      </w:pPr>
      <w:r w:rsidRPr="00E4580D">
        <w:rPr>
          <w:rFonts w:ascii="Times New Roman" w:hAnsi="Times New Roman" w:cs="Times New Roman"/>
          <w:sz w:val="22"/>
          <w:szCs w:val="22"/>
        </w:rPr>
        <w:t>A köl</w:t>
      </w:r>
      <w:r w:rsidR="00C340E3" w:rsidRPr="00E4580D">
        <w:rPr>
          <w:rFonts w:ascii="Times New Roman" w:hAnsi="Times New Roman" w:cs="Times New Roman"/>
          <w:sz w:val="22"/>
          <w:szCs w:val="22"/>
        </w:rPr>
        <w:t xml:space="preserve">tségvetési támogatások elmúlt </w:t>
      </w:r>
      <w:r w:rsidRPr="00E4580D">
        <w:rPr>
          <w:rFonts w:ascii="Times New Roman" w:hAnsi="Times New Roman" w:cs="Times New Roman"/>
          <w:sz w:val="22"/>
          <w:szCs w:val="22"/>
        </w:rPr>
        <w:t>három éves alakulását mutatja be</w:t>
      </w:r>
      <w:r w:rsidR="00C340E3" w:rsidRPr="00E4580D">
        <w:rPr>
          <w:rFonts w:ascii="Times New Roman" w:hAnsi="Times New Roman" w:cs="Times New Roman"/>
          <w:sz w:val="22"/>
          <w:szCs w:val="22"/>
        </w:rPr>
        <w:t xml:space="preserve"> a</w:t>
      </w:r>
      <w:r w:rsidR="007373CF" w:rsidRPr="00E4580D">
        <w:rPr>
          <w:rFonts w:ascii="Times New Roman" w:hAnsi="Times New Roman" w:cs="Times New Roman"/>
          <w:sz w:val="22"/>
          <w:szCs w:val="22"/>
        </w:rPr>
        <w:t xml:space="preserve"> 8. sz. </w:t>
      </w:r>
      <w:r w:rsidR="00C340E3" w:rsidRPr="00E4580D">
        <w:rPr>
          <w:rFonts w:ascii="Times New Roman" w:hAnsi="Times New Roman" w:cs="Times New Roman"/>
          <w:sz w:val="22"/>
          <w:szCs w:val="22"/>
        </w:rPr>
        <w:t>táblázat.</w:t>
      </w:r>
    </w:p>
    <w:p w14:paraId="25582E25" w14:textId="77777777" w:rsidR="00993CEE" w:rsidRPr="00E4580D" w:rsidRDefault="00993CEE" w:rsidP="002424C3">
      <w:pPr>
        <w:pStyle w:val="Tblzat"/>
        <w:rPr>
          <w:szCs w:val="22"/>
        </w:rPr>
      </w:pPr>
      <w:r w:rsidRPr="00E4580D">
        <w:rPr>
          <w:szCs w:val="22"/>
        </w:rPr>
        <w:lastRenderedPageBreak/>
        <w:t xml:space="preserve">A </w:t>
      </w:r>
      <w:r w:rsidR="007747A5" w:rsidRPr="00E4580D">
        <w:rPr>
          <w:szCs w:val="22"/>
        </w:rPr>
        <w:t>PTE</w:t>
      </w:r>
      <w:r w:rsidRPr="00E4580D">
        <w:rPr>
          <w:szCs w:val="22"/>
        </w:rPr>
        <w:t xml:space="preserve"> forrásai a 2012-2015. időszakban a következők szerint alakultak</w:t>
      </w:r>
      <w:r w:rsidR="00362AFB" w:rsidRPr="00E4580D">
        <w:rPr>
          <w:szCs w:val="22"/>
        </w:rPr>
        <w:t xml:space="preserve"> (millió Ft)</w:t>
      </w:r>
      <w:r w:rsidRPr="00E4580D">
        <w:rPr>
          <w:szCs w:val="22"/>
        </w:rPr>
        <w:t>:</w:t>
      </w:r>
    </w:p>
    <w:p w14:paraId="42EF1762" w14:textId="77777777" w:rsidR="00362AFB" w:rsidRPr="00F02D7C" w:rsidRDefault="00217A68" w:rsidP="00A33173">
      <w:pPr>
        <w:spacing w:before="0" w:after="0"/>
        <w:rPr>
          <w:rFonts w:ascii="Times New Roman" w:hAnsi="Times New Roman" w:cs="Times New Roman"/>
          <w:sz w:val="22"/>
          <w:szCs w:val="22"/>
        </w:rPr>
      </w:pPr>
      <w:r w:rsidRPr="00F02D7C">
        <w:rPr>
          <w:rFonts w:ascii="Times New Roman" w:hAnsi="Times New Roman" w:cs="Times New Roman"/>
          <w:noProof/>
          <w:sz w:val="22"/>
          <w:szCs w:val="22"/>
          <w:lang w:eastAsia="hu-HU"/>
        </w:rPr>
        <w:drawing>
          <wp:inline distT="0" distB="0" distL="0" distR="0" wp14:anchorId="3C310176" wp14:editId="3F11EAA7">
            <wp:extent cx="5762625" cy="1724025"/>
            <wp:effectExtent l="0" t="0" r="9525"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724025"/>
                    </a:xfrm>
                    <a:prstGeom prst="rect">
                      <a:avLst/>
                    </a:prstGeom>
                    <a:noFill/>
                    <a:ln>
                      <a:noFill/>
                    </a:ln>
                  </pic:spPr>
                </pic:pic>
              </a:graphicData>
            </a:graphic>
          </wp:inline>
        </w:drawing>
      </w:r>
    </w:p>
    <w:p w14:paraId="6960F18D" w14:textId="77777777" w:rsidR="00217A68" w:rsidRPr="00F02D7C" w:rsidRDefault="00217A68" w:rsidP="00A33173">
      <w:pPr>
        <w:spacing w:before="0" w:after="0"/>
        <w:rPr>
          <w:rFonts w:ascii="Times New Roman" w:hAnsi="Times New Roman" w:cs="Times New Roman"/>
          <w:sz w:val="22"/>
          <w:szCs w:val="22"/>
        </w:rPr>
      </w:pPr>
    </w:p>
    <w:p w14:paraId="471F9E17" w14:textId="77777777" w:rsidR="00993CEE" w:rsidRPr="00F02D7C" w:rsidRDefault="00993CEE" w:rsidP="00A33173">
      <w:pPr>
        <w:pStyle w:val="Szvegtrzs"/>
        <w:spacing w:after="0"/>
        <w:rPr>
          <w:sz w:val="22"/>
          <w:szCs w:val="22"/>
        </w:rPr>
      </w:pPr>
      <w:r w:rsidRPr="00F02D7C">
        <w:rPr>
          <w:sz w:val="22"/>
          <w:szCs w:val="22"/>
        </w:rPr>
        <w:t>A költségvetési támogatás a vizsgált években az összbevétel 22</w:t>
      </w:r>
      <w:r w:rsidR="007747A5" w:rsidRPr="00F02D7C">
        <w:rPr>
          <w:sz w:val="22"/>
          <w:szCs w:val="22"/>
        </w:rPr>
        <w:t>-26%-át tette ki. A 2013. évi hi</w:t>
      </w:r>
      <w:r w:rsidRPr="00F02D7C">
        <w:rPr>
          <w:sz w:val="22"/>
          <w:szCs w:val="22"/>
        </w:rPr>
        <w:t>rtelen csökkenésnek, mely arányában 3,8 százalékpontot, értékében 1.098 millió forint</w:t>
      </w:r>
      <w:r w:rsidR="00FE7111" w:rsidRPr="00F02D7C">
        <w:rPr>
          <w:sz w:val="22"/>
          <w:szCs w:val="22"/>
        </w:rPr>
        <w:t xml:space="preserve">ot jelentett, több oka is van, </w:t>
      </w:r>
      <w:r w:rsidRPr="00F02D7C">
        <w:rPr>
          <w:sz w:val="22"/>
          <w:szCs w:val="22"/>
        </w:rPr>
        <w:t>melyek a következőkben kifejtésre kerülnek.</w:t>
      </w:r>
    </w:p>
    <w:p w14:paraId="2300B977" w14:textId="77777777" w:rsidR="00993CEE" w:rsidRPr="00F02D7C" w:rsidRDefault="00993CEE" w:rsidP="00A33173">
      <w:pPr>
        <w:pStyle w:val="Szvegtrzs"/>
        <w:spacing w:after="0"/>
        <w:rPr>
          <w:sz w:val="22"/>
          <w:szCs w:val="22"/>
        </w:rPr>
      </w:pPr>
      <w:r w:rsidRPr="00F02D7C">
        <w:rPr>
          <w:sz w:val="22"/>
          <w:szCs w:val="22"/>
        </w:rPr>
        <w:t xml:space="preserve">2012-ben, az </w:t>
      </w:r>
      <w:r w:rsidRPr="00F02D7C">
        <w:rPr>
          <w:b/>
          <w:sz w:val="22"/>
          <w:szCs w:val="22"/>
        </w:rPr>
        <w:t>állami ösztöndíj rendszer</w:t>
      </w:r>
      <w:r w:rsidRPr="00F02D7C">
        <w:rPr>
          <w:sz w:val="22"/>
          <w:szCs w:val="22"/>
        </w:rPr>
        <w:t xml:space="preserve"> bevezetésével jelentős változás történt a felsőoktatás rendszerében, így finanszírozásában is. Ennek, illetve a hallgatói létszám csökkenésének köszönhetően a költségvetési támoga</w:t>
      </w:r>
      <w:r w:rsidR="009D4BAF" w:rsidRPr="00F02D7C">
        <w:rPr>
          <w:sz w:val="22"/>
          <w:szCs w:val="22"/>
        </w:rPr>
        <w:t>tás aránya és volumene is hi</w:t>
      </w:r>
      <w:r w:rsidRPr="00F02D7C">
        <w:rPr>
          <w:sz w:val="22"/>
          <w:szCs w:val="22"/>
        </w:rPr>
        <w:t xml:space="preserve">rtelen csökkenést mutatott, majd visszaállni látszik a korábbi időszakra. </w:t>
      </w:r>
      <w:r w:rsidR="00EE4779" w:rsidRPr="00F02D7C">
        <w:rPr>
          <w:sz w:val="22"/>
          <w:szCs w:val="22"/>
        </w:rPr>
        <w:t>N</w:t>
      </w:r>
      <w:r w:rsidRPr="00F02D7C">
        <w:rPr>
          <w:sz w:val="22"/>
          <w:szCs w:val="22"/>
        </w:rPr>
        <w:t xml:space="preserve">em hagyható </w:t>
      </w:r>
      <w:r w:rsidR="00EE4779" w:rsidRPr="00F02D7C">
        <w:rPr>
          <w:sz w:val="22"/>
          <w:szCs w:val="22"/>
        </w:rPr>
        <w:t>figyelmen kívül</w:t>
      </w:r>
      <w:r w:rsidRPr="00F02D7C">
        <w:rPr>
          <w:sz w:val="22"/>
          <w:szCs w:val="22"/>
        </w:rPr>
        <w:t xml:space="preserve">, hogy </w:t>
      </w:r>
      <w:r w:rsidR="00FE7111" w:rsidRPr="00F02D7C">
        <w:rPr>
          <w:sz w:val="22"/>
          <w:szCs w:val="22"/>
        </w:rPr>
        <w:t xml:space="preserve">a </w:t>
      </w:r>
      <w:r w:rsidRPr="00F02D7C">
        <w:rPr>
          <w:sz w:val="22"/>
          <w:szCs w:val="22"/>
        </w:rPr>
        <w:t xml:space="preserve">2012. évben 777 millió forint került zárolásra a költségvetési támogatásból. A zárolás nélkül az arány még magasabb lenne, elérné a 27%-ot. </w:t>
      </w:r>
    </w:p>
    <w:p w14:paraId="6DD7CD4A" w14:textId="77777777" w:rsidR="007670DD" w:rsidRPr="00F02D7C" w:rsidRDefault="00993CEE" w:rsidP="00A33173">
      <w:pPr>
        <w:pStyle w:val="Szvegtrzs"/>
        <w:spacing w:after="0"/>
        <w:rPr>
          <w:sz w:val="22"/>
          <w:szCs w:val="22"/>
        </w:rPr>
      </w:pPr>
      <w:r w:rsidRPr="00F02D7C">
        <w:rPr>
          <w:sz w:val="22"/>
          <w:szCs w:val="22"/>
        </w:rPr>
        <w:t>2013. és 2014. években az Európai Uniós pályázatoknak köszönhetően magasabb szinten alakultak a támogatásértékű bevételeink is.</w:t>
      </w:r>
      <w:r w:rsidR="00EE4779" w:rsidRPr="00F02D7C">
        <w:rPr>
          <w:sz w:val="22"/>
          <w:szCs w:val="22"/>
        </w:rPr>
        <w:t xml:space="preserve"> </w:t>
      </w:r>
      <w:r w:rsidRPr="00F02D7C">
        <w:rPr>
          <w:sz w:val="22"/>
          <w:szCs w:val="22"/>
        </w:rPr>
        <w:t>Az eredeti költségvetési támogatás összetételének alakulás</w:t>
      </w:r>
      <w:r w:rsidR="00BE120B" w:rsidRPr="00F02D7C">
        <w:rPr>
          <w:sz w:val="22"/>
          <w:szCs w:val="22"/>
        </w:rPr>
        <w:t>á</w:t>
      </w:r>
      <w:r w:rsidRPr="00F02D7C">
        <w:rPr>
          <w:sz w:val="22"/>
          <w:szCs w:val="22"/>
        </w:rPr>
        <w:t xml:space="preserve">t szemlélteti a </w:t>
      </w:r>
      <w:r w:rsidR="007670DD" w:rsidRPr="00F02D7C">
        <w:rPr>
          <w:sz w:val="22"/>
          <w:szCs w:val="22"/>
        </w:rPr>
        <w:t>4. sz ábra</w:t>
      </w:r>
      <w:r w:rsidR="00217A68" w:rsidRPr="00F02D7C">
        <w:rPr>
          <w:sz w:val="22"/>
          <w:szCs w:val="22"/>
        </w:rPr>
        <w:t>.</w:t>
      </w:r>
    </w:p>
    <w:p w14:paraId="0AEB7F88" w14:textId="77777777" w:rsidR="00C340E3" w:rsidRPr="00F02D7C" w:rsidRDefault="00C340E3" w:rsidP="00A33173">
      <w:pPr>
        <w:pStyle w:val="Szvegtrzs"/>
        <w:spacing w:after="0"/>
        <w:rPr>
          <w:sz w:val="22"/>
          <w:szCs w:val="22"/>
        </w:rPr>
      </w:pPr>
    </w:p>
    <w:p w14:paraId="07882A66" w14:textId="77777777" w:rsidR="00075753" w:rsidRPr="00F02D7C" w:rsidRDefault="00C340E3" w:rsidP="00730DC2">
      <w:pPr>
        <w:pStyle w:val="bra"/>
      </w:pPr>
      <w:r w:rsidRPr="00F02D7C">
        <w:t>A költségvetési támogatások összetételének változása</w:t>
      </w:r>
      <w:r w:rsidR="00993CEE" w:rsidRPr="00F02D7C">
        <w:tab/>
      </w:r>
      <w:r w:rsidR="00993CEE" w:rsidRPr="00F02D7C">
        <w:tab/>
      </w:r>
      <w:r w:rsidR="00362AFB" w:rsidRPr="00F02D7C">
        <w:t>(millió Ft)</w:t>
      </w:r>
    </w:p>
    <w:p w14:paraId="0DCF420E" w14:textId="77777777" w:rsidR="00993CEE" w:rsidRPr="00F02D7C" w:rsidRDefault="009504E7" w:rsidP="00993CEE">
      <w:pPr>
        <w:spacing w:before="0" w:after="0"/>
        <w:jc w:val="center"/>
        <w:rPr>
          <w:rFonts w:ascii="Times New Roman" w:hAnsi="Times New Roman" w:cs="Times New Roman"/>
          <w:sz w:val="22"/>
          <w:szCs w:val="22"/>
        </w:rPr>
      </w:pPr>
      <w:r w:rsidRPr="00F02D7C">
        <w:rPr>
          <w:rFonts w:ascii="Times New Roman" w:hAnsi="Times New Roman" w:cs="Times New Roman"/>
          <w:noProof/>
          <w:sz w:val="22"/>
          <w:szCs w:val="22"/>
          <w:lang w:eastAsia="hu-HU"/>
        </w:rPr>
        <w:drawing>
          <wp:inline distT="0" distB="0" distL="0" distR="0" wp14:anchorId="2D63D9E4" wp14:editId="6AAAD5C5">
            <wp:extent cx="3804073" cy="2284836"/>
            <wp:effectExtent l="0" t="0" r="6350" b="127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4073" cy="2284836"/>
                    </a:xfrm>
                    <a:prstGeom prst="rect">
                      <a:avLst/>
                    </a:prstGeom>
                    <a:noFill/>
                    <a:ln>
                      <a:noFill/>
                    </a:ln>
                  </pic:spPr>
                </pic:pic>
              </a:graphicData>
            </a:graphic>
          </wp:inline>
        </w:drawing>
      </w:r>
    </w:p>
    <w:p w14:paraId="6325D2FF" w14:textId="77777777" w:rsidR="00993CEE" w:rsidRPr="00F02D7C" w:rsidRDefault="00993CEE" w:rsidP="00A33173">
      <w:pPr>
        <w:pStyle w:val="Szvegtrzs"/>
        <w:spacing w:after="0"/>
        <w:rPr>
          <w:sz w:val="22"/>
          <w:szCs w:val="22"/>
        </w:rPr>
      </w:pPr>
      <w:r w:rsidRPr="00F02D7C">
        <w:rPr>
          <w:sz w:val="22"/>
          <w:szCs w:val="22"/>
        </w:rPr>
        <w:t xml:space="preserve">A költségvetési támogatások számszaki részletezését a </w:t>
      </w:r>
      <w:r w:rsidR="000C1776" w:rsidRPr="00F02D7C">
        <w:rPr>
          <w:sz w:val="22"/>
          <w:szCs w:val="22"/>
        </w:rPr>
        <w:t>2.5.2.</w:t>
      </w:r>
      <w:r w:rsidRPr="00F02D7C">
        <w:rPr>
          <w:sz w:val="22"/>
          <w:szCs w:val="22"/>
        </w:rPr>
        <w:t xml:space="preserve"> </w:t>
      </w:r>
      <w:r w:rsidR="00AF0459">
        <w:rPr>
          <w:sz w:val="22"/>
          <w:szCs w:val="22"/>
        </w:rPr>
        <w:t>melléklet</w:t>
      </w:r>
      <w:r w:rsidR="000C1776" w:rsidRPr="00F02D7C">
        <w:rPr>
          <w:sz w:val="22"/>
          <w:szCs w:val="22"/>
        </w:rPr>
        <w:t xml:space="preserve"> </w:t>
      </w:r>
      <w:r w:rsidRPr="00F02D7C">
        <w:rPr>
          <w:sz w:val="22"/>
          <w:szCs w:val="22"/>
        </w:rPr>
        <w:t>című táblázat tartalmazza.</w:t>
      </w:r>
    </w:p>
    <w:p w14:paraId="3D1C7E84" w14:textId="77777777" w:rsidR="00993CEE" w:rsidRPr="00F02D7C" w:rsidRDefault="00993CEE" w:rsidP="00A33173">
      <w:pPr>
        <w:pStyle w:val="Szvegtrzs"/>
        <w:spacing w:after="0"/>
        <w:rPr>
          <w:sz w:val="22"/>
          <w:szCs w:val="22"/>
        </w:rPr>
      </w:pPr>
      <w:r w:rsidRPr="00F02D7C">
        <w:rPr>
          <w:sz w:val="22"/>
          <w:szCs w:val="22"/>
        </w:rPr>
        <w:t>2012.</w:t>
      </w:r>
      <w:r w:rsidR="009936DA" w:rsidRPr="00F02D7C">
        <w:rPr>
          <w:sz w:val="22"/>
          <w:szCs w:val="22"/>
        </w:rPr>
        <w:tab/>
      </w:r>
      <w:r w:rsidRPr="00F02D7C">
        <w:rPr>
          <w:sz w:val="22"/>
          <w:szCs w:val="22"/>
        </w:rPr>
        <w:t>évben a korábbi finanszírozási rendszer szerint a költségvetési támogatás jelentős hányadát (69%) tette ki az képzési, tudományos és fenntartói támogatás. Ez összegében 10.178,9 millió forintot jelentett. Normatíva elszámoláskor már érvényesült, de teljes egészében még nem körvonalazódott a 2012. szeptembere után belépő hallga</w:t>
      </w:r>
      <w:r w:rsidR="00FE7111" w:rsidRPr="00F02D7C">
        <w:rPr>
          <w:sz w:val="22"/>
          <w:szCs w:val="22"/>
        </w:rPr>
        <w:t xml:space="preserve">tók finanszírozásának </w:t>
      </w:r>
      <w:r w:rsidR="00FE7111" w:rsidRPr="00F02D7C">
        <w:rPr>
          <w:sz w:val="22"/>
          <w:szCs w:val="22"/>
        </w:rPr>
        <w:lastRenderedPageBreak/>
        <w:t>módja, amely</w:t>
      </w:r>
      <w:r w:rsidRPr="00F02D7C">
        <w:rPr>
          <w:sz w:val="22"/>
          <w:szCs w:val="22"/>
        </w:rPr>
        <w:t xml:space="preserve"> további 299 millió forint támogatási igényt jelentett egyetemünkre nézve.</w:t>
      </w:r>
    </w:p>
    <w:p w14:paraId="092E6DCA" w14:textId="77777777" w:rsidR="00993CEE" w:rsidRPr="00F02D7C" w:rsidRDefault="00FE7111" w:rsidP="00A33173">
      <w:pPr>
        <w:pStyle w:val="Szvegtrzs"/>
        <w:spacing w:after="0"/>
        <w:rPr>
          <w:sz w:val="22"/>
          <w:szCs w:val="22"/>
        </w:rPr>
      </w:pPr>
      <w:r w:rsidRPr="00F02D7C">
        <w:rPr>
          <w:sz w:val="22"/>
          <w:szCs w:val="22"/>
        </w:rPr>
        <w:t xml:space="preserve">A </w:t>
      </w:r>
      <w:r w:rsidR="00993CEE" w:rsidRPr="00F02D7C">
        <w:rPr>
          <w:sz w:val="22"/>
          <w:szCs w:val="22"/>
        </w:rPr>
        <w:t>2013.</w:t>
      </w:r>
      <w:r w:rsidR="009936DA" w:rsidRPr="00F02D7C">
        <w:rPr>
          <w:sz w:val="22"/>
          <w:szCs w:val="22"/>
        </w:rPr>
        <w:tab/>
      </w:r>
      <w:r w:rsidR="00993CEE" w:rsidRPr="00F02D7C">
        <w:rPr>
          <w:sz w:val="22"/>
          <w:szCs w:val="22"/>
        </w:rPr>
        <w:t xml:space="preserve">évre, az új finanszírozási módszernek megfelelőn, a képzési, tudományos és fenntartói normatívából hiányzott a tudományos és a fenntartói elem, mely a tervezés során már 3.650,6 millió forint induló forráskiesést jelentett. </w:t>
      </w:r>
      <w:r w:rsidR="003A3096" w:rsidRPr="00F02D7C">
        <w:rPr>
          <w:sz w:val="22"/>
          <w:szCs w:val="22"/>
        </w:rPr>
        <w:t>Ezt részben ellensúlyozta a</w:t>
      </w:r>
      <w:r w:rsidR="00993CEE" w:rsidRPr="00F02D7C">
        <w:rPr>
          <w:sz w:val="22"/>
          <w:szCs w:val="22"/>
        </w:rPr>
        <w:t>z év során két új finanszírozási elem bevezetés</w:t>
      </w:r>
      <w:r w:rsidR="003A3096" w:rsidRPr="00F02D7C">
        <w:rPr>
          <w:sz w:val="22"/>
          <w:szCs w:val="22"/>
        </w:rPr>
        <w:t>e</w:t>
      </w:r>
      <w:r w:rsidRPr="00F02D7C">
        <w:rPr>
          <w:sz w:val="22"/>
          <w:szCs w:val="22"/>
        </w:rPr>
        <w:t xml:space="preserve"> (k</w:t>
      </w:r>
      <w:r w:rsidR="00993CEE" w:rsidRPr="00F02D7C">
        <w:rPr>
          <w:sz w:val="22"/>
          <w:szCs w:val="22"/>
        </w:rPr>
        <w:t xml:space="preserve">utatóegyetemi támogatás, Felsőoktatási Struktúraátalakítási Alap támogatása), részben ellensúlyozásra került. Kutatóegyetemi címért 667,29 millió forintot, Felsőoktatási Struktúraátalakítási Alapból kapott támogatásra 1.000 millió forintot kapott az egyetem. A képzési támogatás a következő években is ezen a szinten maradt (2014. évben 6.576,5 millió forint, 2015. évben 6.771,9 millió forint). </w:t>
      </w:r>
    </w:p>
    <w:p w14:paraId="55369E12" w14:textId="77777777" w:rsidR="00993CEE" w:rsidRPr="00F02D7C" w:rsidRDefault="00FE7111" w:rsidP="00A33173">
      <w:pPr>
        <w:pStyle w:val="Szvegtrzs"/>
        <w:spacing w:after="0"/>
        <w:rPr>
          <w:sz w:val="22"/>
          <w:szCs w:val="22"/>
        </w:rPr>
      </w:pPr>
      <w:r w:rsidRPr="00F02D7C">
        <w:rPr>
          <w:sz w:val="22"/>
          <w:szCs w:val="22"/>
        </w:rPr>
        <w:t xml:space="preserve">A </w:t>
      </w:r>
      <w:r w:rsidR="00993CEE" w:rsidRPr="00F02D7C">
        <w:rPr>
          <w:sz w:val="22"/>
          <w:szCs w:val="22"/>
        </w:rPr>
        <w:t>2013.</w:t>
      </w:r>
      <w:r w:rsidR="009936DA" w:rsidRPr="00F02D7C">
        <w:rPr>
          <w:sz w:val="22"/>
          <w:szCs w:val="22"/>
        </w:rPr>
        <w:tab/>
      </w:r>
      <w:r w:rsidRPr="00F02D7C">
        <w:rPr>
          <w:sz w:val="22"/>
          <w:szCs w:val="22"/>
        </w:rPr>
        <w:t>évben</w:t>
      </w:r>
      <w:r w:rsidR="00993CEE" w:rsidRPr="00F02D7C">
        <w:rPr>
          <w:sz w:val="22"/>
          <w:szCs w:val="22"/>
        </w:rPr>
        <w:t xml:space="preserve"> a hallgatói létszámcsökkenésre hivatkozva a hallgatói juttatásra kapott költségvetési támogatás tervszáma is 391,3 millió forinttal a 2012. évi alatt maradt, mely év közben 174,6 millió forinttal kompenzálásra került. Az elszámolást követően 104,5 millió forint befizetési kötelezettség keletkezett, majd a hallgatói juttatás előirányzata a következő években ezen a szinten került meghatározásra (2014. évben 2.816 millió forint, 2015. évben 2.695,6 millió forint).</w:t>
      </w:r>
    </w:p>
    <w:p w14:paraId="2B5B0184" w14:textId="77777777" w:rsidR="00993CEE" w:rsidRPr="00F02D7C" w:rsidRDefault="00993CEE" w:rsidP="00A33173">
      <w:pPr>
        <w:pStyle w:val="Szvegtrzs"/>
        <w:spacing w:after="0"/>
        <w:rPr>
          <w:sz w:val="22"/>
          <w:szCs w:val="22"/>
        </w:rPr>
      </w:pPr>
      <w:r w:rsidRPr="00F02D7C">
        <w:rPr>
          <w:b/>
          <w:sz w:val="22"/>
          <w:szCs w:val="22"/>
        </w:rPr>
        <w:t>Speciális program</w:t>
      </w:r>
      <w:r w:rsidRPr="00F02D7C">
        <w:rPr>
          <w:sz w:val="22"/>
          <w:szCs w:val="22"/>
        </w:rPr>
        <w:t xml:space="preserve">jaink bizonyos tételeinek támogatási összegében a vizsgált évek során jelentős változás nem történt, de érdemes kiemelni a </w:t>
      </w:r>
      <w:r w:rsidRPr="00F02D7C">
        <w:rPr>
          <w:b/>
          <w:sz w:val="22"/>
          <w:szCs w:val="22"/>
        </w:rPr>
        <w:t xml:space="preserve">kutatás intenzív karok </w:t>
      </w:r>
      <w:r w:rsidRPr="00F02D7C">
        <w:rPr>
          <w:sz w:val="22"/>
          <w:szCs w:val="22"/>
        </w:rPr>
        <w:t xml:space="preserve">egyszeri, 2014. évi eredeti költségvetési támogatásként történő finanszírozását 235 millió forinttal, a 2015. évben megjelent </w:t>
      </w:r>
      <w:r w:rsidRPr="00F02D7C">
        <w:rPr>
          <w:b/>
          <w:sz w:val="22"/>
          <w:szCs w:val="22"/>
        </w:rPr>
        <w:t>laboratóriumok támogatás</w:t>
      </w:r>
      <w:r w:rsidRPr="00F02D7C">
        <w:rPr>
          <w:sz w:val="22"/>
          <w:szCs w:val="22"/>
        </w:rPr>
        <w:t xml:space="preserve">át 70 millió forinttal, valamint a </w:t>
      </w:r>
      <w:r w:rsidRPr="00F02D7C">
        <w:rPr>
          <w:b/>
          <w:sz w:val="22"/>
          <w:szCs w:val="22"/>
        </w:rPr>
        <w:t>pedagógusképzés kiegészítő támogatásá</w:t>
      </w:r>
      <w:r w:rsidRPr="00F02D7C">
        <w:rPr>
          <w:sz w:val="22"/>
          <w:szCs w:val="22"/>
        </w:rPr>
        <w:t>ra érkezett 230,1 millió forintot</w:t>
      </w:r>
      <w:r w:rsidR="00E8299C" w:rsidRPr="00F02D7C">
        <w:rPr>
          <w:sz w:val="22"/>
          <w:szCs w:val="22"/>
        </w:rPr>
        <w:t>, valamint a 2015. évi K+F+I fókusz erősítésére érkezett 145 millió forintot</w:t>
      </w:r>
      <w:r w:rsidRPr="00F02D7C">
        <w:rPr>
          <w:sz w:val="22"/>
          <w:szCs w:val="22"/>
        </w:rPr>
        <w:t>.</w:t>
      </w:r>
    </w:p>
    <w:p w14:paraId="5D55EAC9" w14:textId="77777777" w:rsidR="00993CEE" w:rsidRPr="00F02D7C" w:rsidRDefault="00993CEE" w:rsidP="00A33173">
      <w:pPr>
        <w:pStyle w:val="Szvegtrzs"/>
        <w:spacing w:after="0"/>
        <w:rPr>
          <w:sz w:val="22"/>
          <w:szCs w:val="22"/>
          <w:highlight w:val="yellow"/>
        </w:rPr>
      </w:pPr>
      <w:r w:rsidRPr="00F02D7C">
        <w:rPr>
          <w:sz w:val="22"/>
          <w:szCs w:val="22"/>
        </w:rPr>
        <w:t xml:space="preserve">A </w:t>
      </w:r>
      <w:r w:rsidRPr="00F02D7C">
        <w:rPr>
          <w:b/>
          <w:sz w:val="22"/>
          <w:szCs w:val="22"/>
        </w:rPr>
        <w:t>PPP program</w:t>
      </w:r>
      <w:r w:rsidRPr="00F02D7C">
        <w:rPr>
          <w:sz w:val="22"/>
          <w:szCs w:val="22"/>
        </w:rPr>
        <w:t>ok keretében felújított kollégiumaink és oktatási épületünk üzemeltetési költségeinek finanszírozása folyamatos téma a fenntartó és az intézmény között. A finanszírozási arányt, mely 43% körül alakul, a PTE igyekszik, szinte minden egyeztetési lehetőséget kihasználva, magasabb szintre emeltetni.</w:t>
      </w:r>
      <w:r w:rsidR="00FE7111" w:rsidRPr="00F02D7C">
        <w:rPr>
          <w:sz w:val="22"/>
          <w:szCs w:val="22"/>
        </w:rPr>
        <w:t xml:space="preserve"> A</w:t>
      </w:r>
      <w:r w:rsidRPr="00F02D7C">
        <w:rPr>
          <w:sz w:val="22"/>
          <w:szCs w:val="22"/>
        </w:rPr>
        <w:t xml:space="preserve"> 2013. évtől már az eredeti költségvetési támogatásaink között is megjelent egy alacsonyabb összeg, (</w:t>
      </w:r>
      <w:r w:rsidR="00FE7111" w:rsidRPr="00F02D7C">
        <w:rPr>
          <w:sz w:val="22"/>
          <w:szCs w:val="22"/>
        </w:rPr>
        <w:t xml:space="preserve">a </w:t>
      </w:r>
      <w:r w:rsidRPr="00F02D7C">
        <w:rPr>
          <w:sz w:val="22"/>
          <w:szCs w:val="22"/>
        </w:rPr>
        <w:t xml:space="preserve">2013. évben 79 millió forint, </w:t>
      </w:r>
      <w:r w:rsidR="00FE7111" w:rsidRPr="00F02D7C">
        <w:rPr>
          <w:sz w:val="22"/>
          <w:szCs w:val="22"/>
        </w:rPr>
        <w:t xml:space="preserve">a </w:t>
      </w:r>
      <w:r w:rsidRPr="00F02D7C">
        <w:rPr>
          <w:sz w:val="22"/>
          <w:szCs w:val="22"/>
        </w:rPr>
        <w:t xml:space="preserve">2014. évben 97,75 millió forint), de megoldást nem jelentett az év közben jelentkező finanszírozási gondokra, mivel a támogatási hányad fennmaradó része igen későn - július, augusztus hónapokban, akkor is időarányosan - került az egyetem számára jóváírásra. 2015. évre ez a metódus változott, eredeti előirányzatként 1.362,7 millió forint költségvetési támogatás érkezett, mely megközelítőleg a várható PPP költségeink 45%-át fedezi. </w:t>
      </w:r>
      <w:r w:rsidR="00FE7111" w:rsidRPr="00F02D7C">
        <w:rPr>
          <w:sz w:val="22"/>
          <w:szCs w:val="22"/>
        </w:rPr>
        <w:t xml:space="preserve">A </w:t>
      </w:r>
      <w:r w:rsidRPr="00F02D7C">
        <w:rPr>
          <w:sz w:val="22"/>
          <w:szCs w:val="22"/>
        </w:rPr>
        <w:t xml:space="preserve">2014. évben módunkban állt a támogatással kapcsolatban többletigényt érvényesíteni, </w:t>
      </w:r>
      <w:r w:rsidR="00E8299C" w:rsidRPr="00F02D7C">
        <w:rPr>
          <w:sz w:val="22"/>
          <w:szCs w:val="22"/>
        </w:rPr>
        <w:t>elszámolhattuk az 50%-ot, melyet 2015. évre is megtehetünk. 2016. évre a korábbi évek szerinti eredet költségvetést kaptuk meg.</w:t>
      </w:r>
    </w:p>
    <w:p w14:paraId="441D05F3" w14:textId="77777777" w:rsidR="00993CEE" w:rsidRPr="00F02D7C" w:rsidRDefault="00993CEE" w:rsidP="002424C3">
      <w:pPr>
        <w:pStyle w:val="Szvegtrzs"/>
        <w:rPr>
          <w:sz w:val="22"/>
          <w:szCs w:val="22"/>
        </w:rPr>
      </w:pPr>
      <w:r w:rsidRPr="00F02D7C">
        <w:rPr>
          <w:sz w:val="22"/>
          <w:szCs w:val="22"/>
        </w:rPr>
        <w:t>Év közbeni módosított költségvetési támogatásként a vizsgált időszakban több feladatra is érkezett többlet forrás.</w:t>
      </w:r>
      <w:r w:rsidR="00610EA5" w:rsidRPr="00F02D7C">
        <w:rPr>
          <w:sz w:val="22"/>
          <w:szCs w:val="22"/>
        </w:rPr>
        <w:t xml:space="preserve"> </w:t>
      </w:r>
      <w:r w:rsidRPr="00F02D7C">
        <w:rPr>
          <w:sz w:val="22"/>
          <w:szCs w:val="22"/>
        </w:rPr>
        <w:t xml:space="preserve">Volumenében jelentős a </w:t>
      </w:r>
      <w:r w:rsidR="00FE7111" w:rsidRPr="00F02D7C">
        <w:rPr>
          <w:sz w:val="22"/>
          <w:szCs w:val="22"/>
        </w:rPr>
        <w:t>k</w:t>
      </w:r>
      <w:r w:rsidRPr="00F02D7C">
        <w:rPr>
          <w:sz w:val="22"/>
          <w:szCs w:val="22"/>
        </w:rPr>
        <w:t xml:space="preserve">utatóegyetemi támogatás és a Felsőoktatási </w:t>
      </w:r>
      <w:r w:rsidRPr="00F02D7C">
        <w:rPr>
          <w:sz w:val="22"/>
          <w:szCs w:val="22"/>
        </w:rPr>
        <w:lastRenderedPageBreak/>
        <w:t xml:space="preserve">Struktúraátalakítási Alapból kapott támogatás, melynek évenkénti alakulását a </w:t>
      </w:r>
      <w:r w:rsidR="007373CF" w:rsidRPr="00F02D7C">
        <w:rPr>
          <w:sz w:val="22"/>
          <w:szCs w:val="22"/>
        </w:rPr>
        <w:t xml:space="preserve">9. sz. </w:t>
      </w:r>
      <w:r w:rsidRPr="00F02D7C">
        <w:rPr>
          <w:sz w:val="22"/>
          <w:szCs w:val="22"/>
        </w:rPr>
        <w:t>táblázat mutatja.</w:t>
      </w:r>
    </w:p>
    <w:p w14:paraId="287A0875" w14:textId="77777777" w:rsidR="00993CEE" w:rsidRPr="00F02D7C" w:rsidRDefault="00FE7111" w:rsidP="00DB069E">
      <w:pPr>
        <w:pStyle w:val="Tblzat"/>
        <w:rPr>
          <w:szCs w:val="22"/>
        </w:rPr>
      </w:pPr>
      <w:r w:rsidRPr="00F02D7C">
        <w:rPr>
          <w:szCs w:val="22"/>
        </w:rPr>
        <w:t xml:space="preserve"> </w:t>
      </w:r>
      <w:r w:rsidR="00347990" w:rsidRPr="00F02D7C">
        <w:rPr>
          <w:szCs w:val="22"/>
        </w:rPr>
        <w:t>Kutatóegyetemi és Felsőoktatási Struktúraátalakítási Alap támogatás</w:t>
      </w:r>
      <w:r w:rsidR="00993CEE" w:rsidRPr="00F02D7C">
        <w:rPr>
          <w:szCs w:val="22"/>
        </w:rPr>
        <w:t xml:space="preserve"> </w:t>
      </w:r>
      <w:r w:rsidR="00347990" w:rsidRPr="00F02D7C">
        <w:rPr>
          <w:szCs w:val="22"/>
        </w:rPr>
        <w:t>(millió forint)</w:t>
      </w:r>
    </w:p>
    <w:p w14:paraId="6CA3276D" w14:textId="77777777" w:rsidR="00993CEE" w:rsidRPr="00F02D7C" w:rsidRDefault="009504E7" w:rsidP="00993CEE">
      <w:pPr>
        <w:spacing w:before="0" w:after="0"/>
        <w:jc w:val="center"/>
        <w:rPr>
          <w:rFonts w:ascii="Times New Roman" w:hAnsi="Times New Roman" w:cs="Times New Roman"/>
          <w:sz w:val="22"/>
          <w:szCs w:val="22"/>
        </w:rPr>
      </w:pPr>
      <w:r w:rsidRPr="00F02D7C">
        <w:rPr>
          <w:rFonts w:ascii="Times New Roman" w:hAnsi="Times New Roman" w:cs="Times New Roman"/>
          <w:noProof/>
          <w:sz w:val="22"/>
          <w:szCs w:val="22"/>
          <w:lang w:eastAsia="hu-HU"/>
        </w:rPr>
        <w:drawing>
          <wp:inline distT="0" distB="0" distL="0" distR="0" wp14:anchorId="36D7CD85" wp14:editId="0FF430D3">
            <wp:extent cx="4159250" cy="609600"/>
            <wp:effectExtent l="0" t="0" r="6350" b="0"/>
            <wp:docPr id="15"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9250" cy="609600"/>
                    </a:xfrm>
                    <a:prstGeom prst="rect">
                      <a:avLst/>
                    </a:prstGeom>
                    <a:noFill/>
                    <a:ln>
                      <a:noFill/>
                    </a:ln>
                  </pic:spPr>
                </pic:pic>
              </a:graphicData>
            </a:graphic>
          </wp:inline>
        </w:drawing>
      </w:r>
    </w:p>
    <w:p w14:paraId="4A2C5FE8" w14:textId="77777777" w:rsidR="00993CEE" w:rsidRPr="00F02D7C" w:rsidRDefault="00993CEE" w:rsidP="00993CEE">
      <w:pPr>
        <w:spacing w:before="0" w:after="0"/>
        <w:jc w:val="center"/>
        <w:rPr>
          <w:rFonts w:ascii="Times New Roman" w:hAnsi="Times New Roman" w:cs="Times New Roman"/>
          <w:sz w:val="22"/>
          <w:szCs w:val="22"/>
        </w:rPr>
      </w:pPr>
    </w:p>
    <w:p w14:paraId="236822EC" w14:textId="77777777" w:rsidR="00993CEE" w:rsidRPr="00F02D7C" w:rsidRDefault="00993CEE" w:rsidP="009936DA">
      <w:pPr>
        <w:pStyle w:val="Szvegtrzs"/>
        <w:rPr>
          <w:sz w:val="22"/>
          <w:szCs w:val="22"/>
        </w:rPr>
      </w:pPr>
      <w:r w:rsidRPr="00F02D7C">
        <w:rPr>
          <w:sz w:val="22"/>
          <w:szCs w:val="22"/>
        </w:rPr>
        <w:t xml:space="preserve">Az állami finanszírozási szintre hatással volt még a </w:t>
      </w:r>
      <w:r w:rsidRPr="00F02D7C">
        <w:rPr>
          <w:b/>
          <w:sz w:val="22"/>
          <w:szCs w:val="22"/>
        </w:rPr>
        <w:t>rezidens és szakorvos támogatás</w:t>
      </w:r>
      <w:r w:rsidRPr="00F02D7C">
        <w:rPr>
          <w:sz w:val="22"/>
          <w:szCs w:val="22"/>
        </w:rPr>
        <w:t xml:space="preserve"> valamint az </w:t>
      </w:r>
      <w:r w:rsidR="00FE7111" w:rsidRPr="00F02D7C">
        <w:rPr>
          <w:b/>
          <w:sz w:val="22"/>
          <w:szCs w:val="22"/>
        </w:rPr>
        <w:t>OTKA-</w:t>
      </w:r>
      <w:r w:rsidRPr="00F02D7C">
        <w:rPr>
          <w:b/>
          <w:sz w:val="22"/>
          <w:szCs w:val="22"/>
        </w:rPr>
        <w:t>támogatás</w:t>
      </w:r>
      <w:r w:rsidRPr="00F02D7C">
        <w:rPr>
          <w:sz w:val="22"/>
          <w:szCs w:val="22"/>
        </w:rPr>
        <w:t xml:space="preserve"> rendelkezésre bocsátásának változása, mely 2012-14. években költségvetési támogatásként, 2015. években bevételként jelenik meg könyveinkben. Ezen támogatások együttes összege éves szinten 400-500 millió forint körül mozgott.</w:t>
      </w:r>
      <w:r w:rsidR="00735960" w:rsidRPr="00F02D7C">
        <w:rPr>
          <w:sz w:val="22"/>
          <w:szCs w:val="22"/>
        </w:rPr>
        <w:t xml:space="preserve"> (Ld.: 10.sz. táblázat)</w:t>
      </w:r>
    </w:p>
    <w:p w14:paraId="6D1070D4" w14:textId="77777777" w:rsidR="00993CEE" w:rsidRPr="00F02D7C" w:rsidRDefault="00FE7111" w:rsidP="00DB069E">
      <w:pPr>
        <w:pStyle w:val="Tblzat"/>
        <w:rPr>
          <w:szCs w:val="22"/>
        </w:rPr>
      </w:pPr>
      <w:r w:rsidRPr="00F02D7C">
        <w:rPr>
          <w:szCs w:val="22"/>
        </w:rPr>
        <w:t>Rezidens és szakorvos, valamint OTKA-</w:t>
      </w:r>
      <w:r w:rsidR="00347990" w:rsidRPr="00F02D7C">
        <w:rPr>
          <w:szCs w:val="22"/>
        </w:rPr>
        <w:t>támogatás (millió forint)</w:t>
      </w:r>
    </w:p>
    <w:p w14:paraId="2AC55E97" w14:textId="77777777" w:rsidR="00993CEE" w:rsidRPr="00F02D7C" w:rsidRDefault="009504E7" w:rsidP="00993CEE">
      <w:pPr>
        <w:spacing w:before="0" w:after="0"/>
        <w:jc w:val="center"/>
        <w:rPr>
          <w:rFonts w:ascii="Times New Roman" w:hAnsi="Times New Roman" w:cs="Times New Roman"/>
          <w:sz w:val="22"/>
          <w:szCs w:val="22"/>
        </w:rPr>
      </w:pPr>
      <w:r w:rsidRPr="00F02D7C">
        <w:rPr>
          <w:rFonts w:ascii="Times New Roman" w:hAnsi="Times New Roman" w:cs="Times New Roman"/>
          <w:noProof/>
          <w:sz w:val="22"/>
          <w:szCs w:val="22"/>
          <w:lang w:eastAsia="hu-HU"/>
        </w:rPr>
        <w:drawing>
          <wp:inline distT="0" distB="0" distL="0" distR="0" wp14:anchorId="2601C966" wp14:editId="2D98111E">
            <wp:extent cx="4159250" cy="609600"/>
            <wp:effectExtent l="0" t="0" r="6350" b="0"/>
            <wp:docPr id="16"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9250" cy="609600"/>
                    </a:xfrm>
                    <a:prstGeom prst="rect">
                      <a:avLst/>
                    </a:prstGeom>
                    <a:noFill/>
                    <a:ln>
                      <a:noFill/>
                    </a:ln>
                  </pic:spPr>
                </pic:pic>
              </a:graphicData>
            </a:graphic>
          </wp:inline>
        </w:drawing>
      </w:r>
    </w:p>
    <w:p w14:paraId="70CA9E25" w14:textId="77777777" w:rsidR="00993CEE" w:rsidRPr="00F02D7C" w:rsidRDefault="00993CEE" w:rsidP="00993CEE">
      <w:pPr>
        <w:spacing w:before="0" w:after="0"/>
        <w:rPr>
          <w:rFonts w:ascii="Times New Roman" w:hAnsi="Times New Roman" w:cs="Times New Roman"/>
          <w:sz w:val="22"/>
          <w:szCs w:val="22"/>
        </w:rPr>
      </w:pPr>
    </w:p>
    <w:p w14:paraId="2821E2BC" w14:textId="77777777" w:rsidR="00993CEE" w:rsidRPr="00F02D7C" w:rsidRDefault="00993CEE" w:rsidP="009936DA">
      <w:pPr>
        <w:pStyle w:val="Szvegtrzs"/>
        <w:rPr>
          <w:sz w:val="22"/>
          <w:szCs w:val="22"/>
        </w:rPr>
      </w:pPr>
      <w:r w:rsidRPr="00F02D7C">
        <w:rPr>
          <w:sz w:val="22"/>
          <w:szCs w:val="22"/>
        </w:rPr>
        <w:t xml:space="preserve">Összességében elmondható, </w:t>
      </w:r>
      <w:r w:rsidR="00FE7111" w:rsidRPr="00F02D7C">
        <w:rPr>
          <w:sz w:val="22"/>
          <w:szCs w:val="22"/>
        </w:rPr>
        <w:t>hogy a 2012. évi változások az e</w:t>
      </w:r>
      <w:r w:rsidRPr="00F02D7C">
        <w:rPr>
          <w:sz w:val="22"/>
          <w:szCs w:val="22"/>
        </w:rPr>
        <w:t>gyetemet az állami finanszírozás tekintetében kedvezőtlenül érintették, de a kieső források új</w:t>
      </w:r>
      <w:r w:rsidR="00FE7111" w:rsidRPr="00F02D7C">
        <w:rPr>
          <w:sz w:val="22"/>
          <w:szCs w:val="22"/>
        </w:rPr>
        <w:t xml:space="preserve"> jogcímeken újra eljutottak hozzánk.</w:t>
      </w:r>
    </w:p>
    <w:p w14:paraId="3704125A" w14:textId="77777777" w:rsidR="00C35C9B" w:rsidRPr="00F02D7C" w:rsidRDefault="00C35C9B" w:rsidP="00C35C9B">
      <w:pPr>
        <w:pStyle w:val="Listaszerbekezds"/>
        <w:ind w:left="0"/>
        <w:rPr>
          <w:rFonts w:ascii="Times New Roman" w:hAnsi="Times New Roman"/>
          <w:sz w:val="22"/>
          <w:szCs w:val="22"/>
          <w:lang w:eastAsia="hu-HU"/>
        </w:rPr>
      </w:pPr>
      <w:r w:rsidRPr="00F02D7C">
        <w:rPr>
          <w:rFonts w:ascii="Times New Roman" w:hAnsi="Times New Roman"/>
          <w:sz w:val="22"/>
          <w:szCs w:val="22"/>
          <w:lang w:eastAsia="hu-HU"/>
        </w:rPr>
        <w:t>Az Egyetem lejárt és átütemezett tartozásállománya 2015. december 31-én 835 millió forint volt.</w:t>
      </w:r>
    </w:p>
    <w:p w14:paraId="3240C82F" w14:textId="77777777" w:rsidR="00C35C9B" w:rsidRPr="00F02D7C" w:rsidRDefault="00C35C9B" w:rsidP="00C35C9B">
      <w:pPr>
        <w:pStyle w:val="Listaszerbekezds"/>
        <w:ind w:left="0"/>
        <w:rPr>
          <w:rFonts w:ascii="Times New Roman" w:hAnsi="Times New Roman"/>
          <w:sz w:val="22"/>
          <w:szCs w:val="22"/>
          <w:lang w:eastAsia="hu-HU"/>
        </w:rPr>
      </w:pPr>
      <w:r w:rsidRPr="00F02D7C">
        <w:rPr>
          <w:rFonts w:ascii="Times New Roman" w:hAnsi="Times New Roman"/>
          <w:sz w:val="22"/>
          <w:szCs w:val="22"/>
          <w:lang w:eastAsia="hu-HU"/>
        </w:rPr>
        <w:t>A 2015. év végi tartozásállomány a 2014. december 31.-éhez viszonyítva (2.689 millió forint) jelentősen 1.854 millió forinttal csökkent.</w:t>
      </w:r>
    </w:p>
    <w:p w14:paraId="7A4C8378" w14:textId="77777777" w:rsidR="00C35C9B" w:rsidRPr="00F02D7C" w:rsidRDefault="00C35C9B" w:rsidP="00C35C9B">
      <w:pPr>
        <w:pStyle w:val="Listaszerbekezds"/>
        <w:ind w:left="0"/>
        <w:rPr>
          <w:rFonts w:ascii="Times New Roman" w:hAnsi="Times New Roman"/>
          <w:sz w:val="22"/>
          <w:szCs w:val="22"/>
          <w:lang w:eastAsia="hu-HU"/>
        </w:rPr>
      </w:pPr>
      <w:r w:rsidRPr="00F02D7C">
        <w:rPr>
          <w:rFonts w:ascii="Times New Roman" w:hAnsi="Times New Roman"/>
          <w:sz w:val="22"/>
          <w:szCs w:val="22"/>
          <w:lang w:eastAsia="hu-HU"/>
        </w:rPr>
        <w:t>A 2014. év végéhez viszonyított jelentős csökkenés 46%-ka a kiadások visszafogásának, a fegyelmezett gazdálkodásnak, és a Kancellária folyamatai átszervezésének, az 54%-ka pedig a 2015 évben a 2014. évihez képest közel 1 milliárd forinttal magasabb összegben kapott konszolidációs támogatások és év végi maradvány összegek felhasználásából adódott.</w:t>
      </w:r>
    </w:p>
    <w:p w14:paraId="645C8EF9" w14:textId="77777777" w:rsidR="00C35C9B" w:rsidRPr="00F02D7C" w:rsidRDefault="00C35C9B" w:rsidP="00C35C9B">
      <w:pPr>
        <w:pStyle w:val="Listaszerbekezds"/>
        <w:ind w:left="0"/>
        <w:rPr>
          <w:rFonts w:ascii="Times New Roman" w:hAnsi="Times New Roman"/>
          <w:sz w:val="22"/>
          <w:szCs w:val="22"/>
          <w:lang w:eastAsia="hu-HU"/>
        </w:rPr>
      </w:pPr>
    </w:p>
    <w:p w14:paraId="4DE5D460" w14:textId="77777777" w:rsidR="00C35C9B" w:rsidRPr="00F02D7C" w:rsidRDefault="00C35C9B" w:rsidP="00C35C9B">
      <w:pPr>
        <w:pStyle w:val="Listaszerbekezds"/>
        <w:ind w:left="0"/>
        <w:rPr>
          <w:rFonts w:ascii="Times New Roman" w:hAnsi="Times New Roman"/>
          <w:sz w:val="22"/>
          <w:szCs w:val="22"/>
          <w:lang w:eastAsia="hu-HU"/>
        </w:rPr>
      </w:pPr>
      <w:r w:rsidRPr="00F02D7C">
        <w:rPr>
          <w:rFonts w:ascii="Times New Roman" w:hAnsi="Times New Roman"/>
          <w:sz w:val="22"/>
          <w:szCs w:val="22"/>
          <w:lang w:eastAsia="hu-HU"/>
        </w:rPr>
        <w:t>Az oktatási területen december hónapban 455 millió forinttal csökkent a lejárt tartozásállomány az előző hónaphoz képest, így az előrejelzéseknek megfelelően 2015. év végére 443 millió forinton realizálódott a lejárt tartozásállomány.</w:t>
      </w:r>
    </w:p>
    <w:p w14:paraId="051152A0" w14:textId="77777777" w:rsidR="00C35C9B" w:rsidRPr="00F02D7C" w:rsidRDefault="00C35C9B" w:rsidP="00C35C9B">
      <w:pPr>
        <w:pStyle w:val="Listaszerbekezds"/>
        <w:ind w:left="0"/>
        <w:rPr>
          <w:rFonts w:ascii="Times New Roman" w:hAnsi="Times New Roman"/>
          <w:sz w:val="22"/>
          <w:szCs w:val="22"/>
          <w:lang w:eastAsia="hu-HU"/>
        </w:rPr>
      </w:pPr>
      <w:r w:rsidRPr="00F02D7C">
        <w:rPr>
          <w:rFonts w:ascii="Times New Roman" w:hAnsi="Times New Roman"/>
          <w:sz w:val="22"/>
          <w:szCs w:val="22"/>
          <w:lang w:eastAsia="hu-HU"/>
        </w:rPr>
        <w:t>A tartozásállomány kedvező alakulásához nagymértékben hozzájárult az év utolsó napjaiban érkezett Stipendium Hungaricum támogatás (476 millió forint) és az egyéb év végi támogatások érkezése. Az Egyetem a fent jelzett tartozásállomány további csökkentését a december utolsó napjaiban érkezett támogatások felhasználásánál jelentkező időbeli korlátok miatt nem tudta megvalósítani, így e feladat 2016. január hónap folyamán folytatódik.</w:t>
      </w:r>
    </w:p>
    <w:p w14:paraId="049B7F3F" w14:textId="77777777" w:rsidR="00C35C9B" w:rsidRPr="00F02D7C" w:rsidRDefault="00C35C9B" w:rsidP="00C35C9B">
      <w:pPr>
        <w:pStyle w:val="Listaszerbekezds"/>
        <w:ind w:left="0"/>
        <w:rPr>
          <w:rFonts w:ascii="Times New Roman" w:hAnsi="Times New Roman"/>
          <w:sz w:val="22"/>
          <w:szCs w:val="22"/>
          <w:lang w:eastAsia="hu-HU"/>
        </w:rPr>
      </w:pPr>
    </w:p>
    <w:p w14:paraId="5C6D536D" w14:textId="77777777" w:rsidR="00C35C9B" w:rsidRPr="00F02D7C" w:rsidRDefault="00C35C9B" w:rsidP="00C35C9B">
      <w:pPr>
        <w:pStyle w:val="Listaszerbekezds"/>
        <w:ind w:left="0"/>
        <w:rPr>
          <w:rFonts w:ascii="Times New Roman" w:hAnsi="Times New Roman"/>
          <w:sz w:val="22"/>
          <w:szCs w:val="22"/>
        </w:rPr>
      </w:pPr>
      <w:r w:rsidRPr="00F02D7C">
        <w:rPr>
          <w:rFonts w:ascii="Times New Roman" w:hAnsi="Times New Roman"/>
          <w:sz w:val="22"/>
          <w:szCs w:val="22"/>
        </w:rPr>
        <w:lastRenderedPageBreak/>
        <w:t>Az egészségügyi területen az Egyetem lejárt szállítói tartozásállománya 392 millió forint volt 2015. december végén, mely 882 millió forintos csökkenést jelent 2015. november végéhez képest.</w:t>
      </w:r>
    </w:p>
    <w:p w14:paraId="692657A2" w14:textId="77777777" w:rsidR="00C35C9B" w:rsidRPr="00F02D7C" w:rsidRDefault="00C35C9B" w:rsidP="00C35C9B">
      <w:pPr>
        <w:pStyle w:val="Listaszerbekezds"/>
        <w:ind w:left="0"/>
        <w:rPr>
          <w:rFonts w:ascii="Times New Roman" w:hAnsi="Times New Roman"/>
          <w:sz w:val="22"/>
          <w:szCs w:val="22"/>
        </w:rPr>
      </w:pPr>
      <w:r w:rsidRPr="00F02D7C">
        <w:rPr>
          <w:rFonts w:ascii="Times New Roman" w:hAnsi="Times New Roman"/>
          <w:sz w:val="22"/>
          <w:szCs w:val="22"/>
        </w:rPr>
        <w:t xml:space="preserve">A likviditási előrejelzések alapján 2015 év végére közel 1.000 millió forint összegű lejárt tartozásállomány prognosztizálása történt az egészségügyi területen. A vártnál jóval alacsonyabb összegű tartozásállomány alakulása az egészségügyi konszolidáció első körös maradványából az Egyetemnek ígért és decemberben megérkező 290 millió forint összegű támogatás, valamint 249 millió forintos év végi maradványként az Egyetemnek átutalt összeg tartozásállomány csökkentésére történő fordítása miatt valósulhatott meg.  </w:t>
      </w:r>
    </w:p>
    <w:p w14:paraId="7EFCD649" w14:textId="77777777" w:rsidR="00661DFE" w:rsidRDefault="00661DFE">
      <w:pPr>
        <w:spacing w:before="0" w:after="0"/>
        <w:jc w:val="left"/>
        <w:rPr>
          <w:rFonts w:ascii="Times New Roman" w:hAnsi="Times New Roman" w:cs="Times New Roman"/>
          <w:sz w:val="22"/>
          <w:szCs w:val="22"/>
        </w:rPr>
      </w:pPr>
      <w:r>
        <w:rPr>
          <w:rFonts w:ascii="Times New Roman" w:hAnsi="Times New Roman" w:cs="Times New Roman"/>
          <w:sz w:val="22"/>
          <w:szCs w:val="22"/>
        </w:rPr>
        <w:br w:type="page"/>
      </w:r>
    </w:p>
    <w:p w14:paraId="44B5B910" w14:textId="77777777" w:rsidR="00C35C9B" w:rsidRPr="00F02D7C" w:rsidRDefault="00C35C9B" w:rsidP="00730DC2">
      <w:pPr>
        <w:pStyle w:val="bra"/>
      </w:pPr>
      <w:r w:rsidRPr="00F02D7C">
        <w:lastRenderedPageBreak/>
        <w:t>Adósságállomány alakulása</w:t>
      </w:r>
    </w:p>
    <w:p w14:paraId="0A896F1C" w14:textId="77777777" w:rsidR="00C35C9B" w:rsidRPr="00F02D7C" w:rsidRDefault="00C35C9B" w:rsidP="00C35C9B">
      <w:pPr>
        <w:pStyle w:val="Listaszerbekezds"/>
        <w:ind w:left="360"/>
        <w:rPr>
          <w:rFonts w:ascii="Times New Roman" w:hAnsi="Times New Roman"/>
          <w:sz w:val="22"/>
          <w:szCs w:val="22"/>
        </w:rPr>
      </w:pPr>
      <w:r w:rsidRPr="00F02D7C">
        <w:rPr>
          <w:rFonts w:ascii="Times New Roman" w:hAnsi="Times New Roman"/>
          <w:noProof/>
          <w:sz w:val="22"/>
          <w:szCs w:val="22"/>
          <w:lang w:eastAsia="hu-HU"/>
        </w:rPr>
        <w:drawing>
          <wp:inline distT="0" distB="0" distL="0" distR="0" wp14:anchorId="3DD5752E" wp14:editId="40FD31EA">
            <wp:extent cx="5192202" cy="3419061"/>
            <wp:effectExtent l="0" t="0" r="8890" b="1016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7845E9" w14:textId="77777777" w:rsidR="00C35C9B" w:rsidRPr="00F02D7C" w:rsidRDefault="00C35C9B" w:rsidP="009936DA">
      <w:pPr>
        <w:pStyle w:val="Szvegtrzs"/>
        <w:rPr>
          <w:sz w:val="22"/>
          <w:szCs w:val="22"/>
        </w:rPr>
      </w:pPr>
    </w:p>
    <w:p w14:paraId="021ED317" w14:textId="77777777" w:rsidR="00663C24" w:rsidRPr="00F02D7C" w:rsidRDefault="00FE7111" w:rsidP="0069236B">
      <w:pPr>
        <w:pStyle w:val="Kpalrs"/>
        <w:numPr>
          <w:ilvl w:val="2"/>
          <w:numId w:val="7"/>
        </w:numPr>
        <w:jc w:val="both"/>
        <w:rPr>
          <w:rFonts w:ascii="Times New Roman" w:hAnsi="Times New Roman"/>
          <w:szCs w:val="22"/>
        </w:rPr>
      </w:pPr>
      <w:bookmarkStart w:id="68" w:name="_Toc317155993"/>
      <w:r w:rsidRPr="00F02D7C">
        <w:rPr>
          <w:rFonts w:ascii="Times New Roman" w:hAnsi="Times New Roman"/>
          <w:szCs w:val="22"/>
        </w:rPr>
        <w:t>Az intézményi saját bevétel</w:t>
      </w:r>
      <w:r w:rsidR="00663C24" w:rsidRPr="00F02D7C">
        <w:rPr>
          <w:rFonts w:ascii="Times New Roman" w:hAnsi="Times New Roman"/>
          <w:szCs w:val="22"/>
        </w:rPr>
        <w:t>szerzési képesség bemutatása</w:t>
      </w:r>
      <w:bookmarkEnd w:id="68"/>
    </w:p>
    <w:p w14:paraId="7394CBDB" w14:textId="77777777" w:rsidR="00663C24" w:rsidRPr="00F02D7C" w:rsidRDefault="00663C24" w:rsidP="00663C24">
      <w:pPr>
        <w:pStyle w:val="Listafolytatsa"/>
        <w:ind w:left="0"/>
        <w:rPr>
          <w:rFonts w:ascii="Times New Roman" w:hAnsi="Times New Roman" w:cs="Times New Roman"/>
          <w:sz w:val="22"/>
          <w:szCs w:val="22"/>
        </w:rPr>
      </w:pPr>
      <w:r w:rsidRPr="00F02D7C">
        <w:rPr>
          <w:rFonts w:ascii="Times New Roman" w:hAnsi="Times New Roman" w:cs="Times New Roman"/>
          <w:sz w:val="22"/>
          <w:szCs w:val="22"/>
        </w:rPr>
        <w:t xml:space="preserve">2013. évben a teljesült bevétel 9,5%-kal, 5.892 millió forinttal haladta meg az előző évit, melyben 1.460 millió forint TB többlet, 3.951millió forint pályázati többlet és 2.370 millió forint költségtérítéses és önköltséges képzésből származó bevétel realizálódott. 2014. évben 67.924 millió forint bevétel került teljesítésre, mely 1%-kal marad el a 2013. évitől. </w:t>
      </w:r>
    </w:p>
    <w:p w14:paraId="2E5D7ABC" w14:textId="77777777" w:rsidR="00663C24" w:rsidRPr="00F02D7C" w:rsidRDefault="00663C24" w:rsidP="002424C3">
      <w:pPr>
        <w:pStyle w:val="Listafolytatsa"/>
        <w:ind w:left="0"/>
        <w:rPr>
          <w:rFonts w:ascii="Times New Roman" w:hAnsi="Times New Roman" w:cs="Times New Roman"/>
          <w:sz w:val="22"/>
          <w:szCs w:val="22"/>
        </w:rPr>
      </w:pPr>
      <w:r w:rsidRPr="00F02D7C">
        <w:rPr>
          <w:rFonts w:ascii="Times New Roman" w:hAnsi="Times New Roman" w:cs="Times New Roman"/>
          <w:sz w:val="22"/>
          <w:szCs w:val="22"/>
        </w:rPr>
        <w:t xml:space="preserve">A bevételek évek szerinti alakulását és jogcímek szerinti megoszlását </w:t>
      </w:r>
      <w:r w:rsidR="00FE7111" w:rsidRPr="00F02D7C">
        <w:rPr>
          <w:rFonts w:ascii="Times New Roman" w:hAnsi="Times New Roman" w:cs="Times New Roman"/>
          <w:sz w:val="22"/>
          <w:szCs w:val="22"/>
        </w:rPr>
        <w:t xml:space="preserve">a </w:t>
      </w:r>
      <w:r w:rsidR="00D6222D" w:rsidRPr="00F02D7C">
        <w:rPr>
          <w:rFonts w:ascii="Times New Roman" w:hAnsi="Times New Roman" w:cs="Times New Roman"/>
          <w:sz w:val="22"/>
          <w:szCs w:val="22"/>
        </w:rPr>
        <w:t>11. sz</w:t>
      </w:r>
      <w:r w:rsidR="00D96682" w:rsidRPr="00F02D7C">
        <w:rPr>
          <w:rFonts w:ascii="Times New Roman" w:hAnsi="Times New Roman" w:cs="Times New Roman"/>
          <w:sz w:val="22"/>
          <w:szCs w:val="22"/>
        </w:rPr>
        <w:t>.</w:t>
      </w:r>
      <w:r w:rsidR="00D6222D" w:rsidRPr="00F02D7C">
        <w:rPr>
          <w:rFonts w:ascii="Times New Roman" w:hAnsi="Times New Roman" w:cs="Times New Roman"/>
          <w:sz w:val="22"/>
          <w:szCs w:val="22"/>
        </w:rPr>
        <w:t xml:space="preserve"> táblázat mutatja be</w:t>
      </w:r>
      <w:r w:rsidR="008A2DCB" w:rsidRPr="00F02D7C">
        <w:rPr>
          <w:rFonts w:ascii="Times New Roman" w:hAnsi="Times New Roman" w:cs="Times New Roman"/>
          <w:sz w:val="22"/>
          <w:szCs w:val="22"/>
        </w:rPr>
        <w:t>.</w:t>
      </w:r>
      <w:r w:rsidR="00D6222D" w:rsidRPr="00F02D7C">
        <w:rPr>
          <w:rFonts w:ascii="Times New Roman" w:hAnsi="Times New Roman" w:cs="Times New Roman"/>
          <w:sz w:val="22"/>
          <w:szCs w:val="22"/>
        </w:rPr>
        <w:t xml:space="preserve"> </w:t>
      </w:r>
    </w:p>
    <w:p w14:paraId="533A5789" w14:textId="77777777" w:rsidR="00663C24" w:rsidRPr="00F02D7C" w:rsidRDefault="00D6222D" w:rsidP="00663C24">
      <w:pPr>
        <w:pStyle w:val="Tblzat"/>
        <w:ind w:left="907"/>
        <w:rPr>
          <w:szCs w:val="22"/>
        </w:rPr>
      </w:pPr>
      <w:r w:rsidRPr="00F02D7C">
        <w:rPr>
          <w:szCs w:val="22"/>
        </w:rPr>
        <w:t xml:space="preserve"> A b</w:t>
      </w:r>
      <w:r w:rsidR="00663C24" w:rsidRPr="00F02D7C">
        <w:rPr>
          <w:szCs w:val="22"/>
        </w:rPr>
        <w:t xml:space="preserve">evételek </w:t>
      </w:r>
      <w:r w:rsidRPr="00F02D7C">
        <w:rPr>
          <w:szCs w:val="22"/>
        </w:rPr>
        <w:t>2012-2015 közötti alakulása</w:t>
      </w:r>
      <w:r w:rsidR="008A2DCB" w:rsidRPr="00F02D7C">
        <w:rPr>
          <w:szCs w:val="22"/>
        </w:rPr>
        <w:t xml:space="preserve"> </w:t>
      </w:r>
      <w:r w:rsidR="00663C24" w:rsidRPr="00F02D7C">
        <w:rPr>
          <w:szCs w:val="22"/>
        </w:rPr>
        <w:t>(millió forint)</w:t>
      </w:r>
    </w:p>
    <w:p w14:paraId="003D096D" w14:textId="77777777" w:rsidR="00663C24" w:rsidRPr="00F02D7C" w:rsidRDefault="00663C24" w:rsidP="00663C24">
      <w:pPr>
        <w:rPr>
          <w:rFonts w:ascii="Times New Roman" w:hAnsi="Times New Roman" w:cs="Times New Roman"/>
          <w:sz w:val="22"/>
          <w:szCs w:val="22"/>
        </w:rPr>
      </w:pPr>
      <w:r w:rsidRPr="00F02D7C">
        <w:rPr>
          <w:rFonts w:ascii="Times New Roman" w:hAnsi="Times New Roman" w:cs="Times New Roman"/>
          <w:noProof/>
          <w:sz w:val="22"/>
          <w:szCs w:val="22"/>
          <w:lang w:eastAsia="hu-HU"/>
        </w:rPr>
        <w:drawing>
          <wp:inline distT="0" distB="0" distL="0" distR="0" wp14:anchorId="4C70AD6E" wp14:editId="19BA437C">
            <wp:extent cx="5948030" cy="1758103"/>
            <wp:effectExtent l="0" t="0" r="0" b="0"/>
            <wp:docPr id="2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030" cy="1758103"/>
                    </a:xfrm>
                    <a:prstGeom prst="rect">
                      <a:avLst/>
                    </a:prstGeom>
                    <a:noFill/>
                    <a:ln>
                      <a:noFill/>
                    </a:ln>
                  </pic:spPr>
                </pic:pic>
              </a:graphicData>
            </a:graphic>
          </wp:inline>
        </w:drawing>
      </w:r>
    </w:p>
    <w:p w14:paraId="409F483B" w14:textId="77777777" w:rsidR="008A5B47" w:rsidRPr="00F02D7C" w:rsidRDefault="008A5B47" w:rsidP="002424C3">
      <w:pPr>
        <w:pStyle w:val="Szvegtrzs"/>
        <w:spacing w:after="0"/>
        <w:rPr>
          <w:sz w:val="22"/>
          <w:szCs w:val="22"/>
        </w:rPr>
      </w:pPr>
    </w:p>
    <w:p w14:paraId="39A2CAAA" w14:textId="77777777" w:rsidR="00663C24" w:rsidRPr="00F02D7C" w:rsidRDefault="00FE7111" w:rsidP="002424C3">
      <w:pPr>
        <w:pStyle w:val="Szvegtrzs"/>
        <w:spacing w:after="0"/>
        <w:rPr>
          <w:sz w:val="22"/>
          <w:szCs w:val="22"/>
        </w:rPr>
      </w:pPr>
      <w:r w:rsidRPr="00F02D7C">
        <w:rPr>
          <w:sz w:val="22"/>
          <w:szCs w:val="22"/>
        </w:rPr>
        <w:t xml:space="preserve">A </w:t>
      </w:r>
      <w:r w:rsidR="00663C24" w:rsidRPr="00F02D7C">
        <w:rPr>
          <w:sz w:val="22"/>
          <w:szCs w:val="22"/>
        </w:rPr>
        <w:t>2012-2014. évek költségvetéseiben jelentős mértékű, pályázati forrásból származó, támogatás értékű bevétel</w:t>
      </w:r>
      <w:r w:rsidR="00AD1699" w:rsidRPr="00F02D7C">
        <w:rPr>
          <w:sz w:val="22"/>
          <w:szCs w:val="22"/>
        </w:rPr>
        <w:t>t vettünk</w:t>
      </w:r>
      <w:r w:rsidR="00663C24" w:rsidRPr="00F02D7C">
        <w:rPr>
          <w:sz w:val="22"/>
          <w:szCs w:val="22"/>
        </w:rPr>
        <w:t xml:space="preserve"> figyelembe, azonban ezek a tervezett bevételek, a késedelmes pályázati finanszírozás miatt nem realizálódtak 100%-ban. 2012. évben 46%-kal, 2013. évben 20%-kal, 2014. évben 25%-kal maradtak el az ilyen jellegű bevételek a tervezettől.</w:t>
      </w:r>
      <w:r w:rsidR="008A2DCB" w:rsidRPr="00F02D7C">
        <w:rPr>
          <w:sz w:val="22"/>
          <w:szCs w:val="22"/>
        </w:rPr>
        <w:t xml:space="preserve"> </w:t>
      </w:r>
      <w:r w:rsidR="00663C24" w:rsidRPr="00F02D7C">
        <w:rPr>
          <w:sz w:val="22"/>
          <w:szCs w:val="22"/>
        </w:rPr>
        <w:t>2015. évben óvatosan terveztünk, 40%-kal a korábbi évek teljesítése alatt maradva, a bevételeink azonban várakozáson felül alakultak.</w:t>
      </w:r>
    </w:p>
    <w:p w14:paraId="3545ABB5" w14:textId="77777777" w:rsidR="00AD1699" w:rsidRPr="00F02D7C" w:rsidRDefault="00FE7111" w:rsidP="002424C3">
      <w:pPr>
        <w:pStyle w:val="Szvegtrzs"/>
        <w:spacing w:after="0"/>
        <w:rPr>
          <w:sz w:val="22"/>
          <w:szCs w:val="22"/>
        </w:rPr>
      </w:pPr>
      <w:r w:rsidRPr="00F02D7C">
        <w:rPr>
          <w:sz w:val="22"/>
          <w:szCs w:val="22"/>
        </w:rPr>
        <w:t xml:space="preserve">A </w:t>
      </w:r>
      <w:r w:rsidR="008A5B47" w:rsidRPr="00F02D7C">
        <w:rPr>
          <w:sz w:val="22"/>
          <w:szCs w:val="22"/>
        </w:rPr>
        <w:t>Pécsi Tudományegyetem bevételeinek jelentős részét a támogatás értékű bevételek jelentik, amelynek az OEP bevételek 39%-át</w:t>
      </w:r>
      <w:r w:rsidR="008A2DCB" w:rsidRPr="00F02D7C">
        <w:rPr>
          <w:sz w:val="22"/>
          <w:szCs w:val="22"/>
        </w:rPr>
        <w:t xml:space="preserve"> teszik ki. Jelentősek az</w:t>
      </w:r>
      <w:r w:rsidR="008A5B47" w:rsidRPr="00F02D7C">
        <w:rPr>
          <w:sz w:val="22"/>
          <w:szCs w:val="22"/>
        </w:rPr>
        <w:t xml:space="preserve"> EU forrásból származó bevételek is.</w:t>
      </w:r>
    </w:p>
    <w:p w14:paraId="4CD91153" w14:textId="77777777" w:rsidR="00663C24" w:rsidRDefault="00663C24" w:rsidP="00663C24">
      <w:pPr>
        <w:pStyle w:val="Tblzat"/>
        <w:ind w:left="907"/>
        <w:rPr>
          <w:szCs w:val="22"/>
        </w:rPr>
      </w:pPr>
      <w:r w:rsidRPr="00F02D7C">
        <w:rPr>
          <w:szCs w:val="22"/>
        </w:rPr>
        <w:lastRenderedPageBreak/>
        <w:t>Tervezett és tényleges TB és egyéb támogatások (millió forint)</w:t>
      </w:r>
    </w:p>
    <w:p w14:paraId="3E7A7D70" w14:textId="77777777" w:rsidR="00202B67" w:rsidRPr="00202B67" w:rsidRDefault="00202B67" w:rsidP="002C65D8">
      <w:pPr>
        <w:jc w:val="center"/>
      </w:pPr>
      <w:r w:rsidRPr="00202B67">
        <w:rPr>
          <w:noProof/>
          <w:lang w:eastAsia="hu-HU"/>
        </w:rPr>
        <w:drawing>
          <wp:inline distT="0" distB="0" distL="0" distR="0" wp14:anchorId="19BB9C74" wp14:editId="4D6DCEA7">
            <wp:extent cx="4019550" cy="3057525"/>
            <wp:effectExtent l="0" t="0" r="0"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9550" cy="3057525"/>
                    </a:xfrm>
                    <a:prstGeom prst="rect">
                      <a:avLst/>
                    </a:prstGeom>
                    <a:noFill/>
                    <a:ln>
                      <a:noFill/>
                    </a:ln>
                  </pic:spPr>
                </pic:pic>
              </a:graphicData>
            </a:graphic>
          </wp:inline>
        </w:drawing>
      </w:r>
    </w:p>
    <w:p w14:paraId="7C2AF4D2" w14:textId="77777777" w:rsidR="00663C24" w:rsidRPr="00F02D7C" w:rsidRDefault="00663C24" w:rsidP="002424C3">
      <w:pPr>
        <w:jc w:val="center"/>
        <w:rPr>
          <w:rFonts w:ascii="Times New Roman" w:hAnsi="Times New Roman" w:cs="Times New Roman"/>
          <w:sz w:val="22"/>
          <w:szCs w:val="22"/>
        </w:rPr>
      </w:pPr>
    </w:p>
    <w:p w14:paraId="16FF12E7" w14:textId="77777777" w:rsidR="008A5B47" w:rsidRPr="00F02D7C" w:rsidRDefault="008A5B47" w:rsidP="00663C24">
      <w:pPr>
        <w:pStyle w:val="Szvegtrzs"/>
        <w:rPr>
          <w:sz w:val="22"/>
          <w:szCs w:val="22"/>
        </w:rPr>
      </w:pPr>
    </w:p>
    <w:p w14:paraId="5284F013" w14:textId="0ED6C70E" w:rsidR="00663C24" w:rsidRPr="00F02D7C" w:rsidRDefault="00663C24" w:rsidP="00663C24">
      <w:pPr>
        <w:pStyle w:val="Szvegtrzs"/>
        <w:rPr>
          <w:sz w:val="22"/>
          <w:szCs w:val="22"/>
        </w:rPr>
      </w:pPr>
      <w:r w:rsidRPr="00F02D7C">
        <w:rPr>
          <w:sz w:val="22"/>
          <w:szCs w:val="22"/>
        </w:rPr>
        <w:t>Az Országos Egészségbiztosítási Pénztár (OEP) bevételek</w:t>
      </w:r>
      <w:r w:rsidR="000722FF" w:rsidRPr="00F02D7C">
        <w:rPr>
          <w:sz w:val="22"/>
          <w:szCs w:val="22"/>
        </w:rPr>
        <w:t xml:space="preserve"> a 13. sz</w:t>
      </w:r>
      <w:r w:rsidR="00873C9A">
        <w:rPr>
          <w:sz w:val="22"/>
          <w:szCs w:val="22"/>
        </w:rPr>
        <w:t>.</w:t>
      </w:r>
      <w:r w:rsidR="000722FF" w:rsidRPr="00F02D7C">
        <w:rPr>
          <w:sz w:val="22"/>
          <w:szCs w:val="22"/>
        </w:rPr>
        <w:t xml:space="preserve"> táblázatban foglaltak</w:t>
      </w:r>
      <w:r w:rsidRPr="00F02D7C">
        <w:rPr>
          <w:sz w:val="22"/>
          <w:szCs w:val="22"/>
        </w:rPr>
        <w:t xml:space="preserve"> szerint teljesültek:</w:t>
      </w:r>
    </w:p>
    <w:p w14:paraId="50FADFAB" w14:textId="77777777" w:rsidR="00663C24" w:rsidRPr="00F02D7C" w:rsidRDefault="00663C24" w:rsidP="00663C24">
      <w:pPr>
        <w:pStyle w:val="Tblzat"/>
        <w:ind w:left="907"/>
        <w:rPr>
          <w:szCs w:val="22"/>
        </w:rPr>
      </w:pPr>
      <w:r w:rsidRPr="00F02D7C">
        <w:rPr>
          <w:szCs w:val="22"/>
        </w:rPr>
        <w:t>OEP bevételek (millió forint)</w:t>
      </w:r>
    </w:p>
    <w:p w14:paraId="436389FF" w14:textId="77777777" w:rsidR="00663C24" w:rsidRPr="00F02D7C" w:rsidRDefault="00663C24" w:rsidP="002424C3">
      <w:pPr>
        <w:jc w:val="center"/>
        <w:rPr>
          <w:rFonts w:ascii="Times New Roman" w:hAnsi="Times New Roman" w:cs="Times New Roman"/>
          <w:sz w:val="22"/>
          <w:szCs w:val="22"/>
        </w:rPr>
      </w:pPr>
      <w:r w:rsidRPr="00F02D7C">
        <w:rPr>
          <w:rFonts w:ascii="Times New Roman" w:hAnsi="Times New Roman" w:cs="Times New Roman"/>
          <w:noProof/>
          <w:sz w:val="22"/>
          <w:szCs w:val="22"/>
          <w:lang w:eastAsia="hu-HU"/>
        </w:rPr>
        <w:drawing>
          <wp:inline distT="0" distB="0" distL="0" distR="0" wp14:anchorId="089DC592" wp14:editId="27B130E8">
            <wp:extent cx="5418594" cy="1681097"/>
            <wp:effectExtent l="0" t="0" r="0" b="0"/>
            <wp:docPr id="26"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02" cy="1681441"/>
                    </a:xfrm>
                    <a:prstGeom prst="rect">
                      <a:avLst/>
                    </a:prstGeom>
                    <a:noFill/>
                    <a:ln>
                      <a:noFill/>
                    </a:ln>
                  </pic:spPr>
                </pic:pic>
              </a:graphicData>
            </a:graphic>
          </wp:inline>
        </w:drawing>
      </w:r>
    </w:p>
    <w:p w14:paraId="5CB1E489" w14:textId="77777777" w:rsidR="00663C24" w:rsidRPr="00F02D7C" w:rsidRDefault="00EB2035" w:rsidP="00663C24">
      <w:pPr>
        <w:pStyle w:val="Szvegtrzs"/>
        <w:rPr>
          <w:sz w:val="22"/>
          <w:szCs w:val="22"/>
        </w:rPr>
      </w:pPr>
      <w:r w:rsidRPr="00F02D7C">
        <w:rPr>
          <w:sz w:val="22"/>
          <w:szCs w:val="22"/>
        </w:rPr>
        <w:t xml:space="preserve">A </w:t>
      </w:r>
      <w:r w:rsidR="00663C24" w:rsidRPr="00F02D7C">
        <w:rPr>
          <w:sz w:val="22"/>
          <w:szCs w:val="22"/>
        </w:rPr>
        <w:t xml:space="preserve">2015. évben nem az OEP bevételek között jelenik meg, de említést kell tenni 1.316,524 millió forint költségvetési támogatásként érkezett </w:t>
      </w:r>
      <w:r w:rsidR="00663C24" w:rsidRPr="00F02D7C">
        <w:rPr>
          <w:b/>
          <w:sz w:val="22"/>
          <w:szCs w:val="22"/>
        </w:rPr>
        <w:t>egészségügyi konszolidációs támogatás</w:t>
      </w:r>
      <w:r w:rsidR="00663C24" w:rsidRPr="00F02D7C">
        <w:rPr>
          <w:sz w:val="22"/>
          <w:szCs w:val="22"/>
        </w:rPr>
        <w:t>ról.</w:t>
      </w:r>
    </w:p>
    <w:p w14:paraId="2F994100" w14:textId="77777777" w:rsidR="00663C24" w:rsidRPr="00F02D7C" w:rsidRDefault="00663C24" w:rsidP="00663C24">
      <w:pPr>
        <w:pStyle w:val="Szvegtrzs"/>
        <w:rPr>
          <w:sz w:val="22"/>
          <w:szCs w:val="22"/>
        </w:rPr>
      </w:pPr>
      <w:r w:rsidRPr="00F02D7C">
        <w:rPr>
          <w:sz w:val="22"/>
          <w:szCs w:val="22"/>
        </w:rPr>
        <w:t xml:space="preserve">Bevételeink másik jelentős blokkja a </w:t>
      </w:r>
      <w:r w:rsidRPr="00F02D7C">
        <w:rPr>
          <w:b/>
          <w:sz w:val="22"/>
          <w:szCs w:val="22"/>
        </w:rPr>
        <w:t>működési és felhalmozási bevétel</w:t>
      </w:r>
      <w:r w:rsidRPr="00F02D7C">
        <w:rPr>
          <w:sz w:val="22"/>
          <w:szCs w:val="22"/>
        </w:rPr>
        <w:t>, melynek volumenét a költségtérítéses és önköltséges képzésből származó bevételek teszik ki (továbbiakban: költségtérítéses bevétel). Az ú</w:t>
      </w:r>
      <w:r w:rsidR="008A2DCB" w:rsidRPr="00F02D7C">
        <w:rPr>
          <w:sz w:val="22"/>
          <w:szCs w:val="22"/>
        </w:rPr>
        <w:t>n. idegen nyelvű</w:t>
      </w:r>
      <w:r w:rsidRPr="00F02D7C">
        <w:rPr>
          <w:sz w:val="22"/>
          <w:szCs w:val="22"/>
        </w:rPr>
        <w:t xml:space="preserve"> képzés</w:t>
      </w:r>
      <w:r w:rsidR="00EB2035" w:rsidRPr="00F02D7C">
        <w:rPr>
          <w:sz w:val="22"/>
          <w:szCs w:val="22"/>
        </w:rPr>
        <w:t>ek</w:t>
      </w:r>
      <w:r w:rsidRPr="00F02D7C">
        <w:rPr>
          <w:sz w:val="22"/>
          <w:szCs w:val="22"/>
        </w:rPr>
        <w:t xml:space="preserve"> (angol és német), a költségtérítéses bevételeink legalább 60%-át jelentik. Összegszerű</w:t>
      </w:r>
      <w:r w:rsidR="00EB2035" w:rsidRPr="00F02D7C">
        <w:rPr>
          <w:sz w:val="22"/>
          <w:szCs w:val="22"/>
        </w:rPr>
        <w:t xml:space="preserve"> alakulásuka</w:t>
      </w:r>
      <w:r w:rsidR="000722FF" w:rsidRPr="00F02D7C">
        <w:rPr>
          <w:sz w:val="22"/>
          <w:szCs w:val="22"/>
        </w:rPr>
        <w:t xml:space="preserve">t a 14. sz. </w:t>
      </w:r>
      <w:r w:rsidRPr="00F02D7C">
        <w:rPr>
          <w:sz w:val="22"/>
          <w:szCs w:val="22"/>
        </w:rPr>
        <w:t>táblázat foglalja össze:</w:t>
      </w:r>
    </w:p>
    <w:p w14:paraId="255F5FB0" w14:textId="77777777" w:rsidR="00663C24" w:rsidRDefault="00663C24" w:rsidP="00663C24">
      <w:pPr>
        <w:pStyle w:val="Tblzat"/>
        <w:ind w:left="907"/>
        <w:rPr>
          <w:szCs w:val="22"/>
        </w:rPr>
      </w:pPr>
      <w:r w:rsidRPr="00F02D7C">
        <w:rPr>
          <w:szCs w:val="22"/>
        </w:rPr>
        <w:t>Az idegen nyelvű képzés költségtérítéses bevételei (millió forint)</w:t>
      </w:r>
    </w:p>
    <w:p w14:paraId="56E6AFBD" w14:textId="77777777" w:rsidR="00C04F57" w:rsidRPr="00C04F57" w:rsidRDefault="00206006" w:rsidP="002C65D8">
      <w:r w:rsidRPr="00206006">
        <w:rPr>
          <w:noProof/>
          <w:lang w:eastAsia="hu-HU"/>
        </w:rPr>
        <w:drawing>
          <wp:inline distT="0" distB="0" distL="0" distR="0" wp14:anchorId="53ADF6F7" wp14:editId="53E854E5">
            <wp:extent cx="5791200" cy="98107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981075"/>
                    </a:xfrm>
                    <a:prstGeom prst="rect">
                      <a:avLst/>
                    </a:prstGeom>
                    <a:noFill/>
                    <a:ln>
                      <a:noFill/>
                    </a:ln>
                  </pic:spPr>
                </pic:pic>
              </a:graphicData>
            </a:graphic>
          </wp:inline>
        </w:drawing>
      </w:r>
    </w:p>
    <w:p w14:paraId="6AF0C677" w14:textId="77777777" w:rsidR="00663C24" w:rsidRPr="00F02D7C" w:rsidRDefault="00663C24" w:rsidP="002424C3">
      <w:pPr>
        <w:jc w:val="center"/>
        <w:rPr>
          <w:rFonts w:ascii="Times New Roman" w:hAnsi="Times New Roman" w:cs="Times New Roman"/>
          <w:sz w:val="22"/>
          <w:szCs w:val="22"/>
        </w:rPr>
      </w:pPr>
    </w:p>
    <w:p w14:paraId="31FAB725" w14:textId="2F6761B4" w:rsidR="00663C24" w:rsidRPr="00F02D7C" w:rsidRDefault="00663C24" w:rsidP="00663C24">
      <w:pPr>
        <w:pStyle w:val="Szvegtrzs"/>
        <w:rPr>
          <w:sz w:val="22"/>
          <w:szCs w:val="22"/>
        </w:rPr>
      </w:pPr>
      <w:r w:rsidRPr="00F02D7C">
        <w:rPr>
          <w:sz w:val="22"/>
          <w:szCs w:val="22"/>
        </w:rPr>
        <w:lastRenderedPageBreak/>
        <w:t>A vizsgált évek számsoraiból jó</w:t>
      </w:r>
      <w:r w:rsidR="00FE47E8" w:rsidRPr="00F02D7C">
        <w:rPr>
          <w:sz w:val="22"/>
          <w:szCs w:val="22"/>
        </w:rPr>
        <w:t>l látszik, hogy az idegen nyelvű</w:t>
      </w:r>
      <w:r w:rsidRPr="00F02D7C">
        <w:rPr>
          <w:sz w:val="22"/>
          <w:szCs w:val="22"/>
        </w:rPr>
        <w:t xml:space="preserve"> képzés bevétele növekvő tendenciát mutat, mely a hallgatói létszám és a térítési díjak növekedésének is köszönhető, míg az egyéb költségtérítéses bevételek stagnálnak</w:t>
      </w:r>
      <w:r w:rsidR="00873C9A">
        <w:rPr>
          <w:sz w:val="22"/>
          <w:szCs w:val="22"/>
        </w:rPr>
        <w:t xml:space="preserve"> (6.sz</w:t>
      </w:r>
      <w:r w:rsidR="007670DD" w:rsidRPr="00F02D7C">
        <w:rPr>
          <w:sz w:val="22"/>
          <w:szCs w:val="22"/>
        </w:rPr>
        <w:t xml:space="preserve"> ábra)</w:t>
      </w:r>
      <w:r w:rsidRPr="00F02D7C">
        <w:rPr>
          <w:sz w:val="22"/>
          <w:szCs w:val="22"/>
        </w:rPr>
        <w:t>.</w:t>
      </w:r>
    </w:p>
    <w:p w14:paraId="7A50E047" w14:textId="77777777" w:rsidR="005A5A0B" w:rsidRPr="00F02D7C" w:rsidRDefault="005A5A0B" w:rsidP="00663C24">
      <w:pPr>
        <w:pStyle w:val="Szvegtrzs"/>
        <w:rPr>
          <w:sz w:val="22"/>
          <w:szCs w:val="22"/>
        </w:rPr>
      </w:pPr>
    </w:p>
    <w:p w14:paraId="0BB8FBD5" w14:textId="77777777" w:rsidR="00663C24" w:rsidRDefault="00663C24" w:rsidP="00730DC2">
      <w:pPr>
        <w:pStyle w:val="bra"/>
      </w:pPr>
      <w:r w:rsidRPr="00F02D7C">
        <w:t>A költségtérítéses képzések bevételeinek alakulása (millió forint)</w:t>
      </w:r>
    </w:p>
    <w:p w14:paraId="52A1CD8E" w14:textId="77777777" w:rsidR="00206006" w:rsidRPr="002C65D8" w:rsidRDefault="00206006" w:rsidP="002C65D8">
      <w:pPr>
        <w:jc w:val="center"/>
      </w:pPr>
      <w:r>
        <w:rPr>
          <w:noProof/>
          <w:lang w:eastAsia="hu-HU"/>
        </w:rPr>
        <w:drawing>
          <wp:inline distT="0" distB="0" distL="0" distR="0" wp14:anchorId="130DB600" wp14:editId="100BEB8E">
            <wp:extent cx="4048125" cy="2755900"/>
            <wp:effectExtent l="0" t="0" r="9525" b="63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8125" cy="2755900"/>
                    </a:xfrm>
                    <a:prstGeom prst="rect">
                      <a:avLst/>
                    </a:prstGeom>
                    <a:noFill/>
                  </pic:spPr>
                </pic:pic>
              </a:graphicData>
            </a:graphic>
          </wp:inline>
        </w:drawing>
      </w:r>
    </w:p>
    <w:p w14:paraId="24579CC0" w14:textId="77777777" w:rsidR="00663C24" w:rsidRPr="00F02D7C" w:rsidRDefault="00663C24" w:rsidP="002424C3">
      <w:pPr>
        <w:jc w:val="center"/>
        <w:rPr>
          <w:rFonts w:ascii="Times New Roman" w:hAnsi="Times New Roman" w:cs="Times New Roman"/>
          <w:sz w:val="22"/>
          <w:szCs w:val="22"/>
        </w:rPr>
      </w:pPr>
    </w:p>
    <w:p w14:paraId="50253542" w14:textId="77777777" w:rsidR="00FE47E8" w:rsidRPr="00F02D7C" w:rsidRDefault="00144D81" w:rsidP="00663C24">
      <w:pPr>
        <w:pStyle w:val="cm2"/>
        <w:spacing w:before="0" w:after="0"/>
        <w:jc w:val="both"/>
        <w:rPr>
          <w:rFonts w:ascii="Times New Roman" w:hAnsi="Times New Roman" w:cs="Times New Roman"/>
          <w:b w:val="0"/>
          <w:sz w:val="22"/>
          <w:szCs w:val="22"/>
        </w:rPr>
      </w:pPr>
      <w:r w:rsidRPr="00F02D7C">
        <w:rPr>
          <w:rFonts w:ascii="Times New Roman" w:hAnsi="Times New Roman" w:cs="Times New Roman"/>
          <w:b w:val="0"/>
          <w:sz w:val="22"/>
          <w:szCs w:val="22"/>
        </w:rPr>
        <w:t>Az egyéb bevétel</w:t>
      </w:r>
      <w:r w:rsidR="00EB2035" w:rsidRPr="00F02D7C">
        <w:rPr>
          <w:rFonts w:ascii="Times New Roman" w:hAnsi="Times New Roman" w:cs="Times New Roman"/>
          <w:b w:val="0"/>
          <w:sz w:val="22"/>
          <w:szCs w:val="22"/>
        </w:rPr>
        <w:t>e</w:t>
      </w:r>
      <w:r w:rsidRPr="00F02D7C">
        <w:rPr>
          <w:rFonts w:ascii="Times New Roman" w:hAnsi="Times New Roman" w:cs="Times New Roman"/>
          <w:b w:val="0"/>
          <w:sz w:val="22"/>
          <w:szCs w:val="22"/>
        </w:rPr>
        <w:t xml:space="preserve">k között két kiemelt terület érdemes említésre. </w:t>
      </w:r>
      <w:r w:rsidR="00663C24" w:rsidRPr="00F02D7C">
        <w:rPr>
          <w:rFonts w:ascii="Times New Roman" w:hAnsi="Times New Roman" w:cs="Times New Roman"/>
          <w:b w:val="0"/>
          <w:sz w:val="22"/>
          <w:szCs w:val="22"/>
        </w:rPr>
        <w:t xml:space="preserve">Az EHÖK saját bevételeit </w:t>
      </w:r>
      <w:r w:rsidR="005A5A0B" w:rsidRPr="00F02D7C">
        <w:rPr>
          <w:rFonts w:ascii="Times New Roman" w:hAnsi="Times New Roman" w:cs="Times New Roman"/>
          <w:b w:val="0"/>
          <w:sz w:val="22"/>
          <w:szCs w:val="22"/>
        </w:rPr>
        <w:t xml:space="preserve">döntően </w:t>
      </w:r>
      <w:r w:rsidR="00663C24" w:rsidRPr="00F02D7C">
        <w:rPr>
          <w:rFonts w:ascii="Times New Roman" w:hAnsi="Times New Roman" w:cs="Times New Roman"/>
          <w:b w:val="0"/>
          <w:sz w:val="22"/>
          <w:szCs w:val="22"/>
        </w:rPr>
        <w:t xml:space="preserve">az általa szervezett rendezvények </w:t>
      </w:r>
      <w:r w:rsidR="005A5A0B" w:rsidRPr="00F02D7C">
        <w:rPr>
          <w:rFonts w:ascii="Times New Roman" w:hAnsi="Times New Roman" w:cs="Times New Roman"/>
          <w:b w:val="0"/>
          <w:sz w:val="22"/>
          <w:szCs w:val="22"/>
        </w:rPr>
        <w:t>részvételi díjai</w:t>
      </w:r>
      <w:r w:rsidR="00663C24" w:rsidRPr="00F02D7C">
        <w:rPr>
          <w:rFonts w:ascii="Times New Roman" w:hAnsi="Times New Roman" w:cs="Times New Roman"/>
          <w:b w:val="0"/>
          <w:sz w:val="22"/>
          <w:szCs w:val="22"/>
        </w:rPr>
        <w:t xml:space="preserve">ból származtatja. </w:t>
      </w:r>
      <w:r w:rsidR="005A5A0B" w:rsidRPr="00F02D7C">
        <w:rPr>
          <w:rFonts w:ascii="Times New Roman" w:hAnsi="Times New Roman" w:cs="Times New Roman"/>
          <w:b w:val="0"/>
          <w:sz w:val="22"/>
          <w:szCs w:val="22"/>
        </w:rPr>
        <w:t>Csekélyebb mértékben a</w:t>
      </w:r>
      <w:r w:rsidR="00663C24" w:rsidRPr="00F02D7C">
        <w:rPr>
          <w:rFonts w:ascii="Times New Roman" w:hAnsi="Times New Roman" w:cs="Times New Roman"/>
          <w:b w:val="0"/>
          <w:sz w:val="22"/>
          <w:szCs w:val="22"/>
        </w:rPr>
        <w:t xml:space="preserve"> rendezvényekhez szorosan kötődő külső szolgáltatók támogatásai is megjelennek Az </w:t>
      </w:r>
      <w:r w:rsidR="005A5A0B" w:rsidRPr="00F02D7C">
        <w:rPr>
          <w:rFonts w:ascii="Times New Roman" w:hAnsi="Times New Roman" w:cs="Times New Roman"/>
          <w:b w:val="0"/>
          <w:sz w:val="22"/>
          <w:szCs w:val="22"/>
        </w:rPr>
        <w:t xml:space="preserve">EHÖK </w:t>
      </w:r>
      <w:r w:rsidR="00663C24" w:rsidRPr="00F02D7C">
        <w:rPr>
          <w:rFonts w:ascii="Times New Roman" w:hAnsi="Times New Roman" w:cs="Times New Roman"/>
          <w:b w:val="0"/>
          <w:sz w:val="22"/>
          <w:szCs w:val="22"/>
        </w:rPr>
        <w:t>szolgáltató irodákat is mű</w:t>
      </w:r>
      <w:r w:rsidR="00EB2035" w:rsidRPr="00F02D7C">
        <w:rPr>
          <w:rFonts w:ascii="Times New Roman" w:hAnsi="Times New Roman" w:cs="Times New Roman"/>
          <w:b w:val="0"/>
          <w:sz w:val="22"/>
          <w:szCs w:val="22"/>
        </w:rPr>
        <w:t xml:space="preserve">ködtet, </w:t>
      </w:r>
      <w:r w:rsidR="00663C24" w:rsidRPr="00F02D7C">
        <w:rPr>
          <w:rFonts w:ascii="Times New Roman" w:hAnsi="Times New Roman" w:cs="Times New Roman"/>
          <w:b w:val="0"/>
          <w:sz w:val="22"/>
          <w:szCs w:val="22"/>
        </w:rPr>
        <w:t xml:space="preserve">melyek az ajándéktárgyakon, illetve irodatechnikai szolgáltatásokon keresztül növelik </w:t>
      </w:r>
      <w:r w:rsidR="005A5A0B" w:rsidRPr="00F02D7C">
        <w:rPr>
          <w:rFonts w:ascii="Times New Roman" w:hAnsi="Times New Roman" w:cs="Times New Roman"/>
          <w:b w:val="0"/>
          <w:sz w:val="22"/>
          <w:szCs w:val="22"/>
        </w:rPr>
        <w:t>a</w:t>
      </w:r>
      <w:r w:rsidR="00663C24" w:rsidRPr="00F02D7C">
        <w:rPr>
          <w:rFonts w:ascii="Times New Roman" w:hAnsi="Times New Roman" w:cs="Times New Roman"/>
          <w:b w:val="0"/>
          <w:sz w:val="22"/>
          <w:szCs w:val="22"/>
        </w:rPr>
        <w:t xml:space="preserve"> saját bevételét. </w:t>
      </w:r>
    </w:p>
    <w:p w14:paraId="3E791811" w14:textId="77777777" w:rsidR="00FE47E8" w:rsidRPr="00F02D7C" w:rsidRDefault="00663C24" w:rsidP="00663C24">
      <w:pPr>
        <w:pStyle w:val="Szvegtrzs"/>
        <w:rPr>
          <w:sz w:val="22"/>
          <w:szCs w:val="22"/>
        </w:rPr>
      </w:pPr>
      <w:r w:rsidRPr="00F02D7C">
        <w:rPr>
          <w:sz w:val="22"/>
          <w:szCs w:val="22"/>
        </w:rPr>
        <w:t>A központi támogatásszerzés segítségével bejövő alternatív pénzforrásokból a vezetés által kiemelt egyetemi projektek finanszírozhatóak. A tevékenység a karok és az egységek kialakult kapcsolatait figyelembe véve, azokat tiszteletben tartva a költséghatékony működést és forrásbővítést célozza.</w:t>
      </w:r>
      <w:r w:rsidR="00FE47E8" w:rsidRPr="00F02D7C">
        <w:rPr>
          <w:sz w:val="22"/>
          <w:szCs w:val="22"/>
        </w:rPr>
        <w:t xml:space="preserve"> </w:t>
      </w:r>
    </w:p>
    <w:p w14:paraId="469D1E04" w14:textId="77777777" w:rsidR="00663C24" w:rsidRPr="00F02D7C" w:rsidRDefault="00663C24" w:rsidP="00663C24">
      <w:pPr>
        <w:pStyle w:val="Szvegtrzs"/>
        <w:rPr>
          <w:sz w:val="22"/>
          <w:szCs w:val="22"/>
        </w:rPr>
      </w:pPr>
      <w:r w:rsidRPr="00F02D7C">
        <w:rPr>
          <w:sz w:val="22"/>
          <w:szCs w:val="22"/>
        </w:rPr>
        <w:t xml:space="preserve">Azáltal, hogy a nemzetköziesítés során a Külügyi Igazgatóság számos program intézményi koordinációját </w:t>
      </w:r>
      <w:r w:rsidR="00EB2035" w:rsidRPr="00F02D7C">
        <w:rPr>
          <w:sz w:val="22"/>
          <w:szCs w:val="22"/>
        </w:rPr>
        <w:t xml:space="preserve">végzi, </w:t>
      </w:r>
      <w:r w:rsidRPr="00F02D7C">
        <w:rPr>
          <w:sz w:val="22"/>
          <w:szCs w:val="22"/>
        </w:rPr>
        <w:t>(pl. Stipendium Hungaricum program, Erasmus+ kreditmobilitás stb.), az ezen programoknál jelentkező büdzséből szintén overhead jellegű kiadásokra az igazgatóság további meghatározott százalékokkal kalkulál.</w:t>
      </w:r>
    </w:p>
    <w:p w14:paraId="14955121" w14:textId="77777777" w:rsidR="00993CEE" w:rsidRPr="00F02D7C" w:rsidRDefault="00993CEE" w:rsidP="0069236B">
      <w:pPr>
        <w:pStyle w:val="Kpalrs"/>
        <w:numPr>
          <w:ilvl w:val="2"/>
          <w:numId w:val="7"/>
        </w:numPr>
        <w:rPr>
          <w:rFonts w:ascii="Times New Roman" w:hAnsi="Times New Roman"/>
          <w:szCs w:val="22"/>
        </w:rPr>
      </w:pPr>
      <w:bookmarkStart w:id="69" w:name="_Toc433121080"/>
      <w:bookmarkStart w:id="70" w:name="_Toc317155994"/>
      <w:r w:rsidRPr="00F02D7C">
        <w:rPr>
          <w:rFonts w:ascii="Times New Roman" w:hAnsi="Times New Roman"/>
          <w:szCs w:val="22"/>
        </w:rPr>
        <w:t>A pályázati abszorpciós képesség és a forrásbevonó képesség elemzése</w:t>
      </w:r>
      <w:bookmarkEnd w:id="69"/>
      <w:bookmarkEnd w:id="70"/>
      <w:r w:rsidRPr="00F02D7C">
        <w:rPr>
          <w:rFonts w:ascii="Times New Roman" w:hAnsi="Times New Roman"/>
          <w:szCs w:val="22"/>
        </w:rPr>
        <w:t xml:space="preserve"> </w:t>
      </w:r>
    </w:p>
    <w:p w14:paraId="3F561204" w14:textId="77777777" w:rsidR="00993CEE" w:rsidRPr="00F02D7C" w:rsidRDefault="00993CEE" w:rsidP="00873C9A">
      <w:pPr>
        <w:pStyle w:val="Listafolytatsa"/>
        <w:ind w:left="0"/>
        <w:rPr>
          <w:rFonts w:ascii="Times New Roman" w:hAnsi="Times New Roman" w:cs="Times New Roman"/>
          <w:sz w:val="22"/>
          <w:szCs w:val="22"/>
        </w:rPr>
      </w:pPr>
      <w:r w:rsidRPr="00F02D7C">
        <w:rPr>
          <w:rFonts w:ascii="Times New Roman" w:hAnsi="Times New Roman" w:cs="Times New Roman"/>
          <w:sz w:val="22"/>
          <w:szCs w:val="22"/>
        </w:rPr>
        <w:t xml:space="preserve">Az aktuális Intézményfejlesztési </w:t>
      </w:r>
      <w:r w:rsidR="00EB2035" w:rsidRPr="00F02D7C">
        <w:rPr>
          <w:rFonts w:ascii="Times New Roman" w:hAnsi="Times New Roman" w:cs="Times New Roman"/>
          <w:sz w:val="22"/>
          <w:szCs w:val="22"/>
        </w:rPr>
        <w:t>Terv megvalósítási időszakában e</w:t>
      </w:r>
      <w:r w:rsidRPr="00F02D7C">
        <w:rPr>
          <w:rFonts w:ascii="Times New Roman" w:hAnsi="Times New Roman" w:cs="Times New Roman"/>
          <w:sz w:val="22"/>
          <w:szCs w:val="22"/>
        </w:rPr>
        <w:t xml:space="preserve">gyetemünk évente 100-150 hazai pályázatra és 30-70 nemzetközi kiírásra nyújtott be pályázatot. A sikerességi ráta rendkívül magasnak mondható, az utóbbi három évben a hazai </w:t>
      </w:r>
      <w:r w:rsidRPr="00F02D7C">
        <w:rPr>
          <w:rFonts w:ascii="Times New Roman" w:hAnsi="Times New Roman" w:cs="Times New Roman"/>
          <w:sz w:val="22"/>
          <w:szCs w:val="22"/>
        </w:rPr>
        <w:lastRenderedPageBreak/>
        <w:t>színtéren mintegy 330, a nemzetközi</w:t>
      </w:r>
      <w:r w:rsidR="004B664B" w:rsidRPr="00F02D7C">
        <w:rPr>
          <w:rFonts w:ascii="Times New Roman" w:hAnsi="Times New Roman" w:cs="Times New Roman"/>
          <w:sz w:val="22"/>
          <w:szCs w:val="22"/>
        </w:rPr>
        <w:t xml:space="preserve">n pedig </w:t>
      </w:r>
      <w:r w:rsidRPr="00F02D7C">
        <w:rPr>
          <w:rFonts w:ascii="Times New Roman" w:hAnsi="Times New Roman" w:cs="Times New Roman"/>
          <w:sz w:val="22"/>
          <w:szCs w:val="22"/>
        </w:rPr>
        <w:t xml:space="preserve">80 pályázatot nyertünk el. </w:t>
      </w:r>
    </w:p>
    <w:p w14:paraId="63FDF1AD" w14:textId="77777777" w:rsidR="00993CEE" w:rsidRPr="00F02D7C" w:rsidRDefault="00993CEE" w:rsidP="00873C9A">
      <w:pPr>
        <w:pStyle w:val="Listafolytatsa"/>
        <w:ind w:left="0"/>
        <w:rPr>
          <w:rFonts w:ascii="Times New Roman" w:hAnsi="Times New Roman" w:cs="Times New Roman"/>
          <w:sz w:val="22"/>
          <w:szCs w:val="22"/>
        </w:rPr>
      </w:pPr>
      <w:r w:rsidRPr="00F02D7C">
        <w:rPr>
          <w:rFonts w:ascii="Times New Roman" w:hAnsi="Times New Roman" w:cs="Times New Roman"/>
          <w:sz w:val="22"/>
          <w:szCs w:val="22"/>
        </w:rPr>
        <w:t xml:space="preserve">A pályázatok elkészítésének és megvalósításának sikerességét nagyban befolyásolta, hogy a terület tervezési és menedzsment </w:t>
      </w:r>
      <w:r w:rsidR="00EB2035" w:rsidRPr="00F02D7C">
        <w:rPr>
          <w:rFonts w:ascii="Times New Roman" w:hAnsi="Times New Roman" w:cs="Times New Roman"/>
          <w:sz w:val="22"/>
          <w:szCs w:val="22"/>
        </w:rPr>
        <w:t>feladatainak végrehajtására az e</w:t>
      </w:r>
      <w:r w:rsidRPr="00F02D7C">
        <w:rPr>
          <w:rFonts w:ascii="Times New Roman" w:hAnsi="Times New Roman" w:cs="Times New Roman"/>
          <w:sz w:val="22"/>
          <w:szCs w:val="22"/>
        </w:rPr>
        <w:t>gyetem létrehozta a Pályázatmenedzsment és Innovációs Igazgatóságot (P</w:t>
      </w:r>
      <w:r w:rsidR="00EB2035" w:rsidRPr="00F02D7C">
        <w:rPr>
          <w:rFonts w:ascii="Times New Roman" w:hAnsi="Times New Roman" w:cs="Times New Roman"/>
          <w:sz w:val="22"/>
          <w:szCs w:val="22"/>
        </w:rPr>
        <w:t xml:space="preserve">MII). Az igazgatóság fő feladata </w:t>
      </w:r>
      <w:r w:rsidRPr="00F02D7C">
        <w:rPr>
          <w:rFonts w:ascii="Times New Roman" w:hAnsi="Times New Roman" w:cs="Times New Roman"/>
          <w:sz w:val="22"/>
          <w:szCs w:val="22"/>
        </w:rPr>
        <w:t>a pályázati és innovációs tevékenységek hatékony koordinációja. A pályázatmenedzsment tevékenység 4 fő területhez kapcsolód</w:t>
      </w:r>
      <w:r w:rsidR="003A3096" w:rsidRPr="00F02D7C">
        <w:rPr>
          <w:rFonts w:ascii="Times New Roman" w:hAnsi="Times New Roman" w:cs="Times New Roman"/>
          <w:sz w:val="22"/>
          <w:szCs w:val="22"/>
        </w:rPr>
        <w:t>ik</w:t>
      </w:r>
      <w:r w:rsidRPr="00F02D7C">
        <w:rPr>
          <w:rFonts w:ascii="Times New Roman" w:hAnsi="Times New Roman" w:cs="Times New Roman"/>
          <w:sz w:val="22"/>
          <w:szCs w:val="22"/>
        </w:rPr>
        <w:t>: kutatás és innováció fejlesztés; szervezetfejlesztés; oktatásfejlesztés; klinikai fejlesztések</w:t>
      </w:r>
      <w:r w:rsidR="00EB2035" w:rsidRPr="00F02D7C">
        <w:rPr>
          <w:rFonts w:ascii="Times New Roman" w:hAnsi="Times New Roman" w:cs="Times New Roman"/>
          <w:sz w:val="22"/>
          <w:szCs w:val="22"/>
        </w:rPr>
        <w:t>; infrastruktúrafejlesztés. Az i</w:t>
      </w:r>
      <w:r w:rsidRPr="00F02D7C">
        <w:rPr>
          <w:rFonts w:ascii="Times New Roman" w:hAnsi="Times New Roman" w:cs="Times New Roman"/>
          <w:sz w:val="22"/>
          <w:szCs w:val="22"/>
        </w:rPr>
        <w:t>gazgatóság a fenti területeken 2012-2015 között 46 kiemelt pályázati projekt menedzsmentjét látta el, a projektek összértéke megközelítette a 46,5 Mrd Ft nagyságrendet.</w:t>
      </w:r>
    </w:p>
    <w:p w14:paraId="202D6BF7" w14:textId="77777777" w:rsidR="00993CEE" w:rsidRDefault="00993CEE" w:rsidP="00873C9A">
      <w:pPr>
        <w:pStyle w:val="Listafolytatsa"/>
        <w:ind w:left="0"/>
        <w:rPr>
          <w:rFonts w:ascii="Times New Roman" w:hAnsi="Times New Roman" w:cs="Times New Roman"/>
          <w:sz w:val="22"/>
          <w:szCs w:val="22"/>
        </w:rPr>
      </w:pPr>
      <w:r w:rsidRPr="00F02D7C">
        <w:rPr>
          <w:rFonts w:ascii="Times New Roman" w:hAnsi="Times New Roman" w:cs="Times New Roman"/>
          <w:sz w:val="22"/>
          <w:szCs w:val="22"/>
        </w:rPr>
        <w:t>A PMII általános stratégi</w:t>
      </w:r>
      <w:r w:rsidR="00EB2035" w:rsidRPr="00F02D7C">
        <w:rPr>
          <w:rFonts w:ascii="Times New Roman" w:hAnsi="Times New Roman" w:cs="Times New Roman"/>
          <w:sz w:val="22"/>
          <w:szCs w:val="22"/>
        </w:rPr>
        <w:t>ai célja, hogy támogassa az e</w:t>
      </w:r>
      <w:r w:rsidRPr="00F02D7C">
        <w:rPr>
          <w:rFonts w:ascii="Times New Roman" w:hAnsi="Times New Roman" w:cs="Times New Roman"/>
          <w:sz w:val="22"/>
          <w:szCs w:val="22"/>
        </w:rPr>
        <w:t>gyetem fejlesztési tevékenységének teljes spektrumát. Aktív projektgenerálási tevékenységgel hosszú távon biztosítsa a fejlesztési projektek létrejöttét; kiemelten segítse a K+F+I terület szakmai fejlődését; aktív forrásszerzési tevékenységet folytasson a pályázati és megbízási források felkutatásával</w:t>
      </w:r>
      <w:r w:rsidR="00EB2035" w:rsidRPr="00F02D7C">
        <w:rPr>
          <w:rFonts w:ascii="Times New Roman" w:hAnsi="Times New Roman" w:cs="Times New Roman"/>
          <w:sz w:val="22"/>
          <w:szCs w:val="22"/>
        </w:rPr>
        <w:t>,</w:t>
      </w:r>
      <w:r w:rsidRPr="00F02D7C">
        <w:rPr>
          <w:rFonts w:ascii="Times New Roman" w:hAnsi="Times New Roman" w:cs="Times New Roman"/>
          <w:sz w:val="22"/>
          <w:szCs w:val="22"/>
        </w:rPr>
        <w:t xml:space="preserve"> illetve az egyetemi szellemi termékek piacosításával; munkatársainak szakmai tapasztalatára építve ellássa a fejlesztési projektek menedzsment feladatait; az egyetemi polgárok szem</w:t>
      </w:r>
      <w:r w:rsidR="00EB2035" w:rsidRPr="00F02D7C">
        <w:rPr>
          <w:rFonts w:ascii="Times New Roman" w:hAnsi="Times New Roman" w:cs="Times New Roman"/>
          <w:sz w:val="22"/>
          <w:szCs w:val="22"/>
        </w:rPr>
        <w:t>léletének formálásáv</w:t>
      </w:r>
      <w:r w:rsidRPr="00F02D7C">
        <w:rPr>
          <w:rFonts w:ascii="Times New Roman" w:hAnsi="Times New Roman" w:cs="Times New Roman"/>
          <w:sz w:val="22"/>
          <w:szCs w:val="22"/>
        </w:rPr>
        <w:t>al segítse a projekt orientációját.</w:t>
      </w:r>
    </w:p>
    <w:p w14:paraId="0993AEB6" w14:textId="77777777" w:rsidR="00730DC2" w:rsidRDefault="00730DC2" w:rsidP="00873C9A">
      <w:pPr>
        <w:pStyle w:val="Listafolytatsa"/>
        <w:ind w:left="0"/>
        <w:rPr>
          <w:rFonts w:ascii="Times New Roman" w:hAnsi="Times New Roman" w:cs="Times New Roman"/>
          <w:sz w:val="22"/>
          <w:szCs w:val="22"/>
        </w:rPr>
      </w:pPr>
      <w:r w:rsidRPr="00B6252B">
        <w:rPr>
          <w:rFonts w:ascii="Times New Roman" w:hAnsi="Times New Roman" w:cs="Times New Roman"/>
          <w:sz w:val="22"/>
          <w:szCs w:val="22"/>
        </w:rPr>
        <w:t>A nemzetközi pályázati aktivitás és sikeres H2020 pályázati részvétel erősítésére a PMII keretein belül a létrehoztuk a Nemzetközi Pályázati Csoportot, melynek feladata a pályázatok fejlesztése, előkészítésének támogatása, benyújtásának ügyintézése és a kiemelt nemzetközi projektek (önállóan, vagy konzorcium vezetőként benyújtott, SZKK kutatócsoport által megvalósított, konzorciumi partnerként 100 m Ft-nál nagyobb támogatással megvalósított) teljes körű menedzsmentje.</w:t>
      </w:r>
    </w:p>
    <w:p w14:paraId="01A236A4" w14:textId="77777777" w:rsidR="00730DC2" w:rsidRPr="00F02D7C" w:rsidRDefault="00730DC2" w:rsidP="00873C9A">
      <w:pPr>
        <w:pStyle w:val="Listafolytatsa"/>
        <w:ind w:left="0"/>
        <w:rPr>
          <w:rFonts w:ascii="Times New Roman" w:hAnsi="Times New Roman" w:cs="Times New Roman"/>
          <w:sz w:val="22"/>
          <w:szCs w:val="22"/>
        </w:rPr>
      </w:pPr>
    </w:p>
    <w:p w14:paraId="4716DFBC" w14:textId="77777777" w:rsidR="00993CEE" w:rsidRPr="00F02D7C" w:rsidRDefault="00993CEE" w:rsidP="00873C9A">
      <w:pPr>
        <w:pStyle w:val="Listafolytatsa"/>
        <w:ind w:left="0"/>
        <w:rPr>
          <w:rFonts w:ascii="Times New Roman" w:hAnsi="Times New Roman" w:cs="Times New Roman"/>
          <w:sz w:val="22"/>
          <w:szCs w:val="22"/>
        </w:rPr>
      </w:pPr>
      <w:r w:rsidRPr="00F02D7C">
        <w:rPr>
          <w:rFonts w:ascii="Times New Roman" w:hAnsi="Times New Roman" w:cs="Times New Roman"/>
          <w:sz w:val="22"/>
          <w:szCs w:val="22"/>
        </w:rPr>
        <w:t>Az elmúlt időszak intézményi szolgáltatásfejlesztési programjaiban sikerült kiépíteni a pályázati megvalósítást segítő nyilvántartási rendszereket, ennek eredményeként üzemeltetjük a Pályázati Információs Rendszert, a Kutatási Adminisztrációs Rendszert és a Szellemi Termék Adminisztrációs Rendszert. Mindhárom informatikai kiszolgáló infrastruktúrát a PMII gondozza.</w:t>
      </w:r>
    </w:p>
    <w:p w14:paraId="539204F1" w14:textId="77777777" w:rsidR="00585574" w:rsidRPr="00F02D7C" w:rsidRDefault="00585574" w:rsidP="00873C9A">
      <w:pPr>
        <w:pStyle w:val="Listafolytatsa"/>
        <w:spacing w:before="0" w:after="0"/>
        <w:ind w:left="0"/>
        <w:rPr>
          <w:rFonts w:ascii="Times New Roman" w:hAnsi="Times New Roman" w:cs="Times New Roman"/>
          <w:sz w:val="22"/>
          <w:szCs w:val="22"/>
        </w:rPr>
      </w:pPr>
      <w:r w:rsidRPr="00F02D7C">
        <w:rPr>
          <w:rFonts w:ascii="Times New Roman" w:hAnsi="Times New Roman" w:cs="Times New Roman"/>
          <w:sz w:val="22"/>
          <w:szCs w:val="22"/>
        </w:rPr>
        <w:t>A PMII működésében a pályázati aktivitást és megvalósítást segítendő az alábbi feladatokat látja el:</w:t>
      </w:r>
    </w:p>
    <w:p w14:paraId="23D46818" w14:textId="77777777" w:rsidR="00585574" w:rsidRPr="00F02D7C" w:rsidRDefault="00585574" w:rsidP="00873C9A">
      <w:pPr>
        <w:pStyle w:val="Listaszerbekezds"/>
        <w:numPr>
          <w:ilvl w:val="0"/>
          <w:numId w:val="16"/>
        </w:numPr>
        <w:spacing w:before="0" w:after="0" w:line="276" w:lineRule="auto"/>
        <w:rPr>
          <w:rFonts w:ascii="Times New Roman" w:hAnsi="Times New Roman"/>
          <w:sz w:val="22"/>
          <w:szCs w:val="22"/>
        </w:rPr>
      </w:pPr>
      <w:r w:rsidRPr="00F02D7C">
        <w:rPr>
          <w:rFonts w:ascii="Times New Roman" w:hAnsi="Times New Roman"/>
          <w:sz w:val="22"/>
          <w:szCs w:val="22"/>
        </w:rPr>
        <w:t>részletes pályázati szakmai ügyrendek írásba foglalása (2015. évben 4 kiírástípushoz készült belső ügyrendi útmutató.) ;</w:t>
      </w:r>
    </w:p>
    <w:p w14:paraId="26AA32B1" w14:textId="77777777" w:rsidR="00585574" w:rsidRPr="00F02D7C" w:rsidRDefault="00585574" w:rsidP="00873C9A">
      <w:pPr>
        <w:pStyle w:val="Listaszerbekezds"/>
        <w:numPr>
          <w:ilvl w:val="0"/>
          <w:numId w:val="16"/>
        </w:numPr>
        <w:spacing w:before="0" w:after="0" w:line="276" w:lineRule="auto"/>
        <w:rPr>
          <w:rFonts w:ascii="Times New Roman" w:hAnsi="Times New Roman"/>
          <w:sz w:val="22"/>
          <w:szCs w:val="22"/>
        </w:rPr>
      </w:pPr>
      <w:r w:rsidRPr="00F02D7C">
        <w:rPr>
          <w:rFonts w:ascii="Times New Roman" w:hAnsi="Times New Roman"/>
          <w:sz w:val="22"/>
          <w:szCs w:val="22"/>
        </w:rPr>
        <w:t>a projektmegvalósítást segítő folyamatszabályozás (2015-ben pályázat keretében 3 féle pályázati felhasználási folyamat került kihirdetésre);</w:t>
      </w:r>
    </w:p>
    <w:p w14:paraId="6A677F33" w14:textId="77777777" w:rsidR="00585574" w:rsidRPr="00F02D7C" w:rsidRDefault="00585574" w:rsidP="00873C9A">
      <w:pPr>
        <w:pStyle w:val="Listaszerbekezds"/>
        <w:numPr>
          <w:ilvl w:val="0"/>
          <w:numId w:val="16"/>
        </w:numPr>
        <w:spacing w:before="0" w:after="0" w:line="276" w:lineRule="auto"/>
        <w:rPr>
          <w:rFonts w:ascii="Times New Roman" w:hAnsi="Times New Roman"/>
          <w:sz w:val="22"/>
          <w:szCs w:val="22"/>
        </w:rPr>
      </w:pPr>
      <w:r w:rsidRPr="00F02D7C">
        <w:rPr>
          <w:rFonts w:ascii="Times New Roman" w:hAnsi="Times New Roman"/>
          <w:sz w:val="22"/>
          <w:szCs w:val="22"/>
        </w:rPr>
        <w:t xml:space="preserve">a nemzetközi forrásbevonás erősítése, kapcsolatfelvételek, pályázat figyelés, pályázatírás (2015-ben 18 nemzetközi </w:t>
      </w:r>
      <w:r w:rsidRPr="00F02D7C">
        <w:rPr>
          <w:rFonts w:ascii="Times New Roman" w:hAnsi="Times New Roman"/>
          <w:sz w:val="22"/>
          <w:szCs w:val="22"/>
        </w:rPr>
        <w:lastRenderedPageBreak/>
        <w:t>pályázat kidolgozása, 50 nemzetközi partnerrel történt kapcsolatfelvétel, 10 szakmai továbbképzésen, egyeztetésen vettünk részt);</w:t>
      </w:r>
    </w:p>
    <w:p w14:paraId="1F87ABA2" w14:textId="77777777" w:rsidR="00585574" w:rsidRPr="00F02D7C" w:rsidRDefault="00585574" w:rsidP="00873C9A">
      <w:pPr>
        <w:pStyle w:val="Listaszerbekezds"/>
        <w:numPr>
          <w:ilvl w:val="0"/>
          <w:numId w:val="16"/>
        </w:numPr>
        <w:spacing w:before="0" w:after="0" w:line="276" w:lineRule="auto"/>
        <w:rPr>
          <w:rFonts w:ascii="Times New Roman" w:hAnsi="Times New Roman"/>
          <w:sz w:val="22"/>
          <w:szCs w:val="22"/>
        </w:rPr>
      </w:pPr>
      <w:r w:rsidRPr="00F02D7C">
        <w:rPr>
          <w:rFonts w:ascii="Times New Roman" w:hAnsi="Times New Roman"/>
          <w:sz w:val="22"/>
          <w:szCs w:val="22"/>
        </w:rPr>
        <w:t xml:space="preserve">technológiatranszfer, a </w:t>
      </w:r>
      <w:r w:rsidR="00BA1A41" w:rsidRPr="00F02D7C">
        <w:rPr>
          <w:rFonts w:ascii="Times New Roman" w:hAnsi="Times New Roman"/>
          <w:sz w:val="22"/>
          <w:szCs w:val="22"/>
        </w:rPr>
        <w:t>projekteredmények hasznosítása</w:t>
      </w:r>
      <w:r w:rsidR="001225FD" w:rsidRPr="00F02D7C">
        <w:rPr>
          <w:rFonts w:ascii="Times New Roman" w:hAnsi="Times New Roman"/>
          <w:sz w:val="22"/>
          <w:szCs w:val="22"/>
        </w:rPr>
        <w:t xml:space="preserve"> (14 új bejelentett szabadalom 2015-ben)</w:t>
      </w:r>
      <w:r w:rsidRPr="00F02D7C">
        <w:rPr>
          <w:rFonts w:ascii="Times New Roman" w:hAnsi="Times New Roman"/>
          <w:sz w:val="22"/>
          <w:szCs w:val="22"/>
        </w:rPr>
        <w:t>;</w:t>
      </w:r>
    </w:p>
    <w:p w14:paraId="32D0331B" w14:textId="77777777" w:rsidR="00585574" w:rsidRPr="00F02D7C" w:rsidRDefault="00585574" w:rsidP="00873C9A">
      <w:pPr>
        <w:pStyle w:val="Listaszerbekezds"/>
        <w:numPr>
          <w:ilvl w:val="0"/>
          <w:numId w:val="16"/>
        </w:numPr>
        <w:spacing w:before="0" w:after="0" w:line="276" w:lineRule="auto"/>
        <w:rPr>
          <w:rFonts w:ascii="Times New Roman" w:hAnsi="Times New Roman"/>
          <w:sz w:val="22"/>
          <w:szCs w:val="22"/>
        </w:rPr>
      </w:pPr>
      <w:r w:rsidRPr="00F02D7C">
        <w:rPr>
          <w:rFonts w:ascii="Times New Roman" w:hAnsi="Times New Roman"/>
          <w:sz w:val="22"/>
          <w:szCs w:val="22"/>
        </w:rPr>
        <w:t>humán erőforrás fejlesztése belső képzésekkel (2015-ben 12 belső képzés megtartása kutatáshasznosítás, pályázatmenedzsment, nemzetközi pályázati programok témakörben);</w:t>
      </w:r>
    </w:p>
    <w:p w14:paraId="784550B2" w14:textId="77777777" w:rsidR="00585574" w:rsidRPr="00F02D7C" w:rsidRDefault="00585574" w:rsidP="00873C9A">
      <w:pPr>
        <w:pStyle w:val="Listaszerbekezds"/>
        <w:numPr>
          <w:ilvl w:val="0"/>
          <w:numId w:val="16"/>
        </w:numPr>
        <w:spacing w:before="0" w:after="120"/>
        <w:ind w:left="357" w:hanging="357"/>
        <w:rPr>
          <w:rFonts w:ascii="Times New Roman" w:hAnsi="Times New Roman"/>
          <w:sz w:val="22"/>
          <w:szCs w:val="22"/>
        </w:rPr>
      </w:pPr>
      <w:r w:rsidRPr="00F02D7C">
        <w:rPr>
          <w:rFonts w:ascii="Times New Roman" w:hAnsi="Times New Roman"/>
          <w:sz w:val="22"/>
          <w:szCs w:val="22"/>
        </w:rPr>
        <w:t>információáramlás segítése (2015-ben 15 pályázati kiírás kapcsán információszolgáltatás elektronikus hírlevéllel és pályázati tájékoztató fórum megtartásával.)</w:t>
      </w:r>
    </w:p>
    <w:p w14:paraId="1635BE38" w14:textId="77777777" w:rsidR="00B8771F" w:rsidRPr="00F02D7C" w:rsidRDefault="00B8771F" w:rsidP="00873C9A">
      <w:pPr>
        <w:pStyle w:val="Kpalrs"/>
        <w:numPr>
          <w:ilvl w:val="2"/>
          <w:numId w:val="7"/>
        </w:numPr>
        <w:spacing w:after="120"/>
        <w:ind w:left="1225" w:hanging="505"/>
        <w:jc w:val="both"/>
        <w:rPr>
          <w:rFonts w:ascii="Times New Roman" w:hAnsi="Times New Roman"/>
          <w:b w:val="0"/>
          <w:szCs w:val="22"/>
        </w:rPr>
      </w:pPr>
      <w:bookmarkStart w:id="71" w:name="_Toc317155995"/>
      <w:bookmarkStart w:id="72" w:name="_Toc433121081"/>
      <w:bookmarkEnd w:id="71"/>
      <w:r w:rsidRPr="00F02D7C">
        <w:rPr>
          <w:rFonts w:ascii="Times New Roman" w:hAnsi="Times New Roman"/>
          <w:szCs w:val="22"/>
        </w:rPr>
        <w:t xml:space="preserve">Az infrastruktúra-menedzsment értékelése (épített infrastruktúra és eszközállomány bemutatása) </w:t>
      </w:r>
    </w:p>
    <w:p w14:paraId="26CF2012" w14:textId="77777777" w:rsidR="004C66E4" w:rsidRPr="00F02D7C" w:rsidRDefault="00EB2035" w:rsidP="00873C9A">
      <w:pPr>
        <w:pStyle w:val="Listafolytatsa"/>
        <w:spacing w:before="0" w:after="0"/>
        <w:ind w:left="0"/>
        <w:rPr>
          <w:rFonts w:ascii="Times New Roman" w:hAnsi="Times New Roman" w:cs="Times New Roman"/>
          <w:sz w:val="22"/>
          <w:szCs w:val="22"/>
        </w:rPr>
      </w:pPr>
      <w:r w:rsidRPr="00F02D7C">
        <w:rPr>
          <w:rFonts w:ascii="Times New Roman" w:hAnsi="Times New Roman" w:cs="Times New Roman"/>
          <w:sz w:val="22"/>
          <w:szCs w:val="22"/>
        </w:rPr>
        <w:t>I</w:t>
      </w:r>
      <w:r w:rsidR="00A67790" w:rsidRPr="00F02D7C">
        <w:rPr>
          <w:rFonts w:ascii="Times New Roman" w:hAnsi="Times New Roman" w:cs="Times New Roman"/>
          <w:sz w:val="22"/>
          <w:szCs w:val="22"/>
        </w:rPr>
        <w:t>ngatlanjaink döntő</w:t>
      </w:r>
      <w:r w:rsidRPr="00F02D7C">
        <w:rPr>
          <w:rFonts w:ascii="Times New Roman" w:hAnsi="Times New Roman" w:cs="Times New Roman"/>
          <w:sz w:val="22"/>
          <w:szCs w:val="22"/>
        </w:rPr>
        <w:t xml:space="preserve"> része (97%-a) a magyar á</w:t>
      </w:r>
      <w:r w:rsidR="00A67790" w:rsidRPr="00F02D7C">
        <w:rPr>
          <w:rFonts w:ascii="Times New Roman" w:hAnsi="Times New Roman" w:cs="Times New Roman"/>
          <w:sz w:val="22"/>
          <w:szCs w:val="22"/>
        </w:rPr>
        <w:t>llam tulajdonában és a PTE vagyonkezelésében van, közel 3%-ában a PTE bérlőként/használóként működik (idegen tulajdonú bérlemények).  Az ingatlanok szaktevékenységek közötti megoszlását a 17. sz. táblázat mutatja be.</w:t>
      </w:r>
    </w:p>
    <w:p w14:paraId="730E0F14" w14:textId="77777777" w:rsidR="004C66E4" w:rsidRPr="00734085" w:rsidRDefault="004C66E4" w:rsidP="002424C3">
      <w:pPr>
        <w:pStyle w:val="Listafolytatsa"/>
        <w:spacing w:before="0" w:after="0"/>
        <w:ind w:left="0"/>
        <w:rPr>
          <w:rFonts w:ascii="Times New Roman" w:hAnsi="Times New Roman" w:cs="Times New Roman"/>
          <w:sz w:val="22"/>
          <w:szCs w:val="22"/>
        </w:rPr>
      </w:pPr>
    </w:p>
    <w:p w14:paraId="7D656979" w14:textId="77777777" w:rsidR="00B8771F" w:rsidRPr="00734085" w:rsidRDefault="00B8771F" w:rsidP="0069236B">
      <w:pPr>
        <w:pStyle w:val="Tblzat"/>
        <w:numPr>
          <w:ilvl w:val="0"/>
          <w:numId w:val="10"/>
        </w:numPr>
        <w:rPr>
          <w:szCs w:val="22"/>
        </w:rPr>
      </w:pPr>
      <w:r w:rsidRPr="00734085">
        <w:rPr>
          <w:szCs w:val="22"/>
        </w:rPr>
        <w:t>A PTE épületeinek területe funkciók szerint</w:t>
      </w:r>
    </w:p>
    <w:tbl>
      <w:tblPr>
        <w:tblW w:w="4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1444"/>
        <w:gridCol w:w="2489"/>
      </w:tblGrid>
      <w:tr w:rsidR="007B16E2" w:rsidRPr="00734085" w14:paraId="7262D07A" w14:textId="77777777" w:rsidTr="002424C3">
        <w:trPr>
          <w:jc w:val="center"/>
        </w:trPr>
        <w:tc>
          <w:tcPr>
            <w:tcW w:w="2549" w:type="pct"/>
            <w:shd w:val="clear" w:color="auto" w:fill="auto"/>
            <w:vAlign w:val="center"/>
          </w:tcPr>
          <w:p w14:paraId="368C46DC" w14:textId="77777777" w:rsidR="00B8771F" w:rsidRPr="00734085" w:rsidRDefault="00B8771F" w:rsidP="002424C3">
            <w:pPr>
              <w:pStyle w:val="cm2"/>
              <w:spacing w:before="0" w:after="0" w:line="276" w:lineRule="auto"/>
              <w:jc w:val="center"/>
              <w:rPr>
                <w:rFonts w:ascii="Times New Roman" w:hAnsi="Times New Roman" w:cs="Times New Roman"/>
                <w:b w:val="0"/>
                <w:sz w:val="22"/>
                <w:szCs w:val="22"/>
              </w:rPr>
            </w:pPr>
            <w:r w:rsidRPr="00734085">
              <w:rPr>
                <w:rFonts w:ascii="Times New Roman" w:hAnsi="Times New Roman" w:cs="Times New Roman"/>
                <w:b w:val="0"/>
                <w:sz w:val="22"/>
                <w:szCs w:val="22"/>
              </w:rPr>
              <w:t>Szaktevékenységek</w:t>
            </w:r>
          </w:p>
        </w:tc>
        <w:tc>
          <w:tcPr>
            <w:tcW w:w="900" w:type="pct"/>
            <w:shd w:val="clear" w:color="auto" w:fill="auto"/>
            <w:vAlign w:val="center"/>
          </w:tcPr>
          <w:p w14:paraId="3E874229" w14:textId="77777777" w:rsidR="00B8771F" w:rsidRPr="00734085" w:rsidRDefault="00B8771F" w:rsidP="002424C3">
            <w:pPr>
              <w:pStyle w:val="cm2"/>
              <w:spacing w:before="0" w:after="0" w:line="276" w:lineRule="auto"/>
              <w:jc w:val="center"/>
              <w:rPr>
                <w:rFonts w:ascii="Times New Roman" w:hAnsi="Times New Roman" w:cs="Times New Roman"/>
                <w:b w:val="0"/>
                <w:sz w:val="22"/>
                <w:szCs w:val="22"/>
              </w:rPr>
            </w:pPr>
            <w:r w:rsidRPr="00734085">
              <w:rPr>
                <w:rFonts w:ascii="Times New Roman" w:hAnsi="Times New Roman" w:cs="Times New Roman"/>
                <w:b w:val="0"/>
                <w:sz w:val="22"/>
                <w:szCs w:val="22"/>
              </w:rPr>
              <w:t>m</w:t>
            </w:r>
            <w:r w:rsidRPr="00734085">
              <w:rPr>
                <w:rFonts w:ascii="Times New Roman" w:hAnsi="Times New Roman" w:cs="Times New Roman"/>
                <w:b w:val="0"/>
                <w:sz w:val="22"/>
                <w:szCs w:val="22"/>
                <w:vertAlign w:val="superscript"/>
              </w:rPr>
              <w:t>2</w:t>
            </w:r>
          </w:p>
        </w:tc>
        <w:tc>
          <w:tcPr>
            <w:tcW w:w="1552" w:type="pct"/>
            <w:shd w:val="clear" w:color="auto" w:fill="auto"/>
            <w:vAlign w:val="center"/>
          </w:tcPr>
          <w:p w14:paraId="6601E95F" w14:textId="77777777" w:rsidR="00B8771F" w:rsidRPr="00734085" w:rsidRDefault="00B8771F" w:rsidP="002424C3">
            <w:pPr>
              <w:pStyle w:val="cm2"/>
              <w:spacing w:before="0" w:after="0" w:line="276" w:lineRule="auto"/>
              <w:jc w:val="center"/>
              <w:rPr>
                <w:rFonts w:ascii="Times New Roman" w:hAnsi="Times New Roman" w:cs="Times New Roman"/>
                <w:b w:val="0"/>
                <w:sz w:val="22"/>
                <w:szCs w:val="22"/>
              </w:rPr>
            </w:pPr>
            <w:r w:rsidRPr="00734085">
              <w:rPr>
                <w:rFonts w:ascii="Times New Roman" w:hAnsi="Times New Roman" w:cs="Times New Roman"/>
                <w:b w:val="0"/>
                <w:sz w:val="22"/>
                <w:szCs w:val="22"/>
              </w:rPr>
              <w:t>megoszlás aránya</w:t>
            </w:r>
          </w:p>
        </w:tc>
      </w:tr>
      <w:tr w:rsidR="007B16E2" w:rsidRPr="00734085" w14:paraId="11BDB73C" w14:textId="77777777" w:rsidTr="002424C3">
        <w:trPr>
          <w:trHeight w:val="300"/>
          <w:jc w:val="center"/>
        </w:trPr>
        <w:tc>
          <w:tcPr>
            <w:tcW w:w="2549" w:type="pct"/>
            <w:noWrap/>
            <w:hideMark/>
          </w:tcPr>
          <w:p w14:paraId="53E4D8E5" w14:textId="77777777" w:rsidR="00B8771F" w:rsidRPr="00734085" w:rsidRDefault="00EB2035" w:rsidP="002424C3">
            <w:pPr>
              <w:spacing w:before="0" w:after="0"/>
              <w:jc w:val="left"/>
              <w:rPr>
                <w:rFonts w:ascii="Times New Roman" w:hAnsi="Times New Roman" w:cs="Times New Roman"/>
                <w:sz w:val="22"/>
                <w:szCs w:val="22"/>
              </w:rPr>
            </w:pPr>
            <w:r w:rsidRPr="00734085">
              <w:rPr>
                <w:rFonts w:ascii="Times New Roman" w:hAnsi="Times New Roman" w:cs="Times New Roman"/>
                <w:sz w:val="22"/>
                <w:szCs w:val="22"/>
              </w:rPr>
              <w:t>Egyéb önálló e</w:t>
            </w:r>
            <w:r w:rsidR="00B8771F" w:rsidRPr="00734085">
              <w:rPr>
                <w:rFonts w:ascii="Times New Roman" w:hAnsi="Times New Roman" w:cs="Times New Roman"/>
                <w:sz w:val="22"/>
                <w:szCs w:val="22"/>
              </w:rPr>
              <w:t>gységek</w:t>
            </w:r>
          </w:p>
        </w:tc>
        <w:tc>
          <w:tcPr>
            <w:tcW w:w="900" w:type="pct"/>
            <w:noWrap/>
            <w:vAlign w:val="center"/>
            <w:hideMark/>
          </w:tcPr>
          <w:p w14:paraId="0D61BDB5" w14:textId="321CB01E"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172 550</w:t>
            </w:r>
          </w:p>
        </w:tc>
        <w:tc>
          <w:tcPr>
            <w:tcW w:w="1552" w:type="pct"/>
            <w:noWrap/>
            <w:vAlign w:val="center"/>
            <w:hideMark/>
          </w:tcPr>
          <w:p w14:paraId="79B78D89" w14:textId="119D3BB4"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37%</w:t>
            </w:r>
          </w:p>
        </w:tc>
      </w:tr>
      <w:tr w:rsidR="007B16E2" w:rsidRPr="00734085" w14:paraId="0E21FB38" w14:textId="77777777" w:rsidTr="002424C3">
        <w:trPr>
          <w:trHeight w:val="300"/>
          <w:jc w:val="center"/>
        </w:trPr>
        <w:tc>
          <w:tcPr>
            <w:tcW w:w="2549" w:type="pct"/>
            <w:noWrap/>
            <w:hideMark/>
          </w:tcPr>
          <w:p w14:paraId="362B3304" w14:textId="77777777" w:rsidR="00B8771F" w:rsidRPr="00734085" w:rsidRDefault="00B8771F" w:rsidP="002424C3">
            <w:pPr>
              <w:spacing w:before="0" w:after="0"/>
              <w:jc w:val="left"/>
              <w:rPr>
                <w:rFonts w:ascii="Times New Roman" w:hAnsi="Times New Roman" w:cs="Times New Roman"/>
                <w:sz w:val="22"/>
                <w:szCs w:val="22"/>
              </w:rPr>
            </w:pPr>
            <w:r w:rsidRPr="00734085">
              <w:rPr>
                <w:rFonts w:ascii="Times New Roman" w:hAnsi="Times New Roman" w:cs="Times New Roman"/>
                <w:sz w:val="22"/>
                <w:szCs w:val="22"/>
              </w:rPr>
              <w:t>Ingatlan közös területei</w:t>
            </w:r>
          </w:p>
        </w:tc>
        <w:tc>
          <w:tcPr>
            <w:tcW w:w="900" w:type="pct"/>
            <w:noWrap/>
            <w:vAlign w:val="center"/>
            <w:hideMark/>
          </w:tcPr>
          <w:p w14:paraId="3250FF77" w14:textId="580822D5"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8 533</w:t>
            </w:r>
          </w:p>
        </w:tc>
        <w:tc>
          <w:tcPr>
            <w:tcW w:w="1552" w:type="pct"/>
            <w:noWrap/>
            <w:vAlign w:val="center"/>
            <w:hideMark/>
          </w:tcPr>
          <w:p w14:paraId="686537FE" w14:textId="77777777"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2%</w:t>
            </w:r>
          </w:p>
        </w:tc>
      </w:tr>
      <w:tr w:rsidR="007B16E2" w:rsidRPr="00734085" w14:paraId="5AA7343A" w14:textId="77777777" w:rsidTr="002424C3">
        <w:trPr>
          <w:trHeight w:val="300"/>
          <w:jc w:val="center"/>
        </w:trPr>
        <w:tc>
          <w:tcPr>
            <w:tcW w:w="2549" w:type="pct"/>
            <w:noWrap/>
            <w:hideMark/>
          </w:tcPr>
          <w:p w14:paraId="48AF550E" w14:textId="77777777" w:rsidR="00B8771F" w:rsidRPr="00734085" w:rsidRDefault="00B8771F" w:rsidP="002424C3">
            <w:pPr>
              <w:spacing w:before="0" w:after="0"/>
              <w:jc w:val="left"/>
              <w:rPr>
                <w:rFonts w:ascii="Times New Roman" w:hAnsi="Times New Roman" w:cs="Times New Roman"/>
                <w:sz w:val="22"/>
                <w:szCs w:val="22"/>
              </w:rPr>
            </w:pPr>
            <w:r w:rsidRPr="00734085">
              <w:rPr>
                <w:rFonts w:ascii="Times New Roman" w:hAnsi="Times New Roman" w:cs="Times New Roman"/>
                <w:sz w:val="22"/>
                <w:szCs w:val="22"/>
              </w:rPr>
              <w:t>Klinikai Központ</w:t>
            </w:r>
          </w:p>
        </w:tc>
        <w:tc>
          <w:tcPr>
            <w:tcW w:w="900" w:type="pct"/>
            <w:noWrap/>
            <w:vAlign w:val="center"/>
            <w:hideMark/>
          </w:tcPr>
          <w:p w14:paraId="095EDF65" w14:textId="4B2D394B"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82 098</w:t>
            </w:r>
          </w:p>
        </w:tc>
        <w:tc>
          <w:tcPr>
            <w:tcW w:w="1552" w:type="pct"/>
            <w:noWrap/>
            <w:vAlign w:val="center"/>
            <w:hideMark/>
          </w:tcPr>
          <w:p w14:paraId="17ACC8FC" w14:textId="20FBCC03"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18%</w:t>
            </w:r>
          </w:p>
        </w:tc>
      </w:tr>
      <w:tr w:rsidR="007B16E2" w:rsidRPr="00734085" w14:paraId="27CE2206" w14:textId="77777777" w:rsidTr="002424C3">
        <w:trPr>
          <w:trHeight w:val="300"/>
          <w:jc w:val="center"/>
        </w:trPr>
        <w:tc>
          <w:tcPr>
            <w:tcW w:w="2549" w:type="pct"/>
            <w:noWrap/>
            <w:hideMark/>
          </w:tcPr>
          <w:p w14:paraId="5B8B7640" w14:textId="77777777" w:rsidR="00B8771F" w:rsidRPr="00734085" w:rsidRDefault="00B8771F" w:rsidP="002424C3">
            <w:pPr>
              <w:spacing w:before="0" w:after="0"/>
              <w:jc w:val="left"/>
              <w:rPr>
                <w:rFonts w:ascii="Times New Roman" w:hAnsi="Times New Roman" w:cs="Times New Roman"/>
                <w:sz w:val="22"/>
                <w:szCs w:val="22"/>
              </w:rPr>
            </w:pPr>
            <w:r w:rsidRPr="00734085">
              <w:rPr>
                <w:rFonts w:ascii="Times New Roman" w:hAnsi="Times New Roman" w:cs="Times New Roman"/>
                <w:sz w:val="22"/>
                <w:szCs w:val="22"/>
              </w:rPr>
              <w:t>Közoktatási intézmények</w:t>
            </w:r>
          </w:p>
        </w:tc>
        <w:tc>
          <w:tcPr>
            <w:tcW w:w="900" w:type="pct"/>
            <w:noWrap/>
            <w:vAlign w:val="center"/>
            <w:hideMark/>
          </w:tcPr>
          <w:p w14:paraId="104465A5" w14:textId="76CE59CA"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98 539</w:t>
            </w:r>
          </w:p>
        </w:tc>
        <w:tc>
          <w:tcPr>
            <w:tcW w:w="1552" w:type="pct"/>
            <w:noWrap/>
            <w:vAlign w:val="center"/>
            <w:hideMark/>
          </w:tcPr>
          <w:p w14:paraId="2AFC301A" w14:textId="65579E41"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21%</w:t>
            </w:r>
          </w:p>
        </w:tc>
      </w:tr>
      <w:tr w:rsidR="007B16E2" w:rsidRPr="00734085" w14:paraId="651A5FFB" w14:textId="77777777" w:rsidTr="002424C3">
        <w:trPr>
          <w:trHeight w:val="300"/>
          <w:jc w:val="center"/>
        </w:trPr>
        <w:tc>
          <w:tcPr>
            <w:tcW w:w="2549" w:type="pct"/>
            <w:noWrap/>
            <w:hideMark/>
          </w:tcPr>
          <w:p w14:paraId="29FC0C15" w14:textId="77777777" w:rsidR="00B8771F" w:rsidRPr="00734085" w:rsidRDefault="00B8771F" w:rsidP="002424C3">
            <w:pPr>
              <w:spacing w:before="0" w:after="0"/>
              <w:jc w:val="left"/>
              <w:rPr>
                <w:rFonts w:ascii="Times New Roman" w:hAnsi="Times New Roman" w:cs="Times New Roman"/>
                <w:sz w:val="22"/>
                <w:szCs w:val="22"/>
              </w:rPr>
            </w:pPr>
            <w:r w:rsidRPr="00734085">
              <w:rPr>
                <w:rFonts w:ascii="Times New Roman" w:hAnsi="Times New Roman" w:cs="Times New Roman"/>
                <w:sz w:val="22"/>
                <w:szCs w:val="22"/>
              </w:rPr>
              <w:t>Központi irányítás</w:t>
            </w:r>
          </w:p>
        </w:tc>
        <w:tc>
          <w:tcPr>
            <w:tcW w:w="900" w:type="pct"/>
            <w:noWrap/>
            <w:vAlign w:val="center"/>
            <w:hideMark/>
          </w:tcPr>
          <w:p w14:paraId="45685B8B" w14:textId="6D5F17D3"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26 530</w:t>
            </w:r>
          </w:p>
        </w:tc>
        <w:tc>
          <w:tcPr>
            <w:tcW w:w="1552" w:type="pct"/>
            <w:noWrap/>
            <w:vAlign w:val="center"/>
            <w:hideMark/>
          </w:tcPr>
          <w:p w14:paraId="4F8CBC23" w14:textId="7421EF49"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6%</w:t>
            </w:r>
          </w:p>
        </w:tc>
      </w:tr>
      <w:tr w:rsidR="007B16E2" w:rsidRPr="00734085" w14:paraId="5DC2371E" w14:textId="77777777" w:rsidTr="002424C3">
        <w:trPr>
          <w:trHeight w:val="300"/>
          <w:jc w:val="center"/>
        </w:trPr>
        <w:tc>
          <w:tcPr>
            <w:tcW w:w="2549" w:type="pct"/>
            <w:noWrap/>
            <w:hideMark/>
          </w:tcPr>
          <w:p w14:paraId="3FE11526" w14:textId="77777777" w:rsidR="00B8771F" w:rsidRPr="00734085" w:rsidRDefault="00B8771F" w:rsidP="002424C3">
            <w:pPr>
              <w:spacing w:before="0" w:after="0"/>
              <w:jc w:val="left"/>
              <w:rPr>
                <w:rFonts w:ascii="Times New Roman" w:hAnsi="Times New Roman" w:cs="Times New Roman"/>
                <w:sz w:val="22"/>
                <w:szCs w:val="22"/>
              </w:rPr>
            </w:pPr>
            <w:r w:rsidRPr="00734085">
              <w:rPr>
                <w:rFonts w:ascii="Times New Roman" w:hAnsi="Times New Roman" w:cs="Times New Roman"/>
                <w:sz w:val="22"/>
                <w:szCs w:val="22"/>
              </w:rPr>
              <w:t>Oktatás</w:t>
            </w:r>
          </w:p>
        </w:tc>
        <w:tc>
          <w:tcPr>
            <w:tcW w:w="900" w:type="pct"/>
            <w:noWrap/>
            <w:vAlign w:val="center"/>
            <w:hideMark/>
          </w:tcPr>
          <w:p w14:paraId="38F51B09" w14:textId="54E5CA9D"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77 747</w:t>
            </w:r>
          </w:p>
        </w:tc>
        <w:tc>
          <w:tcPr>
            <w:tcW w:w="1552" w:type="pct"/>
            <w:noWrap/>
            <w:vAlign w:val="center"/>
            <w:hideMark/>
          </w:tcPr>
          <w:p w14:paraId="2E1B0602" w14:textId="0E9AD60F"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17%</w:t>
            </w:r>
          </w:p>
        </w:tc>
      </w:tr>
      <w:tr w:rsidR="007B16E2" w:rsidRPr="00734085" w14:paraId="21B71010" w14:textId="77777777" w:rsidTr="002424C3">
        <w:trPr>
          <w:trHeight w:val="300"/>
          <w:jc w:val="center"/>
        </w:trPr>
        <w:tc>
          <w:tcPr>
            <w:tcW w:w="2549" w:type="pct"/>
            <w:noWrap/>
            <w:hideMark/>
          </w:tcPr>
          <w:p w14:paraId="7EC9632B" w14:textId="77777777" w:rsidR="00B8771F" w:rsidRPr="00734085" w:rsidRDefault="00B8771F" w:rsidP="002424C3">
            <w:pPr>
              <w:spacing w:before="0" w:after="0"/>
              <w:jc w:val="left"/>
              <w:rPr>
                <w:rFonts w:ascii="Times New Roman" w:hAnsi="Times New Roman" w:cs="Times New Roman"/>
                <w:sz w:val="22"/>
                <w:szCs w:val="22"/>
              </w:rPr>
            </w:pPr>
            <w:r w:rsidRPr="00734085">
              <w:rPr>
                <w:rFonts w:ascii="Times New Roman" w:hAnsi="Times New Roman" w:cs="Times New Roman"/>
                <w:sz w:val="22"/>
                <w:szCs w:val="22"/>
              </w:rPr>
              <w:t>PTE nem bontható</w:t>
            </w:r>
          </w:p>
        </w:tc>
        <w:tc>
          <w:tcPr>
            <w:tcW w:w="900" w:type="pct"/>
            <w:noWrap/>
            <w:vAlign w:val="center"/>
            <w:hideMark/>
          </w:tcPr>
          <w:p w14:paraId="0EEE70B2" w14:textId="6512BBF0"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206</w:t>
            </w:r>
          </w:p>
        </w:tc>
        <w:tc>
          <w:tcPr>
            <w:tcW w:w="1552" w:type="pct"/>
            <w:noWrap/>
            <w:vAlign w:val="center"/>
            <w:hideMark/>
          </w:tcPr>
          <w:p w14:paraId="6C660ABE" w14:textId="77777777"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0%</w:t>
            </w:r>
          </w:p>
        </w:tc>
      </w:tr>
      <w:tr w:rsidR="007B16E2" w:rsidRPr="00734085" w14:paraId="72012579" w14:textId="77777777" w:rsidTr="002424C3">
        <w:trPr>
          <w:trHeight w:val="300"/>
          <w:jc w:val="center"/>
        </w:trPr>
        <w:tc>
          <w:tcPr>
            <w:tcW w:w="2549" w:type="pct"/>
            <w:noWrap/>
            <w:hideMark/>
          </w:tcPr>
          <w:p w14:paraId="06F0052A" w14:textId="77777777" w:rsidR="00B8771F" w:rsidRPr="00734085" w:rsidRDefault="00B8771F" w:rsidP="002424C3">
            <w:pPr>
              <w:spacing w:before="0" w:after="0"/>
              <w:jc w:val="left"/>
              <w:rPr>
                <w:rFonts w:ascii="Times New Roman" w:hAnsi="Times New Roman" w:cs="Times New Roman"/>
                <w:bCs/>
                <w:sz w:val="22"/>
                <w:szCs w:val="22"/>
              </w:rPr>
            </w:pPr>
            <w:r w:rsidRPr="00734085">
              <w:rPr>
                <w:rFonts w:ascii="Times New Roman" w:hAnsi="Times New Roman" w:cs="Times New Roman"/>
                <w:bCs/>
                <w:sz w:val="22"/>
                <w:szCs w:val="22"/>
              </w:rPr>
              <w:t>Végösszeg</w:t>
            </w:r>
          </w:p>
        </w:tc>
        <w:tc>
          <w:tcPr>
            <w:tcW w:w="900" w:type="pct"/>
            <w:noWrap/>
            <w:vAlign w:val="center"/>
            <w:hideMark/>
          </w:tcPr>
          <w:p w14:paraId="4102DD72" w14:textId="1AC0D2C3" w:rsidR="00B8771F" w:rsidRPr="00734085" w:rsidRDefault="00B8771F" w:rsidP="002424C3">
            <w:pPr>
              <w:spacing w:before="0" w:after="0"/>
              <w:ind w:right="227"/>
              <w:jc w:val="right"/>
              <w:rPr>
                <w:rFonts w:ascii="Times New Roman" w:hAnsi="Times New Roman" w:cs="Times New Roman"/>
                <w:bCs/>
                <w:sz w:val="22"/>
                <w:szCs w:val="22"/>
              </w:rPr>
            </w:pPr>
            <w:r w:rsidRPr="00734085">
              <w:rPr>
                <w:rFonts w:ascii="Times New Roman" w:hAnsi="Times New Roman" w:cs="Times New Roman"/>
                <w:bCs/>
                <w:sz w:val="22"/>
                <w:szCs w:val="22"/>
              </w:rPr>
              <w:t>466 203</w:t>
            </w:r>
          </w:p>
        </w:tc>
        <w:tc>
          <w:tcPr>
            <w:tcW w:w="1552" w:type="pct"/>
            <w:noWrap/>
            <w:vAlign w:val="center"/>
            <w:hideMark/>
          </w:tcPr>
          <w:p w14:paraId="25F6394E" w14:textId="77777777" w:rsidR="00B8771F" w:rsidRPr="00734085" w:rsidRDefault="00B8771F" w:rsidP="002424C3">
            <w:pPr>
              <w:spacing w:before="0" w:after="0"/>
              <w:ind w:right="227"/>
              <w:jc w:val="right"/>
              <w:rPr>
                <w:rFonts w:ascii="Times New Roman" w:hAnsi="Times New Roman" w:cs="Times New Roman"/>
                <w:sz w:val="22"/>
                <w:szCs w:val="22"/>
              </w:rPr>
            </w:pPr>
            <w:r w:rsidRPr="00734085">
              <w:rPr>
                <w:rFonts w:ascii="Times New Roman" w:hAnsi="Times New Roman" w:cs="Times New Roman"/>
                <w:sz w:val="22"/>
                <w:szCs w:val="22"/>
              </w:rPr>
              <w:t>100%</w:t>
            </w:r>
          </w:p>
        </w:tc>
      </w:tr>
    </w:tbl>
    <w:p w14:paraId="31077F61" w14:textId="77777777" w:rsidR="00B8771F" w:rsidRPr="00734085" w:rsidRDefault="00B8771F" w:rsidP="00B8771F">
      <w:pPr>
        <w:pStyle w:val="cm2"/>
        <w:spacing w:before="0" w:after="0"/>
        <w:jc w:val="both"/>
        <w:rPr>
          <w:rFonts w:ascii="Times New Roman" w:hAnsi="Times New Roman" w:cs="Times New Roman"/>
          <w:b w:val="0"/>
          <w:sz w:val="22"/>
          <w:szCs w:val="22"/>
        </w:rPr>
      </w:pPr>
      <w:r w:rsidRPr="00734085">
        <w:rPr>
          <w:rFonts w:ascii="Times New Roman" w:hAnsi="Times New Roman" w:cs="Times New Roman"/>
          <w:b w:val="0"/>
          <w:sz w:val="22"/>
          <w:szCs w:val="22"/>
        </w:rPr>
        <w:t>adatok eredete: CAFM nyilvántartás, kontrolling adatbázis</w:t>
      </w:r>
    </w:p>
    <w:p w14:paraId="07AE7FC9" w14:textId="77777777" w:rsidR="00B8771F" w:rsidRPr="00734085" w:rsidRDefault="00B8771F" w:rsidP="00B8771F">
      <w:pPr>
        <w:pStyle w:val="cm2"/>
        <w:spacing w:before="0" w:after="0"/>
        <w:jc w:val="both"/>
        <w:rPr>
          <w:rFonts w:ascii="Times New Roman" w:hAnsi="Times New Roman" w:cs="Times New Roman"/>
          <w:b w:val="0"/>
          <w:sz w:val="22"/>
          <w:szCs w:val="22"/>
        </w:rPr>
      </w:pPr>
      <w:r w:rsidRPr="00734085">
        <w:rPr>
          <w:rFonts w:ascii="Times New Roman" w:hAnsi="Times New Roman" w:cs="Times New Roman"/>
          <w:b w:val="0"/>
          <w:sz w:val="22"/>
          <w:szCs w:val="22"/>
        </w:rPr>
        <w:t>*</w:t>
      </w:r>
      <w:r w:rsidRPr="00734085">
        <w:rPr>
          <w:rFonts w:ascii="Times New Roman" w:hAnsi="Times New Roman" w:cs="Times New Roman"/>
          <w:b w:val="0"/>
          <w:sz w:val="22"/>
          <w:szCs w:val="22"/>
        </w:rPr>
        <w:tab/>
        <w:t xml:space="preserve">tartalmazza: üdülők, HUNYOR Szálló, Botanikus Kert, Sport utca, Verseny utca, </w:t>
      </w:r>
    </w:p>
    <w:p w14:paraId="4C6909CD" w14:textId="77777777" w:rsidR="00B8771F" w:rsidRPr="00734085" w:rsidRDefault="00B8771F" w:rsidP="00B8771F">
      <w:pPr>
        <w:pStyle w:val="cm2"/>
        <w:spacing w:before="0" w:after="0"/>
        <w:jc w:val="both"/>
        <w:rPr>
          <w:rFonts w:ascii="Times New Roman" w:hAnsi="Times New Roman" w:cs="Times New Roman"/>
          <w:b w:val="0"/>
          <w:sz w:val="22"/>
          <w:szCs w:val="22"/>
        </w:rPr>
      </w:pPr>
      <w:r w:rsidRPr="00734085">
        <w:rPr>
          <w:rFonts w:ascii="Times New Roman" w:hAnsi="Times New Roman" w:cs="Times New Roman"/>
          <w:b w:val="0"/>
          <w:sz w:val="22"/>
          <w:szCs w:val="22"/>
        </w:rPr>
        <w:t>** tartalmazza: EHÖK, Egyetemi Könyvtár, Levéltár, Janus Egyetemi Színház, Márton Áron Szakkollégium, Szentágothai János Kutatóközpont, Szőlészeti Borászati Kutatóközpont</w:t>
      </w:r>
    </w:p>
    <w:bookmarkEnd w:id="72"/>
    <w:p w14:paraId="74A9D7C2" w14:textId="77777777" w:rsidR="00A33173" w:rsidRDefault="00A33173" w:rsidP="00A33173">
      <w:pPr>
        <w:pStyle w:val="Szvegtrzs"/>
        <w:spacing w:after="0"/>
        <w:rPr>
          <w:sz w:val="22"/>
          <w:szCs w:val="22"/>
        </w:rPr>
      </w:pPr>
    </w:p>
    <w:p w14:paraId="4DF9095F" w14:textId="77777777" w:rsidR="00873C9A" w:rsidRDefault="00873C9A" w:rsidP="00A33173">
      <w:pPr>
        <w:pStyle w:val="Szvegtrzs"/>
        <w:spacing w:after="0"/>
        <w:rPr>
          <w:sz w:val="22"/>
          <w:szCs w:val="22"/>
        </w:rPr>
      </w:pPr>
    </w:p>
    <w:p w14:paraId="2F7C5339" w14:textId="77777777" w:rsidR="00873C9A" w:rsidRDefault="00873C9A" w:rsidP="00A33173">
      <w:pPr>
        <w:pStyle w:val="Szvegtrzs"/>
        <w:spacing w:after="0"/>
        <w:rPr>
          <w:sz w:val="22"/>
          <w:szCs w:val="22"/>
        </w:rPr>
      </w:pPr>
    </w:p>
    <w:p w14:paraId="4F9185DA" w14:textId="77777777" w:rsidR="00873C9A" w:rsidRDefault="00873C9A" w:rsidP="00A33173">
      <w:pPr>
        <w:pStyle w:val="Szvegtrzs"/>
        <w:spacing w:after="0"/>
        <w:rPr>
          <w:sz w:val="22"/>
          <w:szCs w:val="22"/>
        </w:rPr>
      </w:pPr>
    </w:p>
    <w:p w14:paraId="1CC8D55D" w14:textId="77777777" w:rsidR="00873C9A" w:rsidRPr="00734085" w:rsidRDefault="00873C9A" w:rsidP="00A33173">
      <w:pPr>
        <w:pStyle w:val="Szvegtrzs"/>
        <w:spacing w:after="0"/>
        <w:rPr>
          <w:sz w:val="22"/>
          <w:szCs w:val="22"/>
        </w:rPr>
      </w:pPr>
    </w:p>
    <w:p w14:paraId="32C728F6" w14:textId="77777777" w:rsidR="00993CEE" w:rsidRDefault="00993CEE" w:rsidP="0069236B">
      <w:pPr>
        <w:pStyle w:val="Kpalrs"/>
        <w:numPr>
          <w:ilvl w:val="2"/>
          <w:numId w:val="7"/>
        </w:numPr>
        <w:spacing w:after="0"/>
        <w:ind w:left="1225" w:hanging="505"/>
        <w:rPr>
          <w:rFonts w:ascii="Times New Roman" w:hAnsi="Times New Roman"/>
          <w:szCs w:val="22"/>
        </w:rPr>
      </w:pPr>
      <w:bookmarkStart w:id="73" w:name="_Toc433121082"/>
      <w:bookmarkStart w:id="74" w:name="_Toc317155996"/>
      <w:r w:rsidRPr="00734085">
        <w:rPr>
          <w:rFonts w:ascii="Times New Roman" w:hAnsi="Times New Roman"/>
          <w:szCs w:val="22"/>
        </w:rPr>
        <w:t>A vagyongazdálkodási tevékenység értékelése</w:t>
      </w:r>
      <w:bookmarkEnd w:id="73"/>
      <w:bookmarkEnd w:id="74"/>
    </w:p>
    <w:p w14:paraId="506118B9" w14:textId="77777777" w:rsidR="00873C9A" w:rsidRPr="00873C9A" w:rsidRDefault="00873C9A" w:rsidP="00873C9A"/>
    <w:p w14:paraId="1D7B2608" w14:textId="77777777" w:rsidR="00993CEE" w:rsidRPr="00734085" w:rsidRDefault="00EB2035" w:rsidP="00A33173">
      <w:pPr>
        <w:pStyle w:val="cm2"/>
        <w:spacing w:before="0" w:after="0"/>
        <w:jc w:val="both"/>
        <w:rPr>
          <w:rFonts w:ascii="Times New Roman" w:hAnsi="Times New Roman" w:cs="Times New Roman"/>
          <w:b w:val="0"/>
          <w:sz w:val="22"/>
          <w:szCs w:val="22"/>
        </w:rPr>
      </w:pPr>
      <w:r w:rsidRPr="00734085">
        <w:rPr>
          <w:rFonts w:ascii="Times New Roman" w:hAnsi="Times New Roman" w:cs="Times New Roman"/>
          <w:b w:val="0"/>
          <w:sz w:val="22"/>
          <w:szCs w:val="22"/>
        </w:rPr>
        <w:t>A PTE célja a</w:t>
      </w:r>
      <w:r w:rsidR="00993CEE" w:rsidRPr="00734085">
        <w:rPr>
          <w:rFonts w:ascii="Times New Roman" w:hAnsi="Times New Roman" w:cs="Times New Roman"/>
          <w:b w:val="0"/>
          <w:sz w:val="22"/>
          <w:szCs w:val="22"/>
        </w:rPr>
        <w:t xml:space="preserve"> </w:t>
      </w:r>
      <w:r w:rsidRPr="00734085">
        <w:rPr>
          <w:rFonts w:ascii="Times New Roman" w:hAnsi="Times New Roman" w:cs="Times New Roman"/>
          <w:b w:val="0"/>
          <w:sz w:val="22"/>
          <w:szCs w:val="22"/>
        </w:rPr>
        <w:t xml:space="preserve">költséghatékony infrastruktúra </w:t>
      </w:r>
      <w:r w:rsidR="00993CEE" w:rsidRPr="00734085">
        <w:rPr>
          <w:rFonts w:ascii="Times New Roman" w:hAnsi="Times New Roman" w:cs="Times New Roman"/>
          <w:b w:val="0"/>
          <w:sz w:val="22"/>
          <w:szCs w:val="22"/>
        </w:rPr>
        <w:t>és a központi ingatlangazdálkodás kialakítása. Ennek érdekében az elmúlt években fejlesztettük az ingatlanvagyon-portfóliójának vagyonkezelését végző funkciókat, az ingatlan portfólió műszaki adatait digitális CAFM alapú rendszerben tartjuk nyilván.</w:t>
      </w:r>
    </w:p>
    <w:p w14:paraId="186ED162" w14:textId="77777777" w:rsidR="00993CEE" w:rsidRPr="00734085" w:rsidRDefault="00993CEE" w:rsidP="00A33173">
      <w:pPr>
        <w:pStyle w:val="cm2"/>
        <w:spacing w:before="0" w:after="0"/>
        <w:rPr>
          <w:rFonts w:ascii="Times New Roman" w:hAnsi="Times New Roman" w:cs="Times New Roman"/>
          <w:b w:val="0"/>
          <w:sz w:val="22"/>
          <w:szCs w:val="22"/>
        </w:rPr>
      </w:pPr>
      <w:r w:rsidRPr="00734085">
        <w:rPr>
          <w:rFonts w:ascii="Times New Roman" w:hAnsi="Times New Roman" w:cs="Times New Roman"/>
          <w:b w:val="0"/>
          <w:sz w:val="22"/>
          <w:szCs w:val="22"/>
        </w:rPr>
        <w:lastRenderedPageBreak/>
        <w:t>A PTE ingó- és ingatlangazdálkodási elveit a következőkben lehet összefoglalni:</w:t>
      </w:r>
    </w:p>
    <w:p w14:paraId="5D289A90" w14:textId="77777777" w:rsidR="00452E9B" w:rsidRPr="009936DA" w:rsidRDefault="00452E9B" w:rsidP="00993CEE">
      <w:pPr>
        <w:pStyle w:val="cm2"/>
        <w:spacing w:before="0" w:after="0"/>
        <w:jc w:val="both"/>
        <w:rPr>
          <w:rFonts w:ascii="Times" w:hAnsi="Times" w:cs="Times New Roman"/>
          <w:b w:val="0"/>
          <w:sz w:val="22"/>
          <w:szCs w:val="22"/>
        </w:rPr>
      </w:pPr>
    </w:p>
    <w:p w14:paraId="79BE6638" w14:textId="77777777" w:rsidR="00070B84" w:rsidRPr="00734085" w:rsidRDefault="00070B84" w:rsidP="00573C77">
      <w:pPr>
        <w:pStyle w:val="Kpalrs"/>
        <w:rPr>
          <w:rFonts w:ascii="Times New Roman" w:hAnsi="Times New Roman"/>
          <w:szCs w:val="22"/>
        </w:rPr>
      </w:pPr>
      <w:bookmarkStart w:id="75" w:name="_Toc317155997"/>
      <w:bookmarkStart w:id="76" w:name="_Toc433121083"/>
      <w:r w:rsidRPr="00734085">
        <w:rPr>
          <w:rFonts w:ascii="Times New Roman" w:hAnsi="Times New Roman"/>
          <w:szCs w:val="22"/>
        </w:rPr>
        <w:t>Az intézmény stratégiája</w:t>
      </w:r>
      <w:bookmarkEnd w:id="75"/>
      <w:r w:rsidR="00BE7ABA" w:rsidRPr="00734085">
        <w:rPr>
          <w:rFonts w:ascii="Times New Roman" w:hAnsi="Times New Roman"/>
          <w:szCs w:val="22"/>
        </w:rPr>
        <w:t xml:space="preserve"> </w:t>
      </w:r>
      <w:bookmarkEnd w:id="76"/>
    </w:p>
    <w:p w14:paraId="18645F5E" w14:textId="77777777" w:rsidR="00370F3B" w:rsidRPr="00734085" w:rsidRDefault="00370F3B" w:rsidP="0069236B">
      <w:pPr>
        <w:pStyle w:val="Kpalrs"/>
        <w:numPr>
          <w:ilvl w:val="1"/>
          <w:numId w:val="7"/>
        </w:numPr>
        <w:rPr>
          <w:rFonts w:ascii="Times New Roman" w:hAnsi="Times New Roman"/>
          <w:szCs w:val="22"/>
        </w:rPr>
      </w:pPr>
      <w:bookmarkStart w:id="77" w:name="_Toc433121084"/>
      <w:bookmarkStart w:id="78" w:name="_Toc317155998"/>
      <w:r w:rsidRPr="00734085">
        <w:rPr>
          <w:rFonts w:ascii="Times New Roman" w:hAnsi="Times New Roman"/>
          <w:szCs w:val="22"/>
        </w:rPr>
        <w:t>Az intézmény jövőképe</w:t>
      </w:r>
      <w:r w:rsidR="00C46802" w:rsidRPr="00734085">
        <w:rPr>
          <w:rFonts w:ascii="Times New Roman" w:hAnsi="Times New Roman"/>
          <w:szCs w:val="22"/>
        </w:rPr>
        <w:t xml:space="preserve"> (</w:t>
      </w:r>
      <w:r w:rsidR="00452E9B" w:rsidRPr="00734085">
        <w:rPr>
          <w:rFonts w:ascii="Times New Roman" w:hAnsi="Times New Roman"/>
          <w:szCs w:val="22"/>
        </w:rPr>
        <w:t xml:space="preserve">hazai </w:t>
      </w:r>
      <w:r w:rsidR="00C46802" w:rsidRPr="00734085">
        <w:rPr>
          <w:rFonts w:ascii="Times New Roman" w:hAnsi="Times New Roman"/>
          <w:szCs w:val="22"/>
        </w:rPr>
        <w:t xml:space="preserve">és nemzetközi </w:t>
      </w:r>
      <w:r w:rsidR="00452E9B" w:rsidRPr="00734085">
        <w:rPr>
          <w:rFonts w:ascii="Times New Roman" w:hAnsi="Times New Roman"/>
          <w:szCs w:val="22"/>
        </w:rPr>
        <w:t>dimenzióban</w:t>
      </w:r>
      <w:r w:rsidR="00C46802" w:rsidRPr="00734085">
        <w:rPr>
          <w:rFonts w:ascii="Times New Roman" w:hAnsi="Times New Roman"/>
          <w:szCs w:val="22"/>
        </w:rPr>
        <w:t>)</w:t>
      </w:r>
      <w:bookmarkEnd w:id="77"/>
      <w:bookmarkEnd w:id="78"/>
    </w:p>
    <w:p w14:paraId="5DAB57B6" w14:textId="77777777" w:rsidR="004E08C7" w:rsidRPr="00734085" w:rsidRDefault="00347990" w:rsidP="00A157F9">
      <w:pPr>
        <w:pStyle w:val="Szvegtrzs"/>
        <w:rPr>
          <w:sz w:val="22"/>
          <w:szCs w:val="22"/>
        </w:rPr>
      </w:pPr>
      <w:r w:rsidRPr="008145CF">
        <w:rPr>
          <w:rFonts w:eastAsia="Calibri"/>
          <w:sz w:val="22"/>
          <w:szCs w:val="22"/>
        </w:rPr>
        <w:t>A Pécsi Tudományegyetem 2020-ra a m</w:t>
      </w:r>
      <w:r w:rsidR="00A157F9" w:rsidRPr="008145CF">
        <w:rPr>
          <w:rFonts w:eastAsia="Calibri"/>
          <w:b/>
          <w:sz w:val="22"/>
          <w:szCs w:val="22"/>
        </w:rPr>
        <w:t xml:space="preserve">agyar felsőoktatás legkiválóbb </w:t>
      </w:r>
      <w:r w:rsidRPr="008145CF">
        <w:rPr>
          <w:rFonts w:eastAsia="Calibri"/>
          <w:sz w:val="22"/>
          <w:szCs w:val="22"/>
        </w:rPr>
        <w:t>intézményei közé tartozó oktató, kutató é</w:t>
      </w:r>
      <w:r w:rsidR="00EB2035" w:rsidRPr="008145CF">
        <w:rPr>
          <w:rFonts w:eastAsia="Calibri"/>
          <w:sz w:val="22"/>
          <w:szCs w:val="22"/>
        </w:rPr>
        <w:t>s betegellátó intézménnyé válik. K</w:t>
      </w:r>
      <w:r w:rsidRPr="008145CF">
        <w:rPr>
          <w:rFonts w:eastAsia="Calibri"/>
          <w:sz w:val="22"/>
          <w:szCs w:val="22"/>
        </w:rPr>
        <w:t>iemelt- és kutatóegyetem, amely tudományos tevékenységében mind az élő-, mind az élettelen természettudományok, mind pedig a társadalomtudományok területén a nemzetközi élvonalba tartozik és amelynek kutatás-fejlesztés-innovációs tevékenysége jelentős piaci hasznosí</w:t>
      </w:r>
      <w:r w:rsidR="00EB2035" w:rsidRPr="008145CF">
        <w:rPr>
          <w:rFonts w:eastAsia="Calibri"/>
          <w:sz w:val="22"/>
          <w:szCs w:val="22"/>
        </w:rPr>
        <w:t>thatósággal is rendelkezik. Az e</w:t>
      </w:r>
      <w:r w:rsidRPr="008145CF">
        <w:rPr>
          <w:rFonts w:eastAsia="Calibri"/>
          <w:sz w:val="22"/>
          <w:szCs w:val="22"/>
        </w:rPr>
        <w:t>gyetem az ország délnyugati területén</w:t>
      </w:r>
      <w:r w:rsidR="00C340E3" w:rsidRPr="008145CF">
        <w:rPr>
          <w:rFonts w:eastAsia="Calibri"/>
          <w:sz w:val="22"/>
          <w:szCs w:val="22"/>
        </w:rPr>
        <w:t>ek egyetlen minden képzési- és </w:t>
      </w:r>
      <w:r w:rsidRPr="008145CF">
        <w:rPr>
          <w:rFonts w:eastAsia="Calibri"/>
          <w:sz w:val="22"/>
          <w:szCs w:val="22"/>
        </w:rPr>
        <w:t>tudományterületre kiterjedő hatókörű felsőoktatási intézményeként jelentős, a munkaerőpiac igényeinek megfelelő hallgatót kíván kibocsátani, a már jelenleg is meglévő, kiemelkedő színvonalú képzési területek mellett a pedagógiai-, műszaki-, informatikai</w:t>
      </w:r>
      <w:r w:rsidR="00EB2035" w:rsidRPr="008145CF">
        <w:rPr>
          <w:rFonts w:eastAsia="Calibri"/>
          <w:sz w:val="22"/>
          <w:szCs w:val="22"/>
        </w:rPr>
        <w:t>- és</w:t>
      </w:r>
      <w:r w:rsidRPr="008145CF">
        <w:rPr>
          <w:rFonts w:eastAsia="Calibri"/>
          <w:sz w:val="22"/>
          <w:szCs w:val="22"/>
        </w:rPr>
        <w:t xml:space="preserve"> agrár területen is jele</w:t>
      </w:r>
      <w:r w:rsidR="00EB2035" w:rsidRPr="008145CF">
        <w:rPr>
          <w:rFonts w:eastAsia="Calibri"/>
          <w:sz w:val="22"/>
          <w:szCs w:val="22"/>
        </w:rPr>
        <w:t>ntős előrelépést vizionálva Az e</w:t>
      </w:r>
      <w:r w:rsidRPr="008145CF">
        <w:rPr>
          <w:rFonts w:eastAsia="Calibri"/>
          <w:sz w:val="22"/>
          <w:szCs w:val="22"/>
        </w:rPr>
        <w:t>gyetem eddigi erőfeszítéseit fokozva minden területen és képzési szinten megteremti az idegen</w:t>
      </w:r>
      <w:r w:rsidR="00730DC2">
        <w:rPr>
          <w:rFonts w:eastAsia="Calibri"/>
          <w:sz w:val="22"/>
          <w:szCs w:val="22"/>
        </w:rPr>
        <w:t xml:space="preserve"> </w:t>
      </w:r>
      <w:r w:rsidRPr="008145CF">
        <w:rPr>
          <w:rFonts w:eastAsia="Calibri"/>
          <w:sz w:val="22"/>
          <w:szCs w:val="22"/>
        </w:rPr>
        <w:t>nyelvű oktatás lehetőségét</w:t>
      </w:r>
      <w:r w:rsidR="00EB2035" w:rsidRPr="008145CF">
        <w:rPr>
          <w:rFonts w:eastAsia="Calibri"/>
          <w:sz w:val="22"/>
          <w:szCs w:val="22"/>
        </w:rPr>
        <w:t>,</w:t>
      </w:r>
      <w:r w:rsidRPr="008145CF">
        <w:rPr>
          <w:rFonts w:eastAsia="Calibri"/>
          <w:sz w:val="22"/>
          <w:szCs w:val="22"/>
        </w:rPr>
        <w:t xml:space="preserve"> ily módon válva a mainál kétszer nagyobb számú külföldi hallgatót vonzó, nemzetközi láthatóságú intézménnyé. A PTE a dél-dunántúli régió lakosságát szolgálva teljes súlyával és innovációs erejével törekszik annak társadalmi-gazdasági </w:t>
      </w:r>
      <w:r w:rsidR="00C340E3" w:rsidRPr="008145CF">
        <w:rPr>
          <w:rFonts w:eastAsia="Calibri"/>
          <w:sz w:val="22"/>
          <w:szCs w:val="22"/>
        </w:rPr>
        <w:t>dinamizálására és megújítására </w:t>
      </w:r>
      <w:r w:rsidRPr="008145CF">
        <w:rPr>
          <w:rFonts w:eastAsia="Calibri"/>
          <w:sz w:val="22"/>
          <w:szCs w:val="22"/>
        </w:rPr>
        <w:t>a rá háruló – elsősorban egészségügyi – szolgáltatásoknak a közösség érdekében történő legmagasabb szintű nyújtására.</w:t>
      </w:r>
      <w:r w:rsidR="00A157F9" w:rsidRPr="00730DC2">
        <w:rPr>
          <w:sz w:val="22"/>
          <w:szCs w:val="22"/>
        </w:rPr>
        <w:t xml:space="preserve"> </w:t>
      </w:r>
      <w:r w:rsidR="00EB2035" w:rsidRPr="00730DC2">
        <w:rPr>
          <w:color w:val="000000"/>
          <w:sz w:val="22"/>
          <w:szCs w:val="22"/>
        </w:rPr>
        <w:t>Az e</w:t>
      </w:r>
      <w:r w:rsidR="001F602B" w:rsidRPr="00730DC2">
        <w:rPr>
          <w:color w:val="000000"/>
          <w:sz w:val="22"/>
          <w:szCs w:val="22"/>
        </w:rPr>
        <w:t>gyetem legnagyobb értékének a munkatársait tekinti, így elköteleze</w:t>
      </w:r>
      <w:r w:rsidR="00EB2035" w:rsidRPr="00730DC2">
        <w:rPr>
          <w:color w:val="000000"/>
          <w:sz w:val="22"/>
          <w:szCs w:val="22"/>
        </w:rPr>
        <w:t>tt abban, hogy</w:t>
      </w:r>
      <w:r w:rsidR="001F602B" w:rsidRPr="00730DC2">
        <w:rPr>
          <w:color w:val="000000"/>
          <w:sz w:val="22"/>
          <w:szCs w:val="22"/>
        </w:rPr>
        <w:t xml:space="preserve"> humán</w:t>
      </w:r>
      <w:r w:rsidR="00EB2035" w:rsidRPr="00730DC2">
        <w:rPr>
          <w:color w:val="000000"/>
          <w:sz w:val="22"/>
          <w:szCs w:val="22"/>
        </w:rPr>
        <w:t xml:space="preserve"> </w:t>
      </w:r>
      <w:r w:rsidR="001F602B" w:rsidRPr="00730DC2">
        <w:rPr>
          <w:color w:val="000000"/>
          <w:sz w:val="22"/>
          <w:szCs w:val="22"/>
        </w:rPr>
        <w:t>erőforrása a gazdálkodás t</w:t>
      </w:r>
      <w:r w:rsidR="00EB2035" w:rsidRPr="00730DC2">
        <w:rPr>
          <w:color w:val="000000"/>
          <w:sz w:val="22"/>
          <w:szCs w:val="22"/>
        </w:rPr>
        <w:t>erületén egyrészt támogassa az e</w:t>
      </w:r>
      <w:r w:rsidR="001F602B" w:rsidRPr="00730DC2">
        <w:rPr>
          <w:color w:val="000000"/>
          <w:sz w:val="22"/>
          <w:szCs w:val="22"/>
        </w:rPr>
        <w:t>gyetemi stratégiai irányok végrehajtását, másrészt olyan programokat</w:t>
      </w:r>
      <w:r w:rsidR="001F602B" w:rsidRPr="00734085">
        <w:rPr>
          <w:color w:val="000000"/>
          <w:sz w:val="22"/>
          <w:szCs w:val="22"/>
        </w:rPr>
        <w:t xml:space="preserve"> fogalmazzon meg, amelyek oktatóink, kutatóink, egészségügyben dolgozó és adminisztráció területén dolgozó munkatársaink elkötelezettségét, szaktudását, karrie</w:t>
      </w:r>
      <w:r w:rsidR="00EB2035" w:rsidRPr="00734085">
        <w:rPr>
          <w:color w:val="000000"/>
          <w:sz w:val="22"/>
          <w:szCs w:val="22"/>
        </w:rPr>
        <w:t>rjét és elégedettségét támogatják</w:t>
      </w:r>
      <w:r w:rsidR="008A2DCB" w:rsidRPr="00734085">
        <w:rPr>
          <w:color w:val="000000"/>
          <w:sz w:val="22"/>
          <w:szCs w:val="22"/>
        </w:rPr>
        <w:t xml:space="preserve">. </w:t>
      </w:r>
      <w:r w:rsidR="00A157F9" w:rsidRPr="00734085">
        <w:rPr>
          <w:sz w:val="22"/>
          <w:szCs w:val="22"/>
        </w:rPr>
        <w:t>A</w:t>
      </w:r>
      <w:r w:rsidR="002B208E" w:rsidRPr="00734085">
        <w:rPr>
          <w:sz w:val="22"/>
          <w:szCs w:val="22"/>
        </w:rPr>
        <w:t xml:space="preserve"> </w:t>
      </w:r>
      <w:r w:rsidR="00A157F9" w:rsidRPr="00734085">
        <w:rPr>
          <w:sz w:val="22"/>
          <w:szCs w:val="22"/>
        </w:rPr>
        <w:t>Pécsi Tudományegyetem Szenátusa által 2014-15-ben elfogadott stratégiai célok és projektek a Modern Városok program kapcsán lezajlott miniszterelnöki látogatás, a „</w:t>
      </w:r>
      <w:r w:rsidR="003A11AB" w:rsidRPr="00734085">
        <w:rPr>
          <w:sz w:val="22"/>
          <w:szCs w:val="22"/>
        </w:rPr>
        <w:t>Fokozatváltás a felsőoktatásban” c. stratégiai dokumentum 5 speciális beavatkozási terület prioritásai (orvosképzés, természettudományos, műsz</w:t>
      </w:r>
      <w:r w:rsidR="008A2DCB" w:rsidRPr="00734085">
        <w:rPr>
          <w:sz w:val="22"/>
          <w:szCs w:val="22"/>
        </w:rPr>
        <w:t>aki, és informatikai képzés</w:t>
      </w:r>
      <w:r w:rsidR="003A11AB" w:rsidRPr="00734085">
        <w:rPr>
          <w:sz w:val="22"/>
          <w:szCs w:val="22"/>
        </w:rPr>
        <w:t>, gazdaságtudományi képzés, agrárképzés, pedagógusképzés), valamint a rektori programban megfogalmazott célkitűzések alapján kerültek megfogalmazásra.</w:t>
      </w:r>
      <w:r w:rsidR="00A157F9" w:rsidRPr="00734085">
        <w:rPr>
          <w:sz w:val="22"/>
          <w:szCs w:val="22"/>
        </w:rPr>
        <w:t xml:space="preserve"> </w:t>
      </w:r>
    </w:p>
    <w:p w14:paraId="1150D4A9" w14:textId="77777777" w:rsidR="004E08C7" w:rsidRPr="00F02D7C" w:rsidRDefault="004E08C7" w:rsidP="002424C3">
      <w:pPr>
        <w:pStyle w:val="cm2"/>
        <w:spacing w:before="0" w:after="0"/>
        <w:jc w:val="both"/>
        <w:rPr>
          <w:rFonts w:ascii="Times New Roman" w:hAnsi="Times New Roman" w:cs="Times New Roman"/>
          <w:sz w:val="22"/>
          <w:szCs w:val="22"/>
          <w:u w:val="single"/>
        </w:rPr>
      </w:pPr>
      <w:r w:rsidRPr="00F02D7C">
        <w:rPr>
          <w:rFonts w:ascii="Times New Roman" w:hAnsi="Times New Roman" w:cs="Times New Roman"/>
          <w:sz w:val="22"/>
          <w:szCs w:val="22"/>
          <w:u w:val="single"/>
        </w:rPr>
        <w:t xml:space="preserve">A PTE </w:t>
      </w:r>
      <w:r w:rsidR="00E459C7" w:rsidRPr="00F02D7C">
        <w:rPr>
          <w:rFonts w:ascii="Times New Roman" w:hAnsi="Times New Roman" w:cs="Times New Roman"/>
          <w:sz w:val="22"/>
          <w:szCs w:val="22"/>
          <w:u w:val="single"/>
        </w:rPr>
        <w:t>három fő stratégiai célja:</w:t>
      </w:r>
    </w:p>
    <w:p w14:paraId="64FB0E51" w14:textId="77777777" w:rsidR="004E08C7" w:rsidRPr="00F02D7C" w:rsidRDefault="004E08C7" w:rsidP="0069236B">
      <w:pPr>
        <w:pStyle w:val="cm2"/>
        <w:numPr>
          <w:ilvl w:val="0"/>
          <w:numId w:val="15"/>
        </w:numPr>
        <w:spacing w:before="0" w:after="0"/>
        <w:jc w:val="both"/>
        <w:rPr>
          <w:rFonts w:ascii="Times New Roman" w:hAnsi="Times New Roman" w:cs="Times New Roman"/>
          <w:sz w:val="22"/>
          <w:szCs w:val="22"/>
          <w:u w:val="single"/>
        </w:rPr>
      </w:pPr>
      <w:r w:rsidRPr="00F02D7C">
        <w:rPr>
          <w:rFonts w:ascii="Times New Roman" w:hAnsi="Times New Roman" w:cs="Times New Roman"/>
          <w:sz w:val="22"/>
          <w:szCs w:val="22"/>
          <w:u w:val="single"/>
        </w:rPr>
        <w:t xml:space="preserve">egységes egyetem, </w:t>
      </w:r>
      <w:r w:rsidRPr="00F02D7C">
        <w:rPr>
          <w:rFonts w:ascii="Times New Roman" w:hAnsi="Times New Roman" w:cs="Times New Roman"/>
          <w:b w:val="0"/>
          <w:sz w:val="22"/>
          <w:szCs w:val="22"/>
          <w:u w:val="single"/>
        </w:rPr>
        <w:t xml:space="preserve">vagyis tovább erősödjön a karai közötti integráció és  mind az oktatásban, mind a kutatásban mind pedig a társadalmi felelősségvállalás terén integrált, a szinergikus lehetőségeket messzemenően kihasználó szervezetként jelenjen meg </w:t>
      </w:r>
      <w:r w:rsidRPr="00F02D7C">
        <w:rPr>
          <w:rFonts w:ascii="Times New Roman" w:hAnsi="Times New Roman" w:cs="Times New Roman"/>
          <w:b w:val="0"/>
          <w:sz w:val="22"/>
          <w:szCs w:val="22"/>
          <w:u w:val="single"/>
        </w:rPr>
        <w:lastRenderedPageBreak/>
        <w:t>a tevékenysége által érintettek (stakeholderek) számára</w:t>
      </w:r>
      <w:r w:rsidRPr="00F02D7C">
        <w:rPr>
          <w:rFonts w:ascii="Times New Roman" w:hAnsi="Times New Roman" w:cs="Times New Roman"/>
          <w:sz w:val="22"/>
          <w:szCs w:val="22"/>
          <w:u w:val="single"/>
        </w:rPr>
        <w:t>;</w:t>
      </w:r>
    </w:p>
    <w:p w14:paraId="0E6118BD" w14:textId="77777777" w:rsidR="004E08C7" w:rsidRPr="00F02D7C" w:rsidRDefault="004E08C7" w:rsidP="0069236B">
      <w:pPr>
        <w:pStyle w:val="cm2"/>
        <w:numPr>
          <w:ilvl w:val="0"/>
          <w:numId w:val="15"/>
        </w:numPr>
        <w:spacing w:before="0" w:after="0"/>
        <w:jc w:val="both"/>
        <w:rPr>
          <w:rFonts w:ascii="Times New Roman" w:hAnsi="Times New Roman" w:cs="Times New Roman"/>
          <w:sz w:val="22"/>
          <w:szCs w:val="22"/>
          <w:u w:val="single"/>
        </w:rPr>
      </w:pPr>
      <w:r w:rsidRPr="00F02D7C">
        <w:rPr>
          <w:rFonts w:ascii="Times New Roman" w:hAnsi="Times New Roman" w:cs="Times New Roman"/>
          <w:sz w:val="22"/>
          <w:szCs w:val="22"/>
          <w:u w:val="single"/>
        </w:rPr>
        <w:t xml:space="preserve">innovatív egyetem, </w:t>
      </w:r>
      <w:r w:rsidRPr="00F02D7C">
        <w:rPr>
          <w:rFonts w:ascii="Times New Roman" w:hAnsi="Times New Roman" w:cs="Times New Roman"/>
          <w:b w:val="0"/>
          <w:sz w:val="22"/>
          <w:szCs w:val="22"/>
          <w:u w:val="single"/>
        </w:rPr>
        <w:t>azaz a rendelkezésére álló tárgyi és szellemi erőforrások mozgósításával az oktatás, a kutatás, a gyógyítás és társadalmi felelősségvállalás terén is kreatív, élenjáró, a társadalmi-gazdasági kihívásokra válaszolni képes intézményként működjön;</w:t>
      </w:r>
    </w:p>
    <w:p w14:paraId="3DFEBFEF" w14:textId="77777777" w:rsidR="00B93ECD" w:rsidRPr="00F02D7C" w:rsidRDefault="004E08C7" w:rsidP="0069236B">
      <w:pPr>
        <w:pStyle w:val="cm2"/>
        <w:numPr>
          <w:ilvl w:val="0"/>
          <w:numId w:val="15"/>
        </w:numPr>
        <w:spacing w:before="0" w:after="0"/>
        <w:jc w:val="both"/>
        <w:rPr>
          <w:rFonts w:ascii="Times New Roman" w:hAnsi="Times New Roman" w:cs="Times New Roman"/>
          <w:sz w:val="22"/>
          <w:szCs w:val="22"/>
          <w:u w:val="single"/>
        </w:rPr>
      </w:pPr>
      <w:r w:rsidRPr="00F02D7C">
        <w:rPr>
          <w:rFonts w:ascii="Times New Roman" w:hAnsi="Times New Roman" w:cs="Times New Roman"/>
          <w:sz w:val="22"/>
          <w:szCs w:val="22"/>
          <w:u w:val="single"/>
        </w:rPr>
        <w:t xml:space="preserve">nemzetközi egyetem, </w:t>
      </w:r>
      <w:r w:rsidRPr="00F02D7C">
        <w:rPr>
          <w:rFonts w:ascii="Times New Roman" w:hAnsi="Times New Roman" w:cs="Times New Roman"/>
          <w:b w:val="0"/>
          <w:sz w:val="22"/>
          <w:szCs w:val="22"/>
          <w:u w:val="single"/>
        </w:rPr>
        <w:t>vagyis tevékenységének minden területén nemzetközi láthatósággal, versenyképességgel, ranggal és szolgáltatási színvonallal rendelkező entitásként a világ bármely országából érkező tanulni vagy kutatni vágyók számára vonzó szereplője legyen a felsőoktatási szférának.</w:t>
      </w:r>
    </w:p>
    <w:p w14:paraId="71161348" w14:textId="77777777" w:rsidR="0097701C" w:rsidRPr="00F02D7C" w:rsidRDefault="0097701C" w:rsidP="00A157F9">
      <w:pPr>
        <w:pStyle w:val="Szvegtrzs"/>
        <w:rPr>
          <w:sz w:val="22"/>
          <w:szCs w:val="22"/>
        </w:rPr>
      </w:pPr>
    </w:p>
    <w:p w14:paraId="76EE9ABA" w14:textId="77777777" w:rsidR="00070B84" w:rsidRPr="00F02D7C" w:rsidRDefault="00070B84" w:rsidP="0069236B">
      <w:pPr>
        <w:pStyle w:val="Kpalrs"/>
        <w:numPr>
          <w:ilvl w:val="1"/>
          <w:numId w:val="7"/>
        </w:numPr>
        <w:rPr>
          <w:rFonts w:ascii="Times New Roman" w:hAnsi="Times New Roman"/>
          <w:szCs w:val="22"/>
        </w:rPr>
      </w:pPr>
      <w:bookmarkStart w:id="79" w:name="_Toc433121085"/>
      <w:bookmarkStart w:id="80" w:name="_Toc317155999"/>
      <w:r w:rsidRPr="00F02D7C">
        <w:rPr>
          <w:rFonts w:ascii="Times New Roman" w:hAnsi="Times New Roman"/>
          <w:szCs w:val="22"/>
        </w:rPr>
        <w:t>Stratégiai irányok és akciótervek meghatározása (indikátorokkal)</w:t>
      </w:r>
      <w:r w:rsidR="00370F3B" w:rsidRPr="00F02D7C">
        <w:rPr>
          <w:rFonts w:ascii="Times New Roman" w:hAnsi="Times New Roman"/>
          <w:szCs w:val="22"/>
        </w:rPr>
        <w:t xml:space="preserve"> a kívánt jövőkép elérése érdekében</w:t>
      </w:r>
      <w:bookmarkEnd w:id="79"/>
      <w:bookmarkEnd w:id="80"/>
    </w:p>
    <w:p w14:paraId="3AB2CF3A" w14:textId="02696ED7" w:rsidR="00873C9A" w:rsidRDefault="00A36298" w:rsidP="0069236B">
      <w:pPr>
        <w:pStyle w:val="Listaszerbekezds"/>
        <w:numPr>
          <w:ilvl w:val="0"/>
          <w:numId w:val="11"/>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Oktatási, kutatási és K+F+I felhasználási célú 3D központ létesítése, a 3D nyomtatási technológia megismertetése a hallgatókkal a graduális és posztgraduális képzés során, a technológia alkalmazása a kutatásban</w:t>
      </w:r>
    </w:p>
    <w:p w14:paraId="21CDE3E8" w14:textId="77777777" w:rsidR="00873C9A" w:rsidRDefault="00873C9A">
      <w:pPr>
        <w:spacing w:before="0" w:after="0"/>
        <w:jc w:val="left"/>
        <w:rPr>
          <w:rFonts w:ascii="Times New Roman" w:hAnsi="Times New Roman" w:cs="Times New Roman"/>
          <w:i/>
          <w:sz w:val="22"/>
          <w:szCs w:val="22"/>
        </w:rPr>
      </w:pPr>
      <w:r>
        <w:rPr>
          <w:rFonts w:ascii="Times New Roman" w:hAnsi="Times New Roman"/>
          <w:i/>
          <w:sz w:val="22"/>
          <w:szCs w:val="22"/>
        </w:rPr>
        <w:br w:type="page"/>
      </w:r>
    </w:p>
    <w:p w14:paraId="34497DBC" w14:textId="77777777" w:rsidR="00A36298" w:rsidRPr="00873C9A" w:rsidRDefault="00A36298" w:rsidP="00873C9A">
      <w:pPr>
        <w:spacing w:before="0" w:after="0"/>
        <w:rPr>
          <w:rFonts w:ascii="Times New Roman" w:hAnsi="Times New Roman"/>
          <w:i/>
          <w:sz w:val="22"/>
          <w:szCs w:val="22"/>
        </w:rPr>
      </w:pPr>
    </w:p>
    <w:p w14:paraId="78C4AF12" w14:textId="77777777" w:rsidR="00E05CB3" w:rsidRPr="00F02D7C" w:rsidRDefault="00E05CB3"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21C7187F" w14:textId="77777777" w:rsidR="00CB15A5" w:rsidRPr="00A73DA4" w:rsidRDefault="00CB15A5" w:rsidP="0069236B">
      <w:pPr>
        <w:pStyle w:val="Listaszerbekezds"/>
        <w:numPr>
          <w:ilvl w:val="1"/>
          <w:numId w:val="11"/>
        </w:numPr>
        <w:spacing w:before="0" w:after="0"/>
        <w:rPr>
          <w:rFonts w:ascii="Times New Roman" w:hAnsi="Times New Roman"/>
          <w:sz w:val="22"/>
          <w:szCs w:val="22"/>
        </w:rPr>
      </w:pPr>
      <w:r w:rsidRPr="00A73DA4">
        <w:rPr>
          <w:rFonts w:ascii="Times New Roman" w:hAnsi="Times New Roman"/>
          <w:sz w:val="22"/>
          <w:szCs w:val="22"/>
        </w:rPr>
        <w:t>3D K+F+I kompetencia központ infrastrukturális és személyi feltételeinek a megteremtése;</w:t>
      </w:r>
    </w:p>
    <w:p w14:paraId="6E038345" w14:textId="77777777" w:rsidR="00CB15A5" w:rsidRPr="00A73DA4" w:rsidRDefault="00CB15A5" w:rsidP="0069236B">
      <w:pPr>
        <w:pStyle w:val="Listaszerbekezds"/>
        <w:numPr>
          <w:ilvl w:val="1"/>
          <w:numId w:val="11"/>
        </w:numPr>
        <w:spacing w:before="0" w:after="0"/>
        <w:rPr>
          <w:rFonts w:ascii="Times New Roman" w:hAnsi="Times New Roman"/>
          <w:sz w:val="22"/>
          <w:szCs w:val="22"/>
        </w:rPr>
      </w:pPr>
      <w:r w:rsidRPr="00A73DA4">
        <w:rPr>
          <w:rFonts w:ascii="Times New Roman" w:hAnsi="Times New Roman"/>
          <w:sz w:val="22"/>
          <w:szCs w:val="22"/>
        </w:rPr>
        <w:t>A 3D technológiák középiskolai, graduális és posztgraduális képzésekbe való megjelenítése, az oktatás rendszerének kialakítása;</w:t>
      </w:r>
    </w:p>
    <w:p w14:paraId="17CFE4AE" w14:textId="77777777" w:rsidR="00CB15A5" w:rsidRPr="00A73DA4" w:rsidRDefault="00CB15A5" w:rsidP="0069236B">
      <w:pPr>
        <w:pStyle w:val="Listaszerbekezds"/>
        <w:numPr>
          <w:ilvl w:val="1"/>
          <w:numId w:val="11"/>
        </w:numPr>
        <w:spacing w:before="0" w:after="0"/>
        <w:rPr>
          <w:rFonts w:ascii="Times New Roman" w:hAnsi="Times New Roman"/>
          <w:sz w:val="22"/>
          <w:szCs w:val="22"/>
        </w:rPr>
      </w:pPr>
      <w:r w:rsidRPr="00A73DA4">
        <w:rPr>
          <w:rFonts w:ascii="Times New Roman" w:hAnsi="Times New Roman"/>
          <w:sz w:val="22"/>
          <w:szCs w:val="22"/>
        </w:rPr>
        <w:t>A 3D technológiák alkalmazása biológiai, orvosi, kémiai, fizikai és építészeti kutatásokban.</w:t>
      </w:r>
    </w:p>
    <w:p w14:paraId="1D84AF5F" w14:textId="77777777" w:rsidR="00CB15A5" w:rsidRPr="00A73DA4" w:rsidRDefault="00CB15A5" w:rsidP="0069236B">
      <w:pPr>
        <w:pStyle w:val="Listaszerbekezds"/>
        <w:numPr>
          <w:ilvl w:val="1"/>
          <w:numId w:val="11"/>
        </w:numPr>
        <w:spacing w:before="0" w:after="0"/>
        <w:rPr>
          <w:rFonts w:ascii="Times New Roman" w:hAnsi="Times New Roman"/>
          <w:sz w:val="22"/>
          <w:szCs w:val="22"/>
        </w:rPr>
      </w:pPr>
      <w:r w:rsidRPr="00A73DA4">
        <w:rPr>
          <w:rFonts w:ascii="Times New Roman" w:hAnsi="Times New Roman"/>
          <w:sz w:val="22"/>
          <w:szCs w:val="22"/>
        </w:rPr>
        <w:t>Gazdasági kapcsolatok kialakítása, céges együttműködések megvalósítása a 3D eljárások alkalmazásának alapján;</w:t>
      </w:r>
    </w:p>
    <w:p w14:paraId="06487FEB" w14:textId="337D922C" w:rsidR="00CB15A5" w:rsidRPr="00D2509B" w:rsidRDefault="00CB15A5" w:rsidP="0069236B">
      <w:pPr>
        <w:pStyle w:val="Listaszerbekezds"/>
        <w:numPr>
          <w:ilvl w:val="1"/>
          <w:numId w:val="11"/>
        </w:numPr>
        <w:spacing w:before="0" w:after="0"/>
        <w:rPr>
          <w:rFonts w:ascii="Times New Roman" w:hAnsi="Times New Roman"/>
          <w:b/>
          <w:i/>
          <w:sz w:val="22"/>
          <w:szCs w:val="22"/>
        </w:rPr>
      </w:pPr>
      <w:r w:rsidRPr="00A73DA4">
        <w:rPr>
          <w:rFonts w:ascii="Times New Roman" w:hAnsi="Times New Roman"/>
          <w:sz w:val="22"/>
          <w:szCs w:val="22"/>
        </w:rPr>
        <w:t>Gépipari fejlesztések támogatása, prototípusok költséghatékony előállítása is, designtervezés;</w:t>
      </w:r>
      <w:r w:rsidR="007F446C">
        <w:rPr>
          <w:rFonts w:ascii="Times New Roman" w:hAnsi="Times New Roman"/>
          <w:b/>
          <w:i/>
          <w:sz w:val="22"/>
          <w:szCs w:val="22"/>
        </w:rPr>
        <w:t xml:space="preserve"> </w:t>
      </w:r>
      <w:r w:rsidR="007F446C" w:rsidRPr="00B70545">
        <w:rPr>
          <w:rFonts w:ascii="Times New Roman" w:hAnsi="Times New Roman"/>
          <w:sz w:val="22"/>
          <w:szCs w:val="22"/>
        </w:rPr>
        <w:t>(Modern Városok Program keretein belül)</w:t>
      </w:r>
    </w:p>
    <w:p w14:paraId="26601AE3" w14:textId="1A67E61F" w:rsidR="00CB15A5" w:rsidRPr="00A73DA4" w:rsidRDefault="00CB15A5" w:rsidP="0069236B">
      <w:pPr>
        <w:pStyle w:val="Listaszerbekezds"/>
        <w:numPr>
          <w:ilvl w:val="1"/>
          <w:numId w:val="11"/>
        </w:numPr>
        <w:spacing w:before="0" w:after="0"/>
        <w:rPr>
          <w:rFonts w:ascii="Times New Roman" w:hAnsi="Times New Roman"/>
          <w:sz w:val="22"/>
          <w:szCs w:val="22"/>
        </w:rPr>
      </w:pPr>
      <w:r w:rsidRPr="00A73DA4">
        <w:rPr>
          <w:rFonts w:ascii="Times New Roman" w:hAnsi="Times New Roman"/>
          <w:sz w:val="22"/>
          <w:szCs w:val="22"/>
        </w:rPr>
        <w:t>Élőszövetes nyomtatási kapacitás fejlesztése;</w:t>
      </w:r>
    </w:p>
    <w:p w14:paraId="4FF43900" w14:textId="008D2722" w:rsidR="00CB15A5" w:rsidRPr="0084689F" w:rsidRDefault="00CB15A5" w:rsidP="0069236B">
      <w:pPr>
        <w:pStyle w:val="Listaszerbekezds"/>
        <w:numPr>
          <w:ilvl w:val="1"/>
          <w:numId w:val="11"/>
        </w:numPr>
        <w:spacing w:before="0" w:after="0"/>
        <w:rPr>
          <w:rFonts w:ascii="Times New Roman" w:hAnsi="Times New Roman"/>
          <w:sz w:val="22"/>
          <w:szCs w:val="22"/>
        </w:rPr>
      </w:pPr>
      <w:r w:rsidRPr="0084689F">
        <w:rPr>
          <w:rFonts w:ascii="Times New Roman" w:hAnsi="Times New Roman"/>
          <w:sz w:val="22"/>
          <w:szCs w:val="22"/>
        </w:rPr>
        <w:t>multifunkcionális laborból a kapcsolódó karokhoz kihelyezhető eszközcsoportból álló eszközpark megteremtése</w:t>
      </w:r>
    </w:p>
    <w:p w14:paraId="673B9A3A" w14:textId="50C32771" w:rsidR="00CB15A5" w:rsidRPr="0084689F" w:rsidRDefault="00CB15A5" w:rsidP="0069236B">
      <w:pPr>
        <w:pStyle w:val="Listaszerbekezds"/>
        <w:numPr>
          <w:ilvl w:val="1"/>
          <w:numId w:val="11"/>
        </w:numPr>
        <w:spacing w:before="0" w:after="0"/>
        <w:rPr>
          <w:rFonts w:ascii="Times New Roman" w:hAnsi="Times New Roman"/>
          <w:sz w:val="22"/>
          <w:szCs w:val="22"/>
        </w:rPr>
      </w:pPr>
      <w:r w:rsidRPr="0084689F">
        <w:rPr>
          <w:rFonts w:ascii="Times New Roman" w:hAnsi="Times New Roman"/>
          <w:sz w:val="22"/>
          <w:szCs w:val="22"/>
        </w:rPr>
        <w:t>3D-s modellezőszoftverek készítése a clean-up számára</w:t>
      </w:r>
    </w:p>
    <w:p w14:paraId="3FC5AE7A" w14:textId="25BAA0FB" w:rsidR="002F7A16" w:rsidRPr="00A73DA4" w:rsidRDefault="00CB15A5" w:rsidP="00A73DA4">
      <w:pPr>
        <w:pStyle w:val="Listaszerbekezds"/>
        <w:numPr>
          <w:ilvl w:val="1"/>
          <w:numId w:val="11"/>
        </w:numPr>
        <w:spacing w:before="0" w:after="0"/>
        <w:rPr>
          <w:rFonts w:ascii="Times New Roman" w:hAnsi="Times New Roman"/>
          <w:sz w:val="22"/>
          <w:szCs w:val="22"/>
        </w:rPr>
      </w:pPr>
      <w:r w:rsidRPr="0084689F">
        <w:rPr>
          <w:rFonts w:ascii="Times New Roman" w:hAnsi="Times New Roman"/>
          <w:sz w:val="22"/>
          <w:szCs w:val="22"/>
        </w:rPr>
        <w:t>orvosi, természettudományos fejlesztések, szemléltető eszközök és implantátumok készítése</w:t>
      </w:r>
    </w:p>
    <w:p w14:paraId="3C4F2D2F" w14:textId="5F5D4550" w:rsidR="00CB15A5" w:rsidRPr="0084689F" w:rsidRDefault="00CB15A5" w:rsidP="002F7A16">
      <w:pPr>
        <w:pStyle w:val="Listaszerbekezds"/>
        <w:numPr>
          <w:ilvl w:val="1"/>
          <w:numId w:val="44"/>
        </w:numPr>
        <w:spacing w:before="0" w:after="0"/>
        <w:rPr>
          <w:rFonts w:ascii="Times New Roman" w:hAnsi="Times New Roman"/>
          <w:sz w:val="22"/>
          <w:szCs w:val="22"/>
        </w:rPr>
      </w:pPr>
      <w:r w:rsidRPr="0084689F">
        <w:rPr>
          <w:rFonts w:ascii="Times New Roman" w:hAnsi="Times New Roman"/>
          <w:sz w:val="22"/>
          <w:szCs w:val="22"/>
        </w:rPr>
        <w:t>a hazai kapacitásokhoz felzárkózó, a piacvezető vállalkozáshoz hasonló kompetencia-centrum létrehozása</w:t>
      </w:r>
      <w:r w:rsidR="006B19ED">
        <w:rPr>
          <w:rFonts w:ascii="Times New Roman" w:hAnsi="Times New Roman"/>
          <w:sz w:val="22"/>
          <w:szCs w:val="22"/>
        </w:rPr>
        <w:t xml:space="preserve"> </w:t>
      </w:r>
      <w:r w:rsidR="006B19ED" w:rsidRPr="00B70545">
        <w:rPr>
          <w:rFonts w:ascii="Times New Roman" w:hAnsi="Times New Roman"/>
          <w:sz w:val="22"/>
          <w:szCs w:val="22"/>
        </w:rPr>
        <w:t>(Modern Városok Program keretein belül)</w:t>
      </w:r>
    </w:p>
    <w:p w14:paraId="448539B8" w14:textId="3010C9EA" w:rsidR="00CB15A5" w:rsidRPr="006B19ED" w:rsidRDefault="00CB15A5" w:rsidP="002F7A16">
      <w:pPr>
        <w:pStyle w:val="Listaszerbekezds"/>
        <w:numPr>
          <w:ilvl w:val="1"/>
          <w:numId w:val="44"/>
        </w:numPr>
        <w:spacing w:before="0" w:after="0"/>
        <w:rPr>
          <w:rFonts w:ascii="Times New Roman" w:hAnsi="Times New Roman"/>
          <w:sz w:val="22"/>
          <w:szCs w:val="22"/>
        </w:rPr>
      </w:pPr>
      <w:r w:rsidRPr="006B19ED">
        <w:rPr>
          <w:rFonts w:ascii="Times New Roman" w:hAnsi="Times New Roman"/>
          <w:sz w:val="22"/>
          <w:szCs w:val="22"/>
        </w:rPr>
        <w:t xml:space="preserve">Matematika és Számítástudományi Doktori Iskola beindítása, meglévő és új informatikai kutatások és képzések megalapozása </w:t>
      </w:r>
    </w:p>
    <w:p w14:paraId="460412EC" w14:textId="0F1ED63A" w:rsidR="00CB15A5" w:rsidRPr="006B19ED" w:rsidRDefault="002F7A16" w:rsidP="002F7A16">
      <w:pPr>
        <w:pStyle w:val="Listaszerbekezds"/>
        <w:numPr>
          <w:ilvl w:val="1"/>
          <w:numId w:val="44"/>
        </w:numPr>
        <w:spacing w:before="0" w:after="0"/>
        <w:rPr>
          <w:rFonts w:ascii="Times New Roman" w:hAnsi="Times New Roman"/>
          <w:sz w:val="22"/>
          <w:szCs w:val="22"/>
        </w:rPr>
      </w:pPr>
      <w:r w:rsidRPr="006B19ED">
        <w:rPr>
          <w:rFonts w:ascii="Times New Roman" w:hAnsi="Times New Roman"/>
          <w:sz w:val="22"/>
          <w:szCs w:val="22"/>
        </w:rPr>
        <w:t xml:space="preserve"> </w:t>
      </w:r>
      <w:r w:rsidR="00CB15A5" w:rsidRPr="006B19ED">
        <w:rPr>
          <w:rFonts w:ascii="Times New Roman" w:hAnsi="Times New Roman"/>
          <w:sz w:val="22"/>
          <w:szCs w:val="22"/>
        </w:rPr>
        <w:t>Műszaki és Informatikai Karon műszaki (építőmérnöki és informatikai tudományterületeken) doktori iskola beindítása a meglévő és új alkalmazott, műszaki informatikai kutatások, képzések megalapozása. Innovatív K+F+I tevékenységek fellendítése.</w:t>
      </w:r>
    </w:p>
    <w:p w14:paraId="2556C1BA" w14:textId="7B03FAE5" w:rsidR="00CB15A5" w:rsidRPr="0084689F" w:rsidRDefault="002F7A16" w:rsidP="002F7A16">
      <w:pPr>
        <w:pStyle w:val="Listaszerbekezds"/>
        <w:numPr>
          <w:ilvl w:val="1"/>
          <w:numId w:val="44"/>
        </w:numPr>
        <w:spacing w:before="0" w:after="0"/>
        <w:rPr>
          <w:rFonts w:ascii="Times New Roman" w:hAnsi="Times New Roman"/>
          <w:sz w:val="22"/>
          <w:szCs w:val="22"/>
        </w:rPr>
      </w:pPr>
      <w:r>
        <w:rPr>
          <w:rFonts w:ascii="Times New Roman" w:hAnsi="Times New Roman"/>
          <w:sz w:val="22"/>
          <w:szCs w:val="22"/>
        </w:rPr>
        <w:t xml:space="preserve"> </w:t>
      </w:r>
      <w:r w:rsidR="00CB15A5" w:rsidRPr="0084689F">
        <w:rPr>
          <w:rFonts w:ascii="Times New Roman" w:hAnsi="Times New Roman"/>
          <w:sz w:val="22"/>
          <w:szCs w:val="22"/>
        </w:rPr>
        <w:t xml:space="preserve">A Műszaki és Informatikai Karon a műszaki kutatási területek fejlesztésének erősítése az alábbi kutatási területekkel: Smart Technológiák körébe tartozó kutatások, Energia design kutatások, Mechatronikai kutatási terület erősítése, Fenntartható nyersanyag gazdálkodási kutatások erősítése, Disruptive technológiák műszaki </w:t>
      </w:r>
      <w:r w:rsidR="00663D7D">
        <w:rPr>
          <w:rFonts w:ascii="Times New Roman" w:hAnsi="Times New Roman"/>
          <w:sz w:val="22"/>
          <w:szCs w:val="22"/>
        </w:rPr>
        <w:t>felsőoktatásba való integrálása</w:t>
      </w:r>
    </w:p>
    <w:p w14:paraId="01C756F9" w14:textId="77777777" w:rsidR="00A36298" w:rsidRPr="00F02D7C" w:rsidRDefault="00A36298" w:rsidP="00E268AA">
      <w:pPr>
        <w:spacing w:before="0" w:after="0"/>
        <w:rPr>
          <w:rFonts w:ascii="Times New Roman" w:hAnsi="Times New Roman" w:cs="Times New Roman"/>
          <w:sz w:val="22"/>
          <w:szCs w:val="22"/>
        </w:rPr>
      </w:pPr>
    </w:p>
    <w:p w14:paraId="7A9864F5" w14:textId="1A98E990" w:rsidR="00873C9A" w:rsidRPr="00873C9A" w:rsidRDefault="00A36298" w:rsidP="00873C9A">
      <w:pPr>
        <w:pStyle w:val="Listaszerbekezds"/>
        <w:numPr>
          <w:ilvl w:val="0"/>
          <w:numId w:val="44"/>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Érzékeny Egyetem – integrált oktatás és szolgáltatás a fogyatékkal élő hallgatók számára</w:t>
      </w:r>
    </w:p>
    <w:p w14:paraId="220228AF" w14:textId="77777777" w:rsidR="00E05CB3" w:rsidRPr="00F02D7C" w:rsidRDefault="00E05CB3"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47DF7D4B" w14:textId="77777777" w:rsidR="00A36298" w:rsidRPr="00F02D7C" w:rsidRDefault="00A36298" w:rsidP="002F7A16">
      <w:pPr>
        <w:pStyle w:val="Listaszerbekezds"/>
        <w:numPr>
          <w:ilvl w:val="1"/>
          <w:numId w:val="45"/>
        </w:numPr>
        <w:spacing w:before="0" w:after="0"/>
        <w:rPr>
          <w:rFonts w:ascii="Times New Roman" w:hAnsi="Times New Roman"/>
          <w:sz w:val="22"/>
          <w:szCs w:val="22"/>
        </w:rPr>
      </w:pPr>
      <w:r w:rsidRPr="00F02D7C">
        <w:rPr>
          <w:rFonts w:ascii="Times New Roman" w:hAnsi="Times New Roman"/>
          <w:sz w:val="22"/>
          <w:szCs w:val="22"/>
        </w:rPr>
        <w:t>a PTE speciális szolgáltatásainak, a PTE Támogató Szolgálata szolgáltatatás</w:t>
      </w:r>
      <w:r w:rsidR="003A3096" w:rsidRPr="00F02D7C">
        <w:rPr>
          <w:rFonts w:ascii="Times New Roman" w:hAnsi="Times New Roman"/>
          <w:sz w:val="22"/>
          <w:szCs w:val="22"/>
        </w:rPr>
        <w:t>a</w:t>
      </w:r>
      <w:r w:rsidRPr="00F02D7C">
        <w:rPr>
          <w:rFonts w:ascii="Times New Roman" w:hAnsi="Times New Roman"/>
          <w:sz w:val="22"/>
          <w:szCs w:val="22"/>
        </w:rPr>
        <w:t>inak kibővítése</w:t>
      </w:r>
    </w:p>
    <w:p w14:paraId="63D6772B" w14:textId="068441B1" w:rsidR="00A36298" w:rsidRPr="00F02D7C" w:rsidRDefault="00A36298" w:rsidP="002F7A16">
      <w:pPr>
        <w:pStyle w:val="Listaszerbekezds"/>
        <w:numPr>
          <w:ilvl w:val="1"/>
          <w:numId w:val="45"/>
        </w:numPr>
        <w:spacing w:before="0" w:after="0"/>
        <w:rPr>
          <w:rFonts w:ascii="Times New Roman" w:hAnsi="Times New Roman"/>
          <w:sz w:val="22"/>
          <w:szCs w:val="22"/>
        </w:rPr>
      </w:pPr>
      <w:r w:rsidRPr="00F02D7C">
        <w:rPr>
          <w:rFonts w:ascii="Times New Roman" w:hAnsi="Times New Roman"/>
          <w:sz w:val="22"/>
          <w:szCs w:val="22"/>
        </w:rPr>
        <w:t>a speciális vagy kiegészítő szolgáltatások kiterjeszté</w:t>
      </w:r>
      <w:r w:rsidR="00817E55" w:rsidRPr="00F02D7C">
        <w:rPr>
          <w:rFonts w:ascii="Times New Roman" w:hAnsi="Times New Roman"/>
          <w:sz w:val="22"/>
          <w:szCs w:val="22"/>
        </w:rPr>
        <w:t>s</w:t>
      </w:r>
      <w:r w:rsidRPr="00F02D7C">
        <w:rPr>
          <w:rFonts w:ascii="Times New Roman" w:hAnsi="Times New Roman"/>
          <w:sz w:val="22"/>
          <w:szCs w:val="22"/>
        </w:rPr>
        <w:t>e a tanteremben biztosítható eszközökre</w:t>
      </w:r>
      <w:r w:rsidR="005F13D4">
        <w:rPr>
          <w:rFonts w:ascii="Times New Roman" w:hAnsi="Times New Roman"/>
          <w:sz w:val="22"/>
          <w:szCs w:val="22"/>
        </w:rPr>
        <w:t xml:space="preserve">, </w:t>
      </w:r>
      <w:r w:rsidR="005F13D4" w:rsidRPr="00E4553D">
        <w:rPr>
          <w:rFonts w:ascii="Times New Roman" w:hAnsi="Times New Roman"/>
          <w:sz w:val="22"/>
          <w:szCs w:val="22"/>
        </w:rPr>
        <w:t>felolvasó programok, dombor- vagy 3d nyomtató biztosítása</w:t>
      </w:r>
      <w:r w:rsidRPr="00F02D7C">
        <w:rPr>
          <w:rFonts w:ascii="Times New Roman" w:hAnsi="Times New Roman"/>
          <w:sz w:val="22"/>
          <w:szCs w:val="22"/>
        </w:rPr>
        <w:t xml:space="preserve"> </w:t>
      </w:r>
    </w:p>
    <w:p w14:paraId="35A68D0E" w14:textId="77777777" w:rsidR="00A36298" w:rsidRPr="00F02D7C" w:rsidRDefault="00A36298" w:rsidP="002F7A16">
      <w:pPr>
        <w:pStyle w:val="Listaszerbekezds"/>
        <w:numPr>
          <w:ilvl w:val="1"/>
          <w:numId w:val="45"/>
        </w:numPr>
        <w:spacing w:before="0" w:after="0"/>
        <w:rPr>
          <w:rFonts w:ascii="Times New Roman" w:hAnsi="Times New Roman"/>
          <w:sz w:val="22"/>
          <w:szCs w:val="22"/>
        </w:rPr>
      </w:pPr>
      <w:r w:rsidRPr="00F02D7C">
        <w:rPr>
          <w:rFonts w:ascii="Times New Roman" w:hAnsi="Times New Roman"/>
          <w:sz w:val="22"/>
          <w:szCs w:val="22"/>
        </w:rPr>
        <w:t>sajátos tanulási nehézségek felderítése és se</w:t>
      </w:r>
      <w:r w:rsidR="003A03D9" w:rsidRPr="00F02D7C">
        <w:rPr>
          <w:rFonts w:ascii="Times New Roman" w:hAnsi="Times New Roman"/>
          <w:sz w:val="22"/>
          <w:szCs w:val="22"/>
        </w:rPr>
        <w:t xml:space="preserve">gítségnyújtás a leküzdésükben, </w:t>
      </w:r>
      <w:r w:rsidRPr="00F02D7C">
        <w:rPr>
          <w:rFonts w:ascii="Times New Roman" w:hAnsi="Times New Roman"/>
          <w:sz w:val="22"/>
          <w:szCs w:val="22"/>
        </w:rPr>
        <w:t xml:space="preserve">oktatási/tanulási tanácsadás, </w:t>
      </w:r>
      <w:r w:rsidRPr="00F02D7C">
        <w:rPr>
          <w:rFonts w:ascii="Times New Roman" w:hAnsi="Times New Roman"/>
          <w:sz w:val="22"/>
          <w:szCs w:val="22"/>
        </w:rPr>
        <w:lastRenderedPageBreak/>
        <w:t>tutorálás, együttműködés a tanulásban, egyéni konzultáció, tanulástervezés</w:t>
      </w:r>
      <w:r w:rsidR="00115368" w:rsidRPr="00F02D7C">
        <w:rPr>
          <w:rFonts w:ascii="Times New Roman" w:hAnsi="Times New Roman"/>
          <w:sz w:val="22"/>
          <w:szCs w:val="22"/>
        </w:rPr>
        <w:t>, kreditalapú speciális nyelvoktatás biztosítása</w:t>
      </w:r>
    </w:p>
    <w:p w14:paraId="78F79DBF" w14:textId="0A0CCD95" w:rsidR="00A36298" w:rsidRPr="00F02D7C" w:rsidRDefault="00A36298" w:rsidP="0069236B">
      <w:pPr>
        <w:pStyle w:val="Listaszerbekezds"/>
        <w:numPr>
          <w:ilvl w:val="1"/>
          <w:numId w:val="33"/>
        </w:numPr>
        <w:spacing w:before="0" w:after="0"/>
        <w:rPr>
          <w:rFonts w:ascii="Times New Roman" w:hAnsi="Times New Roman"/>
          <w:sz w:val="22"/>
          <w:szCs w:val="22"/>
        </w:rPr>
      </w:pPr>
      <w:r w:rsidRPr="00F02D7C">
        <w:rPr>
          <w:rFonts w:ascii="Times New Roman" w:hAnsi="Times New Roman"/>
          <w:sz w:val="22"/>
          <w:szCs w:val="22"/>
        </w:rPr>
        <w:t>az oktatás folyamatához való hozzáférés egyenlő esélyének megteremtése érdekében az Egy</w:t>
      </w:r>
      <w:r w:rsidR="00EB2035" w:rsidRPr="00F02D7C">
        <w:rPr>
          <w:rFonts w:ascii="Times New Roman" w:hAnsi="Times New Roman"/>
          <w:sz w:val="22"/>
          <w:szCs w:val="22"/>
        </w:rPr>
        <w:t>e</w:t>
      </w:r>
      <w:r w:rsidRPr="00F02D7C">
        <w:rPr>
          <w:rFonts w:ascii="Times New Roman" w:hAnsi="Times New Roman"/>
          <w:sz w:val="22"/>
          <w:szCs w:val="22"/>
        </w:rPr>
        <w:t xml:space="preserve">tem teljes akadálymentesítése </w:t>
      </w:r>
    </w:p>
    <w:p w14:paraId="4E6B9781" w14:textId="775888EE" w:rsidR="00A36298" w:rsidRPr="00F02D7C" w:rsidRDefault="00A36298" w:rsidP="0069236B">
      <w:pPr>
        <w:pStyle w:val="Listaszerbekezds"/>
        <w:numPr>
          <w:ilvl w:val="1"/>
          <w:numId w:val="33"/>
        </w:numPr>
        <w:spacing w:before="0" w:after="0"/>
        <w:rPr>
          <w:rFonts w:ascii="Times New Roman" w:hAnsi="Times New Roman"/>
          <w:sz w:val="22"/>
          <w:szCs w:val="22"/>
        </w:rPr>
      </w:pPr>
      <w:r w:rsidRPr="00F02D7C">
        <w:rPr>
          <w:rFonts w:ascii="Times New Roman" w:hAnsi="Times New Roman"/>
          <w:sz w:val="22"/>
          <w:szCs w:val="22"/>
        </w:rPr>
        <w:t>Nemzeti Parasport Központ létesítése a sérült hallgatóink és jövendőbeli sérülésekkel küzdő egyetemistáink számára, csatlakozás Pécs MJV Helyi Esélyegyenlőségi Programjához</w:t>
      </w:r>
      <w:r w:rsidR="005F13D4">
        <w:rPr>
          <w:rFonts w:ascii="Times New Roman" w:hAnsi="Times New Roman"/>
          <w:sz w:val="22"/>
          <w:szCs w:val="22"/>
        </w:rPr>
        <w:t xml:space="preserve">. </w:t>
      </w:r>
      <w:r w:rsidR="005F13D4" w:rsidRPr="00E4553D">
        <w:rPr>
          <w:rFonts w:ascii="Times New Roman" w:hAnsi="Times New Roman"/>
          <w:sz w:val="22"/>
          <w:szCs w:val="22"/>
        </w:rPr>
        <w:t>Akadálymentes sportcentrum létesítése a keleti campuson, mely a fogyatékkal élő</w:t>
      </w:r>
      <w:r w:rsidR="000F17E1" w:rsidRPr="00E4553D">
        <w:rPr>
          <w:rFonts w:ascii="Times New Roman" w:hAnsi="Times New Roman"/>
          <w:sz w:val="22"/>
          <w:szCs w:val="22"/>
        </w:rPr>
        <w:t xml:space="preserve"> és nem fogyatékkal élő</w:t>
      </w:r>
      <w:r w:rsidR="005F13D4" w:rsidRPr="00E4553D">
        <w:rPr>
          <w:rFonts w:ascii="Times New Roman" w:hAnsi="Times New Roman"/>
          <w:sz w:val="22"/>
          <w:szCs w:val="22"/>
        </w:rPr>
        <w:t xml:space="preserve"> hallg</w:t>
      </w:r>
      <w:r w:rsidR="000F17E1" w:rsidRPr="00E4553D">
        <w:rPr>
          <w:rFonts w:ascii="Times New Roman" w:hAnsi="Times New Roman"/>
          <w:sz w:val="22"/>
          <w:szCs w:val="22"/>
        </w:rPr>
        <w:t>atóknak is biztosít sportolási lehetőséget (csörgőlabda, boccha, kerekesszékes vívás, asztalitenisz, kerekesszékes kosárlabda )</w:t>
      </w:r>
    </w:p>
    <w:p w14:paraId="10A01817" w14:textId="3D45BD94" w:rsidR="00CD7F00" w:rsidRPr="00F02D7C" w:rsidRDefault="00CD7F00" w:rsidP="0069236B">
      <w:pPr>
        <w:pStyle w:val="Listaszerbekezds"/>
        <w:numPr>
          <w:ilvl w:val="1"/>
          <w:numId w:val="33"/>
        </w:numPr>
        <w:spacing w:before="0" w:after="0"/>
        <w:rPr>
          <w:rFonts w:ascii="Times New Roman" w:hAnsi="Times New Roman"/>
          <w:sz w:val="22"/>
          <w:szCs w:val="22"/>
        </w:rPr>
      </w:pPr>
      <w:r w:rsidRPr="00F02D7C">
        <w:rPr>
          <w:rFonts w:ascii="Times New Roman" w:hAnsi="Times New Roman"/>
          <w:sz w:val="22"/>
          <w:szCs w:val="22"/>
        </w:rPr>
        <w:t>A regisztrált fogyatékossággal élő hallgatók létszámának növelése</w:t>
      </w:r>
    </w:p>
    <w:p w14:paraId="68C8F73B" w14:textId="77777777" w:rsidR="00A36298" w:rsidRPr="00F02D7C" w:rsidRDefault="00A36298" w:rsidP="00E268AA">
      <w:pPr>
        <w:spacing w:before="0" w:after="0"/>
        <w:rPr>
          <w:rFonts w:ascii="Times New Roman" w:hAnsi="Times New Roman" w:cs="Times New Roman"/>
          <w:sz w:val="22"/>
          <w:szCs w:val="22"/>
        </w:rPr>
      </w:pPr>
    </w:p>
    <w:p w14:paraId="4365FE18" w14:textId="5CBFBA7D" w:rsidR="00873C9A" w:rsidRPr="00873C9A" w:rsidRDefault="00A36298" w:rsidP="00873C9A">
      <w:pPr>
        <w:pStyle w:val="Listaszerbekezds"/>
        <w:numPr>
          <w:ilvl w:val="0"/>
          <w:numId w:val="33"/>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Diaszpóra projekt - a világban magukat magyarnak vallók és a magyar gyökereik iránt érdeklődők Magyarországhoz, kapcsolása kulturálisan, az oktatás és tanulás révén is. Az anyanemzethez való szorosabb kötődés kialakítása, a magyarság-tudat erősítése, a magyar kultúra megismerését, terjesztését. Kapcsolódás az EMMI Julianus</w:t>
      </w:r>
      <w:r w:rsidR="00EB2035" w:rsidRPr="00F02D7C">
        <w:rPr>
          <w:rFonts w:ascii="Times New Roman" w:hAnsi="Times New Roman"/>
          <w:i/>
          <w:sz w:val="22"/>
          <w:szCs w:val="22"/>
        </w:rPr>
        <w:t>-</w:t>
      </w:r>
      <w:r w:rsidRPr="00F02D7C">
        <w:rPr>
          <w:rFonts w:ascii="Times New Roman" w:hAnsi="Times New Roman"/>
          <w:i/>
          <w:sz w:val="22"/>
          <w:szCs w:val="22"/>
        </w:rPr>
        <w:t xml:space="preserve"> és Kőrösi Csoma Sándor programjaihoz, illetve a határokon túli magyarságot érintő kormányzati kezdeményezésekhez.</w:t>
      </w:r>
      <w:r w:rsidR="000B1903" w:rsidRPr="00F02D7C">
        <w:rPr>
          <w:rFonts w:ascii="Times New Roman" w:hAnsi="Times New Roman"/>
          <w:i/>
          <w:sz w:val="22"/>
          <w:szCs w:val="22"/>
        </w:rPr>
        <w:t xml:space="preserve"> A são paulo-i magyar közösség és az ösztöndíjasként egy évet hazánkban tanult Brazíliába visszatért diákok, illetve a nyelvünk és kultúránk iránti más érdeklődők számára a magyar nyelv tanulásának hosszú távú biztosítása 2015-től a PTE kiemelt stratégiai projektjeként az USP-n létrehozott lektorátus révén</w:t>
      </w:r>
    </w:p>
    <w:p w14:paraId="197A330D" w14:textId="77777777" w:rsidR="00E05CB3" w:rsidRPr="00F02D7C" w:rsidRDefault="00E05CB3"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00052D81" w14:textId="77777777" w:rsidR="00EB2035"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angol és magyar nyelvű távoktatásban (is) alkalmazható h</w:t>
      </w:r>
      <w:r w:rsidR="00EB2035" w:rsidRPr="00F02D7C">
        <w:rPr>
          <w:rFonts w:ascii="Times New Roman" w:hAnsi="Times New Roman"/>
          <w:sz w:val="22"/>
          <w:szCs w:val="22"/>
        </w:rPr>
        <w:t>agyományos tananyag</w:t>
      </w:r>
    </w:p>
    <w:p w14:paraId="61AF5A2F" w14:textId="77777777" w:rsidR="00A36298" w:rsidRPr="00F02D7C" w:rsidRDefault="00A36298" w:rsidP="00EB2035">
      <w:pPr>
        <w:pStyle w:val="Listaszerbekezds"/>
        <w:spacing w:before="0" w:after="0"/>
        <w:ind w:left="792"/>
        <w:rPr>
          <w:rFonts w:ascii="Times New Roman" w:hAnsi="Times New Roman"/>
          <w:sz w:val="22"/>
          <w:szCs w:val="22"/>
        </w:rPr>
      </w:pPr>
      <w:r w:rsidRPr="00F02D7C">
        <w:rPr>
          <w:rFonts w:ascii="Times New Roman" w:hAnsi="Times New Roman"/>
          <w:sz w:val="22"/>
          <w:szCs w:val="22"/>
        </w:rPr>
        <w:t xml:space="preserve">csomagok (felsőfokú és egyéb rövidciklusú, tanfolyami képzések) kialakítása </w:t>
      </w:r>
    </w:p>
    <w:p w14:paraId="1F2394A2"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távoktatási jellegű tana</w:t>
      </w:r>
      <w:r w:rsidR="003A3096" w:rsidRPr="00F02D7C">
        <w:rPr>
          <w:rFonts w:ascii="Times New Roman" w:hAnsi="Times New Roman"/>
          <w:sz w:val="22"/>
          <w:szCs w:val="22"/>
        </w:rPr>
        <w:t>n</w:t>
      </w:r>
      <w:r w:rsidRPr="00F02D7C">
        <w:rPr>
          <w:rFonts w:ascii="Times New Roman" w:hAnsi="Times New Roman"/>
          <w:sz w:val="22"/>
          <w:szCs w:val="22"/>
        </w:rPr>
        <w:t>yagok (e-learning, m-learning, blended learning) elkészítése</w:t>
      </w:r>
    </w:p>
    <w:p w14:paraId="3309C273"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innovatív képzési anyagok befogadására a PTE Tudástár létrehozatala, a célcsoportok képzési igényeihez illeszkedő képzési programok elemeinek összegyűjtésére</w:t>
      </w:r>
      <w:r w:rsidR="0062451E" w:rsidRPr="00F02D7C">
        <w:rPr>
          <w:rFonts w:ascii="Times New Roman" w:hAnsi="Times New Roman"/>
          <w:sz w:val="22"/>
          <w:szCs w:val="22"/>
        </w:rPr>
        <w:t>, a</w:t>
      </w:r>
      <w:r w:rsidR="00EB2035" w:rsidRPr="00F02D7C">
        <w:rPr>
          <w:rFonts w:ascii="Times New Roman" w:hAnsi="Times New Roman"/>
          <w:sz w:val="22"/>
          <w:szCs w:val="22"/>
        </w:rPr>
        <w:t xml:space="preserve"> már működő Pécsi Egyetemi Archívum fejlesztése, web-archi</w:t>
      </w:r>
      <w:r w:rsidR="0062451E" w:rsidRPr="00F02D7C">
        <w:rPr>
          <w:rFonts w:ascii="Times New Roman" w:hAnsi="Times New Roman"/>
          <w:sz w:val="22"/>
          <w:szCs w:val="22"/>
        </w:rPr>
        <w:t>válás, kutatási adatok tárolásának biztosítása</w:t>
      </w:r>
    </w:p>
    <w:p w14:paraId="18758714"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 xml:space="preserve">a képzők képzésére a tananyagfejlesztésbe bevont oktatók képzése, továbbképzése támaszkodva a korábban már megkezdett távoktatási profilú fejlesztésekre </w:t>
      </w:r>
    </w:p>
    <w:p w14:paraId="6FCBC0D0"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 xml:space="preserve">a kompetencia alapú oktatás elterjesztése </w:t>
      </w:r>
    </w:p>
    <w:p w14:paraId="76B0CE64" w14:textId="77777777" w:rsidR="007B16E2" w:rsidRPr="00F02D7C" w:rsidRDefault="007B16E2" w:rsidP="00E268AA">
      <w:pPr>
        <w:spacing w:before="0" w:after="0"/>
        <w:rPr>
          <w:rFonts w:ascii="Times New Roman" w:hAnsi="Times New Roman" w:cs="Times New Roman"/>
          <w:sz w:val="22"/>
          <w:szCs w:val="22"/>
        </w:rPr>
      </w:pPr>
    </w:p>
    <w:p w14:paraId="77EAC2A4" w14:textId="77777777" w:rsidR="00A36298" w:rsidRPr="00F02D7C" w:rsidRDefault="00A36298" w:rsidP="0069236B">
      <w:pPr>
        <w:pStyle w:val="Listaszerbekezds"/>
        <w:numPr>
          <w:ilvl w:val="0"/>
          <w:numId w:val="35"/>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Hallgatói munkaközvetítés projekt – szervezett, előnyös keretek nyújtása a tanulás mellett munkát vállalni kívánó hallgatók számára</w:t>
      </w:r>
    </w:p>
    <w:p w14:paraId="043A1893" w14:textId="77777777" w:rsidR="00E05CB3" w:rsidRPr="00F02D7C" w:rsidRDefault="00E05CB3"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43CD70C8"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lastRenderedPageBreak/>
        <w:t>folyamatosan bővülő, naprakész hallgatói adatbázis létrehozása a munkavállalási szándékokról</w:t>
      </w:r>
    </w:p>
    <w:p w14:paraId="3B6C7708"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az együt</w:t>
      </w:r>
      <w:r w:rsidR="00EB2035" w:rsidRPr="00F02D7C">
        <w:rPr>
          <w:rFonts w:ascii="Times New Roman" w:hAnsi="Times New Roman"/>
          <w:sz w:val="22"/>
          <w:szCs w:val="22"/>
        </w:rPr>
        <w:t>t</w:t>
      </w:r>
      <w:r w:rsidRPr="00F02D7C">
        <w:rPr>
          <w:rFonts w:ascii="Times New Roman" w:hAnsi="Times New Roman"/>
          <w:sz w:val="22"/>
          <w:szCs w:val="22"/>
        </w:rPr>
        <w:t>működő gazdasági és intézményi partnerek felkutatása, szerződéskötés</w:t>
      </w:r>
    </w:p>
    <w:p w14:paraId="4B1F4798"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a működési modell részletes kidolgozása (a foglalkoztatás a munkaerő-kölcsönzéshez hasonló jogviszonyban, iskolaszövetkezeti munka során)</w:t>
      </w:r>
    </w:p>
    <w:p w14:paraId="0A0A7C52"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a foly</w:t>
      </w:r>
      <w:r w:rsidR="00105A13" w:rsidRPr="00F02D7C">
        <w:rPr>
          <w:rFonts w:ascii="Times New Roman" w:hAnsi="Times New Roman"/>
          <w:sz w:val="22"/>
          <w:szCs w:val="22"/>
        </w:rPr>
        <w:t>a</w:t>
      </w:r>
      <w:r w:rsidRPr="00F02D7C">
        <w:rPr>
          <w:rFonts w:ascii="Times New Roman" w:hAnsi="Times New Roman"/>
          <w:sz w:val="22"/>
          <w:szCs w:val="22"/>
        </w:rPr>
        <w:t>matos működtetés rendszerének megteremtése</w:t>
      </w:r>
    </w:p>
    <w:p w14:paraId="4F50110F" w14:textId="77777777" w:rsidR="00A36298" w:rsidRPr="00F02D7C" w:rsidRDefault="00A36298" w:rsidP="00E268AA">
      <w:pPr>
        <w:spacing w:before="0" w:after="0"/>
        <w:rPr>
          <w:rFonts w:ascii="Times New Roman" w:hAnsi="Times New Roman" w:cs="Times New Roman"/>
          <w:sz w:val="22"/>
          <w:szCs w:val="22"/>
        </w:rPr>
      </w:pPr>
    </w:p>
    <w:p w14:paraId="4DAB39ED" w14:textId="77777777" w:rsidR="00A36298" w:rsidRPr="00F02D7C" w:rsidRDefault="00A36298" w:rsidP="0069236B">
      <w:pPr>
        <w:pStyle w:val="Listaszerbekezds"/>
        <w:numPr>
          <w:ilvl w:val="0"/>
          <w:numId w:val="35"/>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A magyar roma felzárkóztatási politika támogatása speciális képzésekkel és beiskolázási programokkal</w:t>
      </w:r>
    </w:p>
    <w:p w14:paraId="3CDA0BE5" w14:textId="77777777" w:rsidR="00E05CB3" w:rsidRPr="00F02D7C" w:rsidRDefault="00E05CB3"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14071F05"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hatékony e</w:t>
      </w:r>
      <w:r w:rsidR="00EB2035" w:rsidRPr="00F02D7C">
        <w:rPr>
          <w:rFonts w:ascii="Times New Roman" w:hAnsi="Times New Roman"/>
          <w:sz w:val="22"/>
          <w:szCs w:val="22"/>
        </w:rPr>
        <w:t>gyüttműködés a PTE részéről a pécsi G</w:t>
      </w:r>
      <w:r w:rsidRPr="00F02D7C">
        <w:rPr>
          <w:rFonts w:ascii="Times New Roman" w:hAnsi="Times New Roman"/>
          <w:sz w:val="22"/>
          <w:szCs w:val="22"/>
        </w:rPr>
        <w:t>and</w:t>
      </w:r>
      <w:r w:rsidR="00EB2035" w:rsidRPr="00F02D7C">
        <w:rPr>
          <w:rFonts w:ascii="Times New Roman" w:hAnsi="Times New Roman"/>
          <w:sz w:val="22"/>
          <w:szCs w:val="22"/>
        </w:rPr>
        <w:t>h</w:t>
      </w:r>
      <w:r w:rsidRPr="00F02D7C">
        <w:rPr>
          <w:rFonts w:ascii="Times New Roman" w:hAnsi="Times New Roman"/>
          <w:sz w:val="22"/>
          <w:szCs w:val="22"/>
        </w:rPr>
        <w:t>i Gimnázium és Kollégiummal, az egyetlen hazai roma nemzetiségi, ér</w:t>
      </w:r>
      <w:r w:rsidR="00EB2035" w:rsidRPr="00F02D7C">
        <w:rPr>
          <w:rFonts w:ascii="Times New Roman" w:hAnsi="Times New Roman"/>
          <w:sz w:val="22"/>
          <w:szCs w:val="22"/>
        </w:rPr>
        <w:t>ettségit biztosító intézménnyel</w:t>
      </w:r>
      <w:r w:rsidRPr="00F02D7C">
        <w:rPr>
          <w:rFonts w:ascii="Times New Roman" w:hAnsi="Times New Roman"/>
          <w:sz w:val="22"/>
          <w:szCs w:val="22"/>
        </w:rPr>
        <w:t>, valamint a tehetséges roma hallgatók felsőokt</w:t>
      </w:r>
      <w:r w:rsidR="00EB2035" w:rsidRPr="00F02D7C">
        <w:rPr>
          <w:rFonts w:ascii="Times New Roman" w:hAnsi="Times New Roman"/>
          <w:sz w:val="22"/>
          <w:szCs w:val="22"/>
        </w:rPr>
        <w:t>atásba kerülésének elősegítése</w:t>
      </w:r>
    </w:p>
    <w:p w14:paraId="703DB996"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 xml:space="preserve">együttműködés a roma politikai és társadalmi szervezetekkel </w:t>
      </w:r>
    </w:p>
    <w:p w14:paraId="0B05A73B"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az integrált (képzési foglalkoztatási, esélyegyenlőségi stb.) roma stratégia kialakításához és működtetéséhez szükséges intézményi/szervezeti háttér létrehozása</w:t>
      </w:r>
    </w:p>
    <w:p w14:paraId="72ED4019"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a roma szakkollégium működtetésének megerősítése</w:t>
      </w:r>
    </w:p>
    <w:p w14:paraId="12C0EBBB" w14:textId="4AE35927" w:rsidR="00A36298" w:rsidRPr="00F02D7C" w:rsidRDefault="00847519"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 xml:space="preserve">romológiai kutatások fejlesztése évről évre a magyar felsőoktatásban egyedülálló módon a BTK </w:t>
      </w:r>
      <w:hyperlink r:id="rId24" w:tooltip="Romológia és Nevelésszociológia Tanszék" w:history="1">
        <w:r w:rsidRPr="00F02D7C">
          <w:rPr>
            <w:rFonts w:ascii="Times New Roman" w:hAnsi="Times New Roman"/>
            <w:sz w:val="22"/>
            <w:szCs w:val="22"/>
          </w:rPr>
          <w:t>Romológia és Nevelésszociológia Tanszék</w:t>
        </w:r>
      </w:hyperlink>
      <w:r w:rsidRPr="00F02D7C">
        <w:rPr>
          <w:rFonts w:ascii="Times New Roman" w:hAnsi="Times New Roman"/>
          <w:sz w:val="22"/>
          <w:szCs w:val="22"/>
        </w:rPr>
        <w:t xml:space="preserve"> szakmai felügyeletével és koordinálásával,</w:t>
      </w:r>
      <w:r w:rsidR="00B66C11">
        <w:rPr>
          <w:rFonts w:ascii="Times New Roman" w:hAnsi="Times New Roman"/>
          <w:sz w:val="22"/>
          <w:szCs w:val="22"/>
        </w:rPr>
        <w:t xml:space="preserve"> </w:t>
      </w:r>
      <w:r w:rsidRPr="00F02D7C">
        <w:rPr>
          <w:rFonts w:ascii="Times New Roman" w:hAnsi="Times New Roman"/>
          <w:sz w:val="22"/>
          <w:szCs w:val="22"/>
        </w:rPr>
        <w:t>mely a BA képzéstől az osztatlan tanárképzésen át a doktori képzésig nyújt lehetőséget a hallgatók számára</w:t>
      </w:r>
    </w:p>
    <w:p w14:paraId="0E202719"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 xml:space="preserve">a felvett roma hallgatók létszámának növelése </w:t>
      </w:r>
    </w:p>
    <w:p w14:paraId="0288AC79"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új,</w:t>
      </w:r>
      <w:r w:rsidR="00847519" w:rsidRPr="00F02D7C">
        <w:rPr>
          <w:rFonts w:ascii="Times New Roman" w:hAnsi="Times New Roman"/>
          <w:sz w:val="22"/>
          <w:szCs w:val="22"/>
        </w:rPr>
        <w:t xml:space="preserve"> a roma népesség szociális, képzési és gazdasági helyzetének javításában részt vevő szakemberek felkészítését célozó képzések beindítása (pl. óvodapedagógus, pedagógus, osztatlan tanárszakos, szociális munkás és egészségügyi szakember).</w:t>
      </w:r>
    </w:p>
    <w:p w14:paraId="504D4EE2" w14:textId="77777777" w:rsidR="00A36298" w:rsidRPr="00F02D7C" w:rsidRDefault="00A36298" w:rsidP="00E268AA">
      <w:pPr>
        <w:spacing w:before="0" w:after="0"/>
        <w:rPr>
          <w:rFonts w:ascii="Times New Roman" w:hAnsi="Times New Roman" w:cs="Times New Roman"/>
          <w:sz w:val="22"/>
          <w:szCs w:val="22"/>
        </w:rPr>
      </w:pPr>
    </w:p>
    <w:p w14:paraId="40D82565" w14:textId="77777777" w:rsidR="00A36298" w:rsidRPr="00F02D7C" w:rsidRDefault="00A36298" w:rsidP="0069236B">
      <w:pPr>
        <w:pStyle w:val="Listaszerbekezds"/>
        <w:numPr>
          <w:ilvl w:val="0"/>
          <w:numId w:val="35"/>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Az egészségügyi telephelyek racionalizálása az orvosképzés kapacitásfejlesztési programja megvalósításához kapcsolódó beruházás eredményeként</w:t>
      </w:r>
    </w:p>
    <w:p w14:paraId="3F1F76BF" w14:textId="77777777" w:rsidR="00FE1877" w:rsidRPr="00F02D7C" w:rsidRDefault="00FE1877"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351B5C2C" w14:textId="1F9ABFCF"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a Pécsi Tudományegyete</w:t>
      </w:r>
      <w:r w:rsidR="00EB2035" w:rsidRPr="00F02D7C">
        <w:rPr>
          <w:rFonts w:ascii="Times New Roman" w:hAnsi="Times New Roman"/>
          <w:sz w:val="22"/>
          <w:szCs w:val="22"/>
        </w:rPr>
        <w:t>m Általános Orvostudományi Kar c</w:t>
      </w:r>
      <w:r w:rsidRPr="00F02D7C">
        <w:rPr>
          <w:rFonts w:ascii="Times New Roman" w:hAnsi="Times New Roman"/>
          <w:sz w:val="22"/>
          <w:szCs w:val="22"/>
        </w:rPr>
        <w:t xml:space="preserve">ampusának megújítása </w:t>
      </w:r>
      <w:r w:rsidR="006B19ED" w:rsidRPr="00B70545">
        <w:rPr>
          <w:rFonts w:ascii="Times New Roman" w:hAnsi="Times New Roman"/>
          <w:sz w:val="22"/>
          <w:szCs w:val="22"/>
        </w:rPr>
        <w:t>(Modern Városok Program keretein belül)</w:t>
      </w:r>
    </w:p>
    <w:p w14:paraId="75ABD534" w14:textId="163457EC" w:rsidR="00A36298" w:rsidRPr="00B70545"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a Klinikai Központ Rákóczi úti telephelyén a gyakorlati orvosképzés bővítése, valamint a gyakorlati orvosi kutatások feltételrendszerének javítása</w:t>
      </w:r>
      <w:r w:rsidR="006B19ED">
        <w:rPr>
          <w:rFonts w:ascii="Times New Roman" w:hAnsi="Times New Roman"/>
          <w:sz w:val="22"/>
          <w:szCs w:val="22"/>
        </w:rPr>
        <w:t xml:space="preserve"> </w:t>
      </w:r>
      <w:r w:rsidR="006B19ED" w:rsidRPr="00B70545">
        <w:rPr>
          <w:rFonts w:ascii="Times New Roman" w:hAnsi="Times New Roman"/>
          <w:sz w:val="22"/>
          <w:szCs w:val="22"/>
        </w:rPr>
        <w:t xml:space="preserve">(Modern Városok Program keretein belül) </w:t>
      </w:r>
    </w:p>
    <w:p w14:paraId="5C1F2832" w14:textId="1AE89F58" w:rsidR="00A36298" w:rsidRPr="00B70545"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 xml:space="preserve">a külföldi orvostanhallgatók vonzásához és megtartásához szükséges hallgatói szolgáltatási infrastruktúra </w:t>
      </w:r>
      <w:r w:rsidRPr="00B70545">
        <w:rPr>
          <w:rFonts w:ascii="Times New Roman" w:hAnsi="Times New Roman"/>
          <w:sz w:val="22"/>
          <w:szCs w:val="22"/>
        </w:rPr>
        <w:t>kialakítása</w:t>
      </w:r>
      <w:r w:rsidR="006B19ED" w:rsidRPr="00B70545">
        <w:rPr>
          <w:rFonts w:ascii="Times New Roman" w:hAnsi="Times New Roman"/>
          <w:sz w:val="22"/>
          <w:szCs w:val="22"/>
        </w:rPr>
        <w:t xml:space="preserve"> (Modern Városok Program keretein belül)</w:t>
      </w:r>
    </w:p>
    <w:p w14:paraId="3255ED31"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 xml:space="preserve">az orvos- és egészségtudományi, valamint a műszaki képzést nyújtó karokon megvalósulnak a felújítási és </w:t>
      </w:r>
      <w:r w:rsidRPr="00F02D7C">
        <w:rPr>
          <w:rFonts w:ascii="Times New Roman" w:hAnsi="Times New Roman"/>
          <w:sz w:val="22"/>
          <w:szCs w:val="22"/>
        </w:rPr>
        <w:lastRenderedPageBreak/>
        <w:t>ingatlanracionalizálási - a kapacitásokat koncentráló - fejlesztések, így</w:t>
      </w:r>
    </w:p>
    <w:p w14:paraId="25794147" w14:textId="77777777" w:rsidR="007E2575" w:rsidRPr="00F02D7C" w:rsidRDefault="007E2575" w:rsidP="0069236B">
      <w:pPr>
        <w:pStyle w:val="Listaszerbekezds"/>
        <w:numPr>
          <w:ilvl w:val="2"/>
          <w:numId w:val="35"/>
        </w:numPr>
        <w:spacing w:before="0" w:after="0"/>
        <w:rPr>
          <w:rFonts w:ascii="Times New Roman" w:hAnsi="Times New Roman"/>
          <w:sz w:val="22"/>
          <w:szCs w:val="22"/>
        </w:rPr>
      </w:pPr>
      <w:r w:rsidRPr="00F02D7C">
        <w:rPr>
          <w:rFonts w:ascii="Times New Roman" w:hAnsi="Times New Roman"/>
          <w:sz w:val="22"/>
          <w:szCs w:val="22"/>
        </w:rPr>
        <w:t xml:space="preserve"> skill labor létrehozása az ÁOK-n</w:t>
      </w:r>
    </w:p>
    <w:p w14:paraId="37C9F76B" w14:textId="6935A83E" w:rsidR="00A36298" w:rsidRPr="00B70545" w:rsidRDefault="00A36298" w:rsidP="0069236B">
      <w:pPr>
        <w:pStyle w:val="Listaszerbekezds"/>
        <w:numPr>
          <w:ilvl w:val="2"/>
          <w:numId w:val="35"/>
        </w:numPr>
        <w:spacing w:before="0" w:after="0"/>
        <w:rPr>
          <w:rFonts w:ascii="Times New Roman" w:hAnsi="Times New Roman"/>
          <w:sz w:val="22"/>
          <w:szCs w:val="22"/>
        </w:rPr>
      </w:pPr>
      <w:r w:rsidRPr="00F02D7C">
        <w:rPr>
          <w:rFonts w:ascii="Times New Roman" w:hAnsi="Times New Roman"/>
          <w:sz w:val="22"/>
          <w:szCs w:val="22"/>
        </w:rPr>
        <w:t xml:space="preserve">oktatási és demonstrációs termek kialakítása az Egészségtudományi Kar magyar és idegen nyelvű képzéseiben résztvevő hallgatók számára </w:t>
      </w:r>
      <w:r w:rsidR="006B19ED" w:rsidRPr="00B70545">
        <w:rPr>
          <w:rFonts w:ascii="Times New Roman" w:hAnsi="Times New Roman"/>
          <w:sz w:val="22"/>
          <w:szCs w:val="22"/>
        </w:rPr>
        <w:t>(Modern Városok Program keretein belül)</w:t>
      </w:r>
    </w:p>
    <w:p w14:paraId="5A25874E" w14:textId="77777777" w:rsidR="00C92410" w:rsidRPr="00F02D7C" w:rsidRDefault="007061FD" w:rsidP="0069236B">
      <w:pPr>
        <w:pStyle w:val="Listaszerbekezds"/>
        <w:numPr>
          <w:ilvl w:val="2"/>
          <w:numId w:val="35"/>
        </w:numPr>
        <w:spacing w:before="0" w:after="0"/>
        <w:rPr>
          <w:rFonts w:ascii="Times New Roman" w:hAnsi="Times New Roman"/>
          <w:sz w:val="22"/>
          <w:szCs w:val="22"/>
        </w:rPr>
      </w:pPr>
      <w:r w:rsidRPr="00F02D7C">
        <w:rPr>
          <w:rFonts w:ascii="Times New Roman" w:hAnsi="Times New Roman"/>
          <w:sz w:val="22"/>
          <w:szCs w:val="22"/>
        </w:rPr>
        <w:t>e</w:t>
      </w:r>
      <w:r w:rsidR="00C92410" w:rsidRPr="00F02D7C">
        <w:rPr>
          <w:rFonts w:ascii="Times New Roman" w:hAnsi="Times New Roman"/>
          <w:sz w:val="22"/>
          <w:szCs w:val="22"/>
        </w:rPr>
        <w:t>gészségügyi technológiai értékelésekkel (health technology assessment) is foglalkozó társadalombiztosítási központ létrehozása</w:t>
      </w:r>
    </w:p>
    <w:p w14:paraId="6CC4A774" w14:textId="4C7E53C2" w:rsidR="00A36298" w:rsidRPr="00B70545" w:rsidRDefault="00301C4D" w:rsidP="0069236B">
      <w:pPr>
        <w:pStyle w:val="Listaszerbekezds"/>
        <w:numPr>
          <w:ilvl w:val="2"/>
          <w:numId w:val="35"/>
        </w:numPr>
        <w:spacing w:before="0" w:after="0"/>
        <w:rPr>
          <w:rFonts w:ascii="Times New Roman" w:hAnsi="Times New Roman"/>
          <w:sz w:val="22"/>
          <w:szCs w:val="22"/>
        </w:rPr>
      </w:pPr>
      <w:r w:rsidRPr="00F02D7C">
        <w:rPr>
          <w:rFonts w:ascii="Times New Roman" w:hAnsi="Times New Roman"/>
          <w:sz w:val="22"/>
          <w:szCs w:val="22"/>
        </w:rPr>
        <w:t>a Műszaki és Informatikai Kar egy telephelyre költöztetése, kapacitásainak koncentrálása a költséghatékony működés érdekében; a PTE MIK Boszorkány úti épületegyüttesének labor létesítményekkel történő bővítésével.</w:t>
      </w:r>
      <w:r w:rsidR="006B19ED">
        <w:rPr>
          <w:rFonts w:ascii="Times New Roman" w:hAnsi="Times New Roman"/>
          <w:sz w:val="22"/>
          <w:szCs w:val="22"/>
        </w:rPr>
        <w:t xml:space="preserve"> </w:t>
      </w:r>
      <w:r w:rsidR="006B19ED" w:rsidRPr="00B70545">
        <w:rPr>
          <w:rFonts w:ascii="Times New Roman" w:hAnsi="Times New Roman"/>
          <w:sz w:val="22"/>
          <w:szCs w:val="22"/>
        </w:rPr>
        <w:t>(Modern Városok Program keretein belül)</w:t>
      </w:r>
    </w:p>
    <w:p w14:paraId="4F591177" w14:textId="77777777" w:rsidR="00294C08" w:rsidRPr="00F02D7C" w:rsidRDefault="00294C0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Egészségügyi Dokumentum Tár (EDT) és Központi Digitalizáló Rendszer létrehozása</w:t>
      </w:r>
    </w:p>
    <w:p w14:paraId="26FFD3AE" w14:textId="77777777" w:rsidR="00294C08" w:rsidRPr="00F02D7C" w:rsidRDefault="00294C0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 xml:space="preserve"> elektronikus kórlap kialakítása és használata</w:t>
      </w:r>
    </w:p>
    <w:p w14:paraId="3F687EB2" w14:textId="716D409F" w:rsidR="00294C08" w:rsidRPr="00B70545" w:rsidRDefault="00294C0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PPP programokban nem érintett kollégiumok felújítása és alkalmassá tétele külföldi hallgatók fogadására</w:t>
      </w:r>
      <w:r w:rsidR="006B19ED">
        <w:rPr>
          <w:rFonts w:ascii="Times New Roman" w:hAnsi="Times New Roman"/>
          <w:sz w:val="22"/>
          <w:szCs w:val="22"/>
        </w:rPr>
        <w:t xml:space="preserve"> </w:t>
      </w:r>
      <w:r w:rsidR="006B19ED" w:rsidRPr="00B70545">
        <w:rPr>
          <w:rFonts w:ascii="Times New Roman" w:hAnsi="Times New Roman"/>
          <w:sz w:val="22"/>
          <w:szCs w:val="22"/>
        </w:rPr>
        <w:t>(Modern Városok Program keretein belül)</w:t>
      </w:r>
    </w:p>
    <w:p w14:paraId="26D14D41" w14:textId="77777777" w:rsidR="00E35BC2" w:rsidRDefault="00E35BC2" w:rsidP="0069236B">
      <w:pPr>
        <w:pStyle w:val="Listaszerbekezds"/>
        <w:numPr>
          <w:ilvl w:val="1"/>
          <w:numId w:val="35"/>
        </w:numPr>
        <w:spacing w:before="0" w:after="0"/>
        <w:rPr>
          <w:rFonts w:ascii="Times New Roman" w:hAnsi="Times New Roman"/>
          <w:sz w:val="22"/>
          <w:szCs w:val="22"/>
        </w:rPr>
      </w:pPr>
      <w:r>
        <w:rPr>
          <w:rFonts w:ascii="Times New Roman" w:hAnsi="Times New Roman"/>
          <w:sz w:val="22"/>
          <w:szCs w:val="22"/>
        </w:rPr>
        <w:t>Gyermekklinika fejlesztése</w:t>
      </w:r>
    </w:p>
    <w:p w14:paraId="22C894DC" w14:textId="04036F7A" w:rsidR="001D1547" w:rsidRPr="00E4553D" w:rsidRDefault="001D1547" w:rsidP="0069236B">
      <w:pPr>
        <w:pStyle w:val="Listaszerbekezds"/>
        <w:numPr>
          <w:ilvl w:val="1"/>
          <w:numId w:val="35"/>
        </w:numPr>
        <w:spacing w:before="0" w:after="0"/>
        <w:rPr>
          <w:rFonts w:ascii="Times New Roman" w:hAnsi="Times New Roman"/>
          <w:sz w:val="22"/>
          <w:szCs w:val="22"/>
        </w:rPr>
      </w:pPr>
      <w:r w:rsidRPr="00E4553D">
        <w:rPr>
          <w:rFonts w:ascii="Times New Roman" w:hAnsi="Times New Roman"/>
          <w:bCs/>
          <w:sz w:val="22"/>
          <w:szCs w:val="22"/>
        </w:rPr>
        <w:t>Graduális és posztgraduális gyógyszerész és biotechnológus képzés jelenlegi struktúráját kiegészítő, a képzések színvonalát és vertikumát emelő, illetve szélesítő Ipari Gyógyszerészeti Oktatási Központ (IGYOK) megvalósítása.</w:t>
      </w:r>
    </w:p>
    <w:p w14:paraId="468D813E" w14:textId="77777777" w:rsidR="00A36298" w:rsidRPr="00F02D7C" w:rsidRDefault="00A36298" w:rsidP="00E268AA">
      <w:pPr>
        <w:spacing w:before="0" w:after="0"/>
        <w:rPr>
          <w:rFonts w:ascii="Times New Roman" w:hAnsi="Times New Roman" w:cs="Times New Roman"/>
          <w:sz w:val="22"/>
          <w:szCs w:val="22"/>
        </w:rPr>
      </w:pPr>
    </w:p>
    <w:p w14:paraId="3DA3FE11" w14:textId="77777777" w:rsidR="00A36298" w:rsidRPr="00F02D7C" w:rsidRDefault="00A36298" w:rsidP="0069236B">
      <w:pPr>
        <w:pStyle w:val="Listaszerbekezds"/>
        <w:numPr>
          <w:ilvl w:val="0"/>
          <w:numId w:val="35"/>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Energetikai racionalizálás alternatív energiahordozók felhasználásával</w:t>
      </w:r>
    </w:p>
    <w:p w14:paraId="5756A425" w14:textId="77777777" w:rsidR="00FE1877" w:rsidRPr="00F02D7C" w:rsidRDefault="00FE1877"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31E414B5"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pályázati forrásokat is kihasználva cél a PTE infrastruktúrájának energetikai korszerűsítése, az alternatív energiák kihasználásának fokozása</w:t>
      </w:r>
    </w:p>
    <w:p w14:paraId="15FB217F" w14:textId="219D34AD" w:rsidR="003A3F49" w:rsidRDefault="003A3F49"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együttműködés Pécs Megyei Jogú Várossal a Zöld Főváros projektben</w:t>
      </w:r>
    </w:p>
    <w:p w14:paraId="26FA89B8" w14:textId="07550A4D" w:rsidR="00957E24" w:rsidRPr="007E29E3" w:rsidRDefault="00957E24" w:rsidP="0069236B">
      <w:pPr>
        <w:pStyle w:val="Listaszerbekezds"/>
        <w:numPr>
          <w:ilvl w:val="1"/>
          <w:numId w:val="35"/>
        </w:numPr>
        <w:spacing w:before="0" w:after="0"/>
        <w:rPr>
          <w:rFonts w:ascii="Times New Roman" w:hAnsi="Times New Roman"/>
          <w:b/>
          <w:i/>
          <w:sz w:val="22"/>
          <w:szCs w:val="22"/>
        </w:rPr>
      </w:pPr>
      <w:r w:rsidRPr="007E29E3">
        <w:rPr>
          <w:rFonts w:ascii="Times New Roman" w:hAnsi="Times New Roman"/>
          <w:b/>
          <w:i/>
          <w:sz w:val="22"/>
          <w:szCs w:val="22"/>
        </w:rPr>
        <w:t xml:space="preserve"> </w:t>
      </w:r>
      <w:r w:rsidRPr="00E4553D">
        <w:rPr>
          <w:rFonts w:ascii="Times New Roman" w:hAnsi="Times New Roman"/>
          <w:sz w:val="22"/>
          <w:szCs w:val="22"/>
        </w:rPr>
        <w:t>„Zöld Egyetem” gondolat erősítése, a</w:t>
      </w:r>
      <w:r w:rsidR="009C60E3" w:rsidRPr="00E4553D">
        <w:rPr>
          <w:rFonts w:ascii="Times New Roman" w:hAnsi="Times New Roman"/>
          <w:sz w:val="22"/>
          <w:szCs w:val="22"/>
        </w:rPr>
        <w:t xml:space="preserve"> teljes Egyetemre vonatkozó</w:t>
      </w:r>
      <w:r w:rsidRPr="00E4553D">
        <w:rPr>
          <w:rFonts w:ascii="Times New Roman" w:hAnsi="Times New Roman"/>
          <w:sz w:val="22"/>
          <w:szCs w:val="22"/>
        </w:rPr>
        <w:t xml:space="preserve"> környezettudatos</w:t>
      </w:r>
      <w:r w:rsidR="009C60E3" w:rsidRPr="00E4553D">
        <w:rPr>
          <w:rFonts w:ascii="Times New Roman" w:hAnsi="Times New Roman"/>
          <w:sz w:val="22"/>
          <w:szCs w:val="22"/>
        </w:rPr>
        <w:t xml:space="preserve"> működési modell kialakítása, fejlesztése.</w:t>
      </w:r>
      <w:r w:rsidRPr="007E29E3">
        <w:rPr>
          <w:rFonts w:ascii="Times New Roman" w:hAnsi="Times New Roman"/>
          <w:b/>
          <w:i/>
          <w:sz w:val="22"/>
          <w:szCs w:val="22"/>
        </w:rPr>
        <w:t xml:space="preserve"> </w:t>
      </w:r>
      <w:r w:rsidR="006B19ED" w:rsidRPr="00B70545">
        <w:rPr>
          <w:rFonts w:ascii="Times New Roman" w:hAnsi="Times New Roman"/>
          <w:sz w:val="22"/>
          <w:szCs w:val="22"/>
        </w:rPr>
        <w:t>(Modern Városok Program keretein belül)</w:t>
      </w:r>
    </w:p>
    <w:p w14:paraId="5E40D263" w14:textId="77777777" w:rsidR="00E05CB3" w:rsidRPr="00F02D7C" w:rsidRDefault="00E05CB3" w:rsidP="00E268AA">
      <w:pPr>
        <w:spacing w:before="0" w:after="0"/>
        <w:rPr>
          <w:rFonts w:ascii="Times New Roman" w:hAnsi="Times New Roman" w:cs="Times New Roman"/>
          <w:sz w:val="22"/>
          <w:szCs w:val="22"/>
        </w:rPr>
      </w:pPr>
    </w:p>
    <w:p w14:paraId="77D40437" w14:textId="3A178607" w:rsidR="00A36298" w:rsidRPr="00F02D7C" w:rsidRDefault="00663D7D" w:rsidP="0069236B">
      <w:pPr>
        <w:pStyle w:val="Listaszerbekezds"/>
        <w:numPr>
          <w:ilvl w:val="0"/>
          <w:numId w:val="35"/>
        </w:numPr>
        <w:spacing w:before="0" w:after="0"/>
        <w:rPr>
          <w:rFonts w:ascii="Times New Roman" w:hAnsi="Times New Roman"/>
          <w:i/>
          <w:sz w:val="22"/>
          <w:szCs w:val="22"/>
        </w:rPr>
      </w:pPr>
      <w:r>
        <w:rPr>
          <w:rFonts w:ascii="Times New Roman" w:hAnsi="Times New Roman"/>
          <w:i/>
          <w:sz w:val="22"/>
          <w:szCs w:val="22"/>
        </w:rPr>
        <w:t>stratégiai irány</w:t>
      </w:r>
      <w:r w:rsidR="00A36298" w:rsidRPr="00F02D7C">
        <w:rPr>
          <w:rFonts w:ascii="Times New Roman" w:hAnsi="Times New Roman"/>
          <w:i/>
          <w:sz w:val="22"/>
          <w:szCs w:val="22"/>
        </w:rPr>
        <w:t>: Komplex stratégiai együttműködés a Paks I. és Paks II. atomerőművekkel, kiemelt szerepet szánva a PTE szekszárdi központú karának oktatási és kutatási profilbővítésében</w:t>
      </w:r>
    </w:p>
    <w:p w14:paraId="1BB2B389" w14:textId="77777777" w:rsidR="00FE1877" w:rsidRPr="00F02D7C" w:rsidRDefault="00FE1877"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319E447F"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hatékony együttműködés a kutatás-fejlesztés, a munkahely-teremtés, a gazdaságélénkítés területén</w:t>
      </w:r>
    </w:p>
    <w:p w14:paraId="1FB678AE"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 xml:space="preserve">a Paks II. beruházás és fejlesztés kapcsán a beruházás környezet-és hatásvizsgálatának elkészítése </w:t>
      </w:r>
    </w:p>
    <w:p w14:paraId="36407C0F"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a természeti és épített környezet hatásvizsgálata</w:t>
      </w:r>
    </w:p>
    <w:p w14:paraId="62E424E9" w14:textId="77777777" w:rsidR="00A36298" w:rsidRPr="00F02D7C" w:rsidRDefault="00A36298"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lastRenderedPageBreak/>
        <w:t>a beruházás hatásainak szociológiai és szociográfiai vizsgálat</w:t>
      </w:r>
      <w:r w:rsidR="003A3096" w:rsidRPr="00F02D7C">
        <w:rPr>
          <w:rFonts w:ascii="Times New Roman" w:hAnsi="Times New Roman"/>
          <w:sz w:val="22"/>
          <w:szCs w:val="22"/>
        </w:rPr>
        <w:t>a</w:t>
      </w:r>
    </w:p>
    <w:p w14:paraId="6568FA33" w14:textId="3786A73D" w:rsidR="00A36298" w:rsidRPr="00B70545" w:rsidRDefault="00A36298" w:rsidP="0069236B">
      <w:pPr>
        <w:pStyle w:val="Listaszerbekezds"/>
        <w:numPr>
          <w:ilvl w:val="1"/>
          <w:numId w:val="35"/>
        </w:numPr>
        <w:spacing w:before="0" w:after="0"/>
        <w:rPr>
          <w:rFonts w:ascii="Times New Roman" w:hAnsi="Times New Roman"/>
          <w:b/>
          <w:i/>
          <w:sz w:val="22"/>
          <w:szCs w:val="22"/>
        </w:rPr>
      </w:pPr>
      <w:r w:rsidRPr="00F02D7C">
        <w:rPr>
          <w:rFonts w:ascii="Times New Roman" w:hAnsi="Times New Roman"/>
          <w:sz w:val="22"/>
          <w:szCs w:val="22"/>
        </w:rPr>
        <w:t xml:space="preserve">gépészmérnök (rendszertechnológiai specializáció) (BSc): </w:t>
      </w:r>
      <w:r w:rsidR="003423DD" w:rsidRPr="00E4553D">
        <w:rPr>
          <w:rFonts w:ascii="Times New Roman" w:hAnsi="Times New Roman"/>
          <w:sz w:val="22"/>
          <w:szCs w:val="22"/>
        </w:rPr>
        <w:t>20</w:t>
      </w:r>
      <w:r w:rsidR="003423DD">
        <w:rPr>
          <w:rFonts w:ascii="Times New Roman" w:hAnsi="Times New Roman"/>
          <w:sz w:val="22"/>
          <w:szCs w:val="22"/>
        </w:rPr>
        <w:t xml:space="preserve"> </w:t>
      </w:r>
      <w:r w:rsidRPr="00F02D7C">
        <w:rPr>
          <w:rFonts w:ascii="Times New Roman" w:hAnsi="Times New Roman"/>
          <w:sz w:val="22"/>
          <w:szCs w:val="22"/>
        </w:rPr>
        <w:t>fő/évfolyam/6 féléves/duális képzés indítása a Műszaki és Informatikai Kar akkreditációs bázis</w:t>
      </w:r>
      <w:r w:rsidR="00DC5514" w:rsidRPr="00F02D7C">
        <w:rPr>
          <w:rFonts w:ascii="Times New Roman" w:hAnsi="Times New Roman"/>
          <w:sz w:val="22"/>
          <w:szCs w:val="22"/>
        </w:rPr>
        <w:t>án az MVM Paksi Atomerőmű Zrt. p</w:t>
      </w:r>
      <w:r w:rsidRPr="00F02D7C">
        <w:rPr>
          <w:rFonts w:ascii="Times New Roman" w:hAnsi="Times New Roman"/>
          <w:sz w:val="22"/>
          <w:szCs w:val="22"/>
        </w:rPr>
        <w:t>artnerségével</w:t>
      </w:r>
      <w:r w:rsidR="001A5612" w:rsidRPr="00F02D7C">
        <w:rPr>
          <w:rFonts w:ascii="Times New Roman" w:hAnsi="Times New Roman"/>
          <w:sz w:val="22"/>
          <w:szCs w:val="22"/>
        </w:rPr>
        <w:t xml:space="preserve"> a KPVK-</w:t>
      </w:r>
      <w:r w:rsidR="001A5612" w:rsidRPr="00B70545">
        <w:rPr>
          <w:rFonts w:ascii="Times New Roman" w:hAnsi="Times New Roman"/>
          <w:sz w:val="22"/>
          <w:szCs w:val="22"/>
        </w:rPr>
        <w:t>n</w:t>
      </w:r>
      <w:r w:rsidR="006B19ED" w:rsidRPr="00B70545">
        <w:rPr>
          <w:rFonts w:ascii="Times New Roman" w:hAnsi="Times New Roman"/>
          <w:sz w:val="22"/>
          <w:szCs w:val="22"/>
        </w:rPr>
        <w:t xml:space="preserve"> (Modern Városok Program keretein belül)</w:t>
      </w:r>
    </w:p>
    <w:p w14:paraId="07536487" w14:textId="7C64CC7A" w:rsidR="008A6B46" w:rsidRDefault="00DC5514"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 xml:space="preserve">a </w:t>
      </w:r>
      <w:r w:rsidR="008A6B46" w:rsidRPr="00F02D7C">
        <w:rPr>
          <w:rFonts w:ascii="Times New Roman" w:hAnsi="Times New Roman"/>
          <w:sz w:val="22"/>
          <w:szCs w:val="22"/>
        </w:rPr>
        <w:t>KPVK szekszárdi épületállományán</w:t>
      </w:r>
      <w:r w:rsidRPr="00F02D7C">
        <w:rPr>
          <w:rFonts w:ascii="Times New Roman" w:hAnsi="Times New Roman"/>
          <w:sz w:val="22"/>
          <w:szCs w:val="22"/>
        </w:rPr>
        <w:t>ak a fejlesztések kapcsán szüks</w:t>
      </w:r>
      <w:r w:rsidR="008A6B46" w:rsidRPr="00F02D7C">
        <w:rPr>
          <w:rFonts w:ascii="Times New Roman" w:hAnsi="Times New Roman"/>
          <w:sz w:val="22"/>
          <w:szCs w:val="22"/>
        </w:rPr>
        <w:t>éges racionalizálása</w:t>
      </w:r>
      <w:r w:rsidR="006B19ED">
        <w:rPr>
          <w:rFonts w:ascii="Times New Roman" w:hAnsi="Times New Roman"/>
          <w:sz w:val="22"/>
          <w:szCs w:val="22"/>
        </w:rPr>
        <w:t xml:space="preserve"> </w:t>
      </w:r>
      <w:r w:rsidR="006B19ED" w:rsidRPr="00B70545">
        <w:rPr>
          <w:rFonts w:ascii="Times New Roman" w:hAnsi="Times New Roman"/>
          <w:sz w:val="22"/>
          <w:szCs w:val="22"/>
        </w:rPr>
        <w:t>(Részben a Modern Városok Program keretein belül)</w:t>
      </w:r>
    </w:p>
    <w:p w14:paraId="108C7DBC" w14:textId="5B2D78EE" w:rsidR="007F453E" w:rsidRPr="00E4553D" w:rsidRDefault="007F453E" w:rsidP="0069236B">
      <w:pPr>
        <w:pStyle w:val="Listaszerbekezds"/>
        <w:numPr>
          <w:ilvl w:val="1"/>
          <w:numId w:val="35"/>
        </w:numPr>
        <w:spacing w:before="0" w:after="0"/>
        <w:rPr>
          <w:rFonts w:ascii="Times New Roman" w:hAnsi="Times New Roman"/>
          <w:sz w:val="22"/>
          <w:szCs w:val="22"/>
        </w:rPr>
      </w:pPr>
      <w:r w:rsidRPr="00E4553D">
        <w:rPr>
          <w:rFonts w:ascii="Times New Roman" w:hAnsi="Times New Roman"/>
          <w:sz w:val="22"/>
          <w:szCs w:val="22"/>
        </w:rPr>
        <w:t xml:space="preserve">a </w:t>
      </w:r>
      <w:r w:rsidRPr="00E4553D">
        <w:rPr>
          <w:rFonts w:ascii="Times New Roman" w:hAnsi="Times New Roman"/>
          <w:color w:val="000000"/>
          <w:sz w:val="22"/>
          <w:szCs w:val="22"/>
        </w:rPr>
        <w:t>műszaki képzés mellett Paks II. társadalmi beágyazódását elősegítő egyéb oktatási igények kiszolgálása a KPVK tudásbázisán (szociális munka alapszak, közösségszervezés alapszak, az alapfokú pedagógusképzés alapszak, természettudományi, nyelvi és kulturális érzékenyítő programok)</w:t>
      </w:r>
    </w:p>
    <w:p w14:paraId="25443509" w14:textId="77777777" w:rsidR="00CD7F00" w:rsidRPr="00F02D7C" w:rsidRDefault="00CD7F00" w:rsidP="00E268AA">
      <w:pPr>
        <w:spacing w:before="0" w:after="0"/>
        <w:rPr>
          <w:rFonts w:ascii="Times New Roman" w:hAnsi="Times New Roman" w:cs="Times New Roman"/>
          <w:sz w:val="22"/>
          <w:szCs w:val="22"/>
        </w:rPr>
      </w:pPr>
    </w:p>
    <w:p w14:paraId="44B35144" w14:textId="77777777" w:rsidR="00CD7F00" w:rsidRPr="00F02D7C" w:rsidRDefault="00CD7F00" w:rsidP="0069236B">
      <w:pPr>
        <w:pStyle w:val="Listaszerbekezds"/>
        <w:numPr>
          <w:ilvl w:val="0"/>
          <w:numId w:val="35"/>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a Pécsi Tudományegyetem informatikai rendszereinek progresszív fejlesztése az alaptevékenységek és a K+F+I tevékenységek kiszolgálására, támogatására.</w:t>
      </w:r>
    </w:p>
    <w:p w14:paraId="2E4183FB" w14:textId="77777777" w:rsidR="00CD7F00" w:rsidRPr="00F02D7C" w:rsidRDefault="00CD7F00" w:rsidP="00CD7F00">
      <w:pPr>
        <w:rPr>
          <w:rFonts w:ascii="Times New Roman" w:hAnsi="Times New Roman" w:cs="Times New Roman"/>
          <w:sz w:val="22"/>
          <w:szCs w:val="22"/>
        </w:rPr>
      </w:pPr>
      <w:r w:rsidRPr="00F02D7C">
        <w:rPr>
          <w:rFonts w:ascii="Times New Roman" w:hAnsi="Times New Roman" w:cs="Times New Roman"/>
          <w:sz w:val="22"/>
          <w:szCs w:val="22"/>
        </w:rPr>
        <w:t>Akciók:</w:t>
      </w:r>
    </w:p>
    <w:p w14:paraId="22710BB4" w14:textId="27B252FB" w:rsidR="00CD7F00" w:rsidRPr="00F02D7C" w:rsidRDefault="00CD7F00"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Oktatást támogató eszközök fejlesztése</w:t>
      </w:r>
      <w:r w:rsidR="00DC5514" w:rsidRPr="00F02D7C">
        <w:rPr>
          <w:rFonts w:ascii="Times New Roman" w:hAnsi="Times New Roman"/>
          <w:sz w:val="22"/>
          <w:szCs w:val="22"/>
        </w:rPr>
        <w:t>,</w:t>
      </w:r>
      <w:r w:rsidR="00663D7D">
        <w:rPr>
          <w:rFonts w:ascii="Times New Roman" w:hAnsi="Times New Roman"/>
          <w:sz w:val="22"/>
          <w:szCs w:val="22"/>
        </w:rPr>
        <w:t xml:space="preserve"> melyek segít</w:t>
      </w:r>
      <w:r w:rsidRPr="00F02D7C">
        <w:rPr>
          <w:rFonts w:ascii="Times New Roman" w:hAnsi="Times New Roman"/>
          <w:sz w:val="22"/>
          <w:szCs w:val="22"/>
        </w:rPr>
        <w:t>ségével, kérdés-válasz formájában</w:t>
      </w:r>
      <w:r w:rsidR="00DC5514" w:rsidRPr="00F02D7C">
        <w:rPr>
          <w:rFonts w:ascii="Times New Roman" w:hAnsi="Times New Roman"/>
          <w:sz w:val="22"/>
          <w:szCs w:val="22"/>
        </w:rPr>
        <w:t xml:space="preserve">, lehetőség van visszacsatolás és </w:t>
      </w:r>
      <w:r w:rsidRPr="00F02D7C">
        <w:rPr>
          <w:rFonts w:ascii="Times New Roman" w:hAnsi="Times New Roman"/>
          <w:sz w:val="22"/>
          <w:szCs w:val="22"/>
        </w:rPr>
        <w:t>vélemény kérésére, közlésére.</w:t>
      </w:r>
      <w:r w:rsidR="00DC5514" w:rsidRPr="00F02D7C">
        <w:rPr>
          <w:rFonts w:ascii="Times New Roman" w:hAnsi="Times New Roman"/>
          <w:sz w:val="22"/>
          <w:szCs w:val="22"/>
        </w:rPr>
        <w:t xml:space="preserve"> </w:t>
      </w:r>
      <w:r w:rsidRPr="00F02D7C">
        <w:rPr>
          <w:rFonts w:ascii="Times New Roman" w:hAnsi="Times New Roman"/>
          <w:sz w:val="22"/>
          <w:szCs w:val="22"/>
        </w:rPr>
        <w:t xml:space="preserve">(előadásokkal kapcsolatban) </w:t>
      </w:r>
    </w:p>
    <w:p w14:paraId="65DAB1DC" w14:textId="77777777" w:rsidR="00CD7F00" w:rsidRPr="00F02D7C" w:rsidRDefault="00CD7F00"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Beltéri, digitális információs pontok kialakítása mobil eszközök segítségével történő szolgáltatások biztosításához. (útbaigazítás, aktuális információk)</w:t>
      </w:r>
    </w:p>
    <w:p w14:paraId="11E62AFA" w14:textId="7C99086E" w:rsidR="00CD7F00" w:rsidRPr="00B70545" w:rsidRDefault="00CD7F00"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Az oktatási folyamatokat támogató informatikai kollaborációs rendszerek fejlesztése.(távoktatási eszközhasználat elősegítése, elektronikus tananyagok)</w:t>
      </w:r>
      <w:r w:rsidR="006B19ED">
        <w:rPr>
          <w:rFonts w:ascii="Times New Roman" w:hAnsi="Times New Roman"/>
          <w:sz w:val="22"/>
          <w:szCs w:val="22"/>
        </w:rPr>
        <w:t xml:space="preserve"> </w:t>
      </w:r>
      <w:r w:rsidR="006B19ED" w:rsidRPr="00B70545">
        <w:rPr>
          <w:rFonts w:ascii="Times New Roman" w:hAnsi="Times New Roman"/>
          <w:sz w:val="22"/>
          <w:szCs w:val="22"/>
        </w:rPr>
        <w:t>(Részben a Modern Városok Program keretein belül)</w:t>
      </w:r>
    </w:p>
    <w:p w14:paraId="5DDADA0D" w14:textId="77777777" w:rsidR="006B19ED" w:rsidRPr="00B70545" w:rsidRDefault="00CD7F00" w:rsidP="006B19ED">
      <w:pPr>
        <w:pStyle w:val="Listaszerbekezds"/>
        <w:numPr>
          <w:ilvl w:val="1"/>
          <w:numId w:val="35"/>
        </w:numPr>
        <w:spacing w:before="0" w:after="0"/>
        <w:rPr>
          <w:rFonts w:ascii="Times New Roman" w:hAnsi="Times New Roman"/>
          <w:b/>
          <w:i/>
          <w:sz w:val="22"/>
          <w:szCs w:val="22"/>
        </w:rPr>
      </w:pPr>
      <w:r w:rsidRPr="00F02D7C">
        <w:rPr>
          <w:rFonts w:ascii="Times New Roman" w:hAnsi="Times New Roman"/>
          <w:sz w:val="22"/>
          <w:szCs w:val="22"/>
        </w:rPr>
        <w:t>Nagy</w:t>
      </w:r>
      <w:r w:rsidR="00DC5514" w:rsidRPr="00F02D7C">
        <w:rPr>
          <w:rFonts w:ascii="Times New Roman" w:hAnsi="Times New Roman"/>
          <w:sz w:val="22"/>
          <w:szCs w:val="22"/>
        </w:rPr>
        <w:t xml:space="preserve"> </w:t>
      </w:r>
      <w:r w:rsidRPr="00F02D7C">
        <w:rPr>
          <w:rFonts w:ascii="Times New Roman" w:hAnsi="Times New Roman"/>
          <w:sz w:val="22"/>
          <w:szCs w:val="22"/>
        </w:rPr>
        <w:t>sávszélességű vezeték nélküli hálózat kiépítése, a növekvő hallgatói létszám kiszolgálására, valamint az épületen belüli helymeghatározás támogatására</w:t>
      </w:r>
      <w:r w:rsidRPr="00B70545">
        <w:rPr>
          <w:rFonts w:ascii="Times New Roman" w:hAnsi="Times New Roman"/>
          <w:sz w:val="22"/>
          <w:szCs w:val="22"/>
        </w:rPr>
        <w:t>.</w:t>
      </w:r>
      <w:r w:rsidR="006B19ED" w:rsidRPr="00B70545">
        <w:rPr>
          <w:rFonts w:ascii="Times New Roman" w:hAnsi="Times New Roman"/>
          <w:sz w:val="22"/>
          <w:szCs w:val="22"/>
        </w:rPr>
        <w:t xml:space="preserve"> (Részben a Modern Városok Program keretein belül)</w:t>
      </w:r>
    </w:p>
    <w:p w14:paraId="460B7B6E" w14:textId="69C5A1BE" w:rsidR="00CD7F00" w:rsidRPr="00F02D7C" w:rsidRDefault="00CD7F00" w:rsidP="00B70545">
      <w:pPr>
        <w:pStyle w:val="Listaszerbekezds"/>
        <w:spacing w:before="0" w:after="0"/>
        <w:ind w:left="792"/>
        <w:rPr>
          <w:rFonts w:ascii="Times New Roman" w:hAnsi="Times New Roman"/>
          <w:sz w:val="22"/>
          <w:szCs w:val="22"/>
        </w:rPr>
      </w:pPr>
    </w:p>
    <w:p w14:paraId="418B1728" w14:textId="77777777" w:rsidR="00CD7F00" w:rsidRPr="00F02D7C" w:rsidRDefault="00CD7F00"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Tér-és idő-hatékony nyomtatási szolgáltatások megvalósítása, költségelszámolással, minden egyetemi polgár hozzáférésével.</w:t>
      </w:r>
    </w:p>
    <w:p w14:paraId="10043E77" w14:textId="77777777" w:rsidR="00CD7F00" w:rsidRPr="00F02D7C" w:rsidRDefault="00CD7F00"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Az egyetemi nagysebességű gerinchálózat és a helyi felhordó hálózatok fejlesztése, a K + F + I, medikai - ill. oktatási területek növekvő igényeinek kiszolgálására.</w:t>
      </w:r>
    </w:p>
    <w:p w14:paraId="0E632B87" w14:textId="77777777" w:rsidR="006B19ED" w:rsidRPr="00F02D7C" w:rsidRDefault="00CD7F00" w:rsidP="006B19ED">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Az egyetemi, magas rendelkezésre állású tároló- és kiszolgáló rendszerek bővítése, további rendszerintegrációs lehetőségek, katasztrófatűrő informatikai hát</w:t>
      </w:r>
      <w:r w:rsidR="00DC5514" w:rsidRPr="00F02D7C">
        <w:rPr>
          <w:rFonts w:ascii="Times New Roman" w:hAnsi="Times New Roman"/>
          <w:sz w:val="22"/>
          <w:szCs w:val="22"/>
        </w:rPr>
        <w:t>tér biztosítása céljából. Közmű</w:t>
      </w:r>
      <w:r w:rsidRPr="00F02D7C">
        <w:rPr>
          <w:rFonts w:ascii="Times New Roman" w:hAnsi="Times New Roman"/>
          <w:sz w:val="22"/>
          <w:szCs w:val="22"/>
        </w:rPr>
        <w:t>szerű, transzparens informatikai szolgáltatás nyújtása a változó igények figyelembevételével</w:t>
      </w:r>
      <w:r w:rsidRPr="00B70545">
        <w:rPr>
          <w:rFonts w:ascii="Times New Roman" w:hAnsi="Times New Roman"/>
          <w:sz w:val="22"/>
          <w:szCs w:val="22"/>
        </w:rPr>
        <w:t xml:space="preserve">. </w:t>
      </w:r>
      <w:r w:rsidR="006B19ED" w:rsidRPr="00B70545">
        <w:rPr>
          <w:rFonts w:ascii="Times New Roman" w:hAnsi="Times New Roman"/>
          <w:sz w:val="22"/>
          <w:szCs w:val="22"/>
        </w:rPr>
        <w:t xml:space="preserve"> (Részben a Modern Városok Program keretein belül)</w:t>
      </w:r>
    </w:p>
    <w:p w14:paraId="0DDD020C" w14:textId="2FEC115F" w:rsidR="00CD7F00" w:rsidRPr="00F02D7C" w:rsidRDefault="00CD7F00" w:rsidP="0069236B">
      <w:pPr>
        <w:pStyle w:val="Listaszerbekezds"/>
        <w:numPr>
          <w:ilvl w:val="1"/>
          <w:numId w:val="35"/>
        </w:numPr>
        <w:spacing w:before="0" w:after="0"/>
        <w:rPr>
          <w:rFonts w:ascii="Times New Roman" w:hAnsi="Times New Roman"/>
          <w:sz w:val="22"/>
          <w:szCs w:val="22"/>
        </w:rPr>
      </w:pPr>
    </w:p>
    <w:p w14:paraId="72A43D47" w14:textId="77777777" w:rsidR="00CD7F00" w:rsidRPr="00F02D7C" w:rsidRDefault="00CD7F00"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lastRenderedPageBreak/>
        <w:t xml:space="preserve">Egységes, platform-független, informatikai felhasználói élmény megteremtése az egyetemi polgárok részére. (Tipizálható felhasználói körökre definiálva.) </w:t>
      </w:r>
    </w:p>
    <w:p w14:paraId="21CFD278" w14:textId="77777777" w:rsidR="00CD7F00" w:rsidRDefault="00CD7F00"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 xml:space="preserve">Egységes, homogén, multi-platformos távközlési rendszer kiépítése az egyetem ügyfeleinek magas színvonalú kiszolgálására és a belső kommunikáció hatékonnyá tételére.  </w:t>
      </w:r>
    </w:p>
    <w:p w14:paraId="0EE013D3" w14:textId="77777777" w:rsidR="002F7A16" w:rsidRPr="00F02D7C" w:rsidRDefault="002F7A16" w:rsidP="002F7A16">
      <w:pPr>
        <w:pStyle w:val="Listaszerbekezds"/>
        <w:spacing w:before="0" w:after="0"/>
        <w:ind w:left="792"/>
        <w:rPr>
          <w:rFonts w:ascii="Times New Roman" w:hAnsi="Times New Roman"/>
          <w:sz w:val="22"/>
          <w:szCs w:val="22"/>
        </w:rPr>
      </w:pPr>
    </w:p>
    <w:p w14:paraId="3CC9FADE" w14:textId="77777777" w:rsidR="00070B84" w:rsidRPr="00F02D7C" w:rsidRDefault="00A43DD6" w:rsidP="0069236B">
      <w:pPr>
        <w:pStyle w:val="Kpalrs"/>
        <w:numPr>
          <w:ilvl w:val="2"/>
          <w:numId w:val="7"/>
        </w:numPr>
        <w:rPr>
          <w:rFonts w:ascii="Times New Roman" w:hAnsi="Times New Roman"/>
          <w:szCs w:val="22"/>
        </w:rPr>
      </w:pPr>
      <w:bookmarkStart w:id="81" w:name="_Toc433121086"/>
      <w:bookmarkStart w:id="82" w:name="_Toc317156000"/>
      <w:r w:rsidRPr="00F02D7C">
        <w:rPr>
          <w:rFonts w:ascii="Times New Roman" w:hAnsi="Times New Roman"/>
          <w:szCs w:val="22"/>
        </w:rPr>
        <w:t>A Pécsi Tudományegyete</w:t>
      </w:r>
      <w:r w:rsidR="00B378D2" w:rsidRPr="00F02D7C">
        <w:rPr>
          <w:rFonts w:ascii="Times New Roman" w:hAnsi="Times New Roman"/>
          <w:szCs w:val="22"/>
        </w:rPr>
        <w:t>m</w:t>
      </w:r>
      <w:r w:rsidRPr="00F02D7C">
        <w:rPr>
          <w:rFonts w:ascii="Times New Roman" w:hAnsi="Times New Roman"/>
          <w:szCs w:val="22"/>
        </w:rPr>
        <w:t xml:space="preserve">, stratégiai irányai </w:t>
      </w:r>
      <w:r w:rsidR="00070B84" w:rsidRPr="00F02D7C">
        <w:rPr>
          <w:rFonts w:ascii="Times New Roman" w:hAnsi="Times New Roman"/>
          <w:szCs w:val="22"/>
        </w:rPr>
        <w:t>a képzési tevékenységben</w:t>
      </w:r>
      <w:bookmarkEnd w:id="81"/>
      <w:bookmarkEnd w:id="82"/>
    </w:p>
    <w:p w14:paraId="2BA9F61C" w14:textId="77777777" w:rsidR="00395039" w:rsidRPr="00F02D7C" w:rsidRDefault="00395039"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 Pécsi Tudományegyetem stratégiai tervének egyik ki</w:t>
      </w:r>
      <w:r w:rsidR="00AA74B5" w:rsidRPr="00F02D7C">
        <w:rPr>
          <w:rFonts w:ascii="Times New Roman" w:hAnsi="Times New Roman" w:cs="Times New Roman"/>
          <w:sz w:val="22"/>
          <w:szCs w:val="22"/>
        </w:rPr>
        <w:t>e</w:t>
      </w:r>
      <w:r w:rsidRPr="00F02D7C">
        <w:rPr>
          <w:rFonts w:ascii="Times New Roman" w:hAnsi="Times New Roman" w:cs="Times New Roman"/>
          <w:sz w:val="22"/>
          <w:szCs w:val="22"/>
        </w:rPr>
        <w:t xml:space="preserve">melt iránya kapcsolódik a </w:t>
      </w:r>
      <w:r w:rsidRPr="00B804C4">
        <w:rPr>
          <w:rFonts w:ascii="Times New Roman" w:hAnsi="Times New Roman" w:cs="Times New Roman"/>
          <w:sz w:val="22"/>
          <w:szCs w:val="22"/>
        </w:rPr>
        <w:t>Modern Városok Program részeként megvalósuló idegen nyelvű képzései bővítéséhez szükséges kapacitás-fejlesztéséről, valamint a kapcsolódó kutatási-fejlesztési potenciáljának fejlesztéséről szóló Korm. határozat 3. pontja szerinti kapacitásfejles</w:t>
      </w:r>
      <w:r w:rsidR="00AF358A" w:rsidRPr="00B804C4">
        <w:rPr>
          <w:rFonts w:ascii="Times New Roman" w:hAnsi="Times New Roman" w:cs="Times New Roman"/>
          <w:sz w:val="22"/>
          <w:szCs w:val="22"/>
        </w:rPr>
        <w:t xml:space="preserve">ztési tervének megvalósításához. </w:t>
      </w:r>
      <w:r w:rsidRPr="00B804C4">
        <w:rPr>
          <w:rFonts w:ascii="Times New Roman" w:hAnsi="Times New Roman" w:cs="Times New Roman"/>
          <w:sz w:val="22"/>
          <w:szCs w:val="22"/>
        </w:rPr>
        <w:t>A Pécsi Tudományegyetem a „Fokozatváltás a felsőoktatásban” címmel elfogadott felsőoktatási stratégiának megfelelően készíti elő hosszú távú működését.</w:t>
      </w:r>
      <w:r w:rsidR="00AF358A" w:rsidRPr="00B804C4">
        <w:rPr>
          <w:rFonts w:ascii="Times New Roman" w:hAnsi="Times New Roman" w:cs="Times New Roman"/>
          <w:sz w:val="22"/>
          <w:szCs w:val="22"/>
        </w:rPr>
        <w:t xml:space="preserve"> Ennek megfelelően az oktatás terén a következő stratégiai célok elérését tűztük ki:</w:t>
      </w:r>
      <w:r w:rsidRPr="00F02D7C">
        <w:rPr>
          <w:rFonts w:ascii="Times New Roman" w:hAnsi="Times New Roman" w:cs="Times New Roman"/>
          <w:sz w:val="22"/>
          <w:szCs w:val="22"/>
        </w:rPr>
        <w:t xml:space="preserve"> </w:t>
      </w:r>
    </w:p>
    <w:p w14:paraId="32535362" w14:textId="77777777" w:rsidR="00E55B8A" w:rsidRPr="00F02D7C" w:rsidRDefault="00E55B8A" w:rsidP="00E268AA">
      <w:pPr>
        <w:spacing w:before="0" w:after="0"/>
        <w:rPr>
          <w:rFonts w:ascii="Times New Roman" w:hAnsi="Times New Roman" w:cs="Times New Roman"/>
          <w:sz w:val="22"/>
          <w:szCs w:val="22"/>
        </w:rPr>
      </w:pPr>
    </w:p>
    <w:p w14:paraId="41B2ADD1" w14:textId="3D4C43B9" w:rsidR="002B714F" w:rsidRPr="00F02D7C" w:rsidRDefault="00B30F84" w:rsidP="0069236B">
      <w:pPr>
        <w:pStyle w:val="Listaszerbekezds"/>
        <w:numPr>
          <w:ilvl w:val="0"/>
          <w:numId w:val="35"/>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A PTE nemzetköziesítése</w:t>
      </w:r>
      <w:r w:rsidR="00BA10CC">
        <w:rPr>
          <w:rFonts w:ascii="Times New Roman" w:hAnsi="Times New Roman"/>
          <w:i/>
          <w:sz w:val="22"/>
          <w:szCs w:val="22"/>
        </w:rPr>
        <w:t xml:space="preserve">, </w:t>
      </w:r>
      <w:r w:rsidR="00DC5514" w:rsidRPr="00F02D7C">
        <w:rPr>
          <w:rFonts w:ascii="Times New Roman" w:hAnsi="Times New Roman"/>
          <w:i/>
          <w:sz w:val="22"/>
          <w:szCs w:val="22"/>
        </w:rPr>
        <w:t>az i</w:t>
      </w:r>
      <w:r w:rsidRPr="00F02D7C">
        <w:rPr>
          <w:rFonts w:ascii="Times New Roman" w:hAnsi="Times New Roman"/>
          <w:i/>
          <w:sz w:val="22"/>
          <w:szCs w:val="22"/>
        </w:rPr>
        <w:t xml:space="preserve">degen nyelvű képzések, </w:t>
      </w:r>
      <w:r w:rsidR="00DC5514" w:rsidRPr="00F02D7C">
        <w:rPr>
          <w:rFonts w:ascii="Times New Roman" w:hAnsi="Times New Roman"/>
          <w:i/>
          <w:sz w:val="22"/>
          <w:szCs w:val="22"/>
        </w:rPr>
        <w:t xml:space="preserve">a </w:t>
      </w:r>
      <w:r w:rsidRPr="00F02D7C">
        <w:rPr>
          <w:rFonts w:ascii="Times New Roman" w:hAnsi="Times New Roman"/>
          <w:i/>
          <w:sz w:val="22"/>
          <w:szCs w:val="22"/>
        </w:rPr>
        <w:t>külföldi hallgatók számának növelése, Nemzetközi Képzőközpont kialakítása</w:t>
      </w:r>
    </w:p>
    <w:p w14:paraId="7EC3153F" w14:textId="77777777" w:rsidR="002B714F" w:rsidRPr="00F02D7C" w:rsidRDefault="002B714F"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1D13086D" w14:textId="77777777" w:rsidR="005650CF" w:rsidRPr="00F02D7C" w:rsidRDefault="005650CF"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az idegen nyelven kínált szakok és képzések számának növelése minden képzési szinten</w:t>
      </w:r>
    </w:p>
    <w:p w14:paraId="7E36FEDB" w14:textId="2C2709E1" w:rsidR="002B714F" w:rsidRPr="00B70545" w:rsidRDefault="002B714F" w:rsidP="00E4553D">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a kül</w:t>
      </w:r>
      <w:r w:rsidR="00126E1B" w:rsidRPr="00F02D7C">
        <w:rPr>
          <w:rFonts w:ascii="Times New Roman" w:hAnsi="Times New Roman"/>
          <w:sz w:val="22"/>
          <w:szCs w:val="22"/>
        </w:rPr>
        <w:t>földi hallgatók számának 5000 fő</w:t>
      </w:r>
      <w:r w:rsidRPr="00F02D7C">
        <w:rPr>
          <w:rFonts w:ascii="Times New Roman" w:hAnsi="Times New Roman"/>
          <w:sz w:val="22"/>
          <w:szCs w:val="22"/>
        </w:rPr>
        <w:t>re növelése 2020-ig</w:t>
      </w:r>
      <w:r w:rsidR="006B19ED">
        <w:rPr>
          <w:rFonts w:ascii="Times New Roman" w:hAnsi="Times New Roman"/>
          <w:sz w:val="22"/>
          <w:szCs w:val="22"/>
        </w:rPr>
        <w:t xml:space="preserve"> </w:t>
      </w:r>
      <w:r w:rsidR="006B19ED" w:rsidRPr="00B70545">
        <w:rPr>
          <w:rFonts w:ascii="Times New Roman" w:hAnsi="Times New Roman"/>
          <w:sz w:val="22"/>
          <w:szCs w:val="22"/>
        </w:rPr>
        <w:t>(Modern Városok Program keretein belül)</w:t>
      </w:r>
    </w:p>
    <w:p w14:paraId="153ED4BC" w14:textId="17821975" w:rsidR="00B56829" w:rsidRPr="00E4553D" w:rsidRDefault="00B56829" w:rsidP="00B56829">
      <w:pPr>
        <w:pStyle w:val="Listaszerbekezds"/>
        <w:numPr>
          <w:ilvl w:val="1"/>
          <w:numId w:val="35"/>
        </w:numPr>
        <w:spacing w:before="0" w:after="0"/>
        <w:rPr>
          <w:rFonts w:ascii="Times New Roman" w:hAnsi="Times New Roman"/>
          <w:sz w:val="22"/>
          <w:szCs w:val="22"/>
        </w:rPr>
      </w:pPr>
      <w:r w:rsidRPr="00E4553D">
        <w:rPr>
          <w:rFonts w:ascii="Times New Roman" w:hAnsi="Times New Roman"/>
          <w:sz w:val="22"/>
          <w:szCs w:val="22"/>
        </w:rPr>
        <w:t>a külföldi hallgatótoborzás rendszerének egységesítése, a küldő országokban történő felvételi interjúk szervezésével (az ÁOK tapasztalataira építve),</w:t>
      </w:r>
    </w:p>
    <w:p w14:paraId="75176A9A" w14:textId="43F5CA1C" w:rsidR="00B56829" w:rsidRPr="00B56829" w:rsidRDefault="00B56829" w:rsidP="00B56829">
      <w:pPr>
        <w:pStyle w:val="Listaszerbekezds"/>
        <w:numPr>
          <w:ilvl w:val="1"/>
          <w:numId w:val="35"/>
        </w:numPr>
        <w:spacing w:before="0" w:after="0"/>
        <w:rPr>
          <w:rFonts w:ascii="Times New Roman" w:hAnsi="Times New Roman"/>
          <w:b/>
          <w:i/>
          <w:sz w:val="22"/>
          <w:szCs w:val="22"/>
        </w:rPr>
      </w:pPr>
      <w:r w:rsidRPr="00E4553D">
        <w:rPr>
          <w:rFonts w:ascii="Times New Roman" w:hAnsi="Times New Roman"/>
          <w:sz w:val="22"/>
          <w:szCs w:val="22"/>
        </w:rPr>
        <w:t>a KTK Visiting Scholar Programjának kiterjesztése egyetemi szintre</w:t>
      </w:r>
      <w:r w:rsidRPr="00B56829">
        <w:rPr>
          <w:rFonts w:ascii="Times New Roman" w:hAnsi="Times New Roman"/>
          <w:b/>
          <w:i/>
          <w:sz w:val="22"/>
          <w:szCs w:val="22"/>
        </w:rPr>
        <w:t>,</w:t>
      </w:r>
    </w:p>
    <w:p w14:paraId="46E20AD1" w14:textId="134CDD94" w:rsidR="006B19ED" w:rsidRPr="00F02D7C" w:rsidRDefault="002B714F" w:rsidP="006B19ED">
      <w:pPr>
        <w:pStyle w:val="Listaszerbekezds"/>
        <w:numPr>
          <w:ilvl w:val="1"/>
          <w:numId w:val="35"/>
        </w:numPr>
        <w:spacing w:before="0" w:after="0"/>
        <w:rPr>
          <w:rFonts w:ascii="Times New Roman" w:hAnsi="Times New Roman"/>
          <w:sz w:val="22"/>
          <w:szCs w:val="22"/>
        </w:rPr>
      </w:pPr>
      <w:r w:rsidRPr="00B3251B">
        <w:rPr>
          <w:rFonts w:ascii="Times New Roman" w:hAnsi="Times New Roman"/>
          <w:sz w:val="22"/>
          <w:szCs w:val="22"/>
        </w:rPr>
        <w:t>a hallgatói szolgáltatások teljes körének idegen nyelven történő nyújtása</w:t>
      </w:r>
      <w:r w:rsidR="00B3251B" w:rsidRPr="00B3251B">
        <w:rPr>
          <w:rFonts w:ascii="Times New Roman" w:hAnsi="Times New Roman"/>
          <w:sz w:val="22"/>
          <w:szCs w:val="22"/>
        </w:rPr>
        <w:t xml:space="preserve">, </w:t>
      </w:r>
      <w:r w:rsidR="00B3251B" w:rsidRPr="00E4553D">
        <w:rPr>
          <w:rFonts w:ascii="Times New Roman" w:hAnsi="Times New Roman"/>
          <w:sz w:val="22"/>
          <w:szCs w:val="22"/>
        </w:rPr>
        <w:t xml:space="preserve">sportszolgáltatások fejlesztése, sport-szolgáltatási kapacitás fejlesztése, idegen nyelvű támogatása, részvétel nemzetközi sporteseményeken, nemzetközi sportfesztivál rendezése, nemzetközi sport világverseny rendezése, sport témájú konferenciával összekapcsolva (lehetséges sportágak: tollas, kosár, futsal), nemzetközi hallgatók számára elérhető szolgáltatások fejlesztése (szociális, pénzügyi, mentális, sport, igazgatás, stb.) </w:t>
      </w:r>
      <w:r w:rsidR="006B19ED" w:rsidRPr="00E4553D">
        <w:rPr>
          <w:rFonts w:ascii="Times New Roman" w:hAnsi="Times New Roman"/>
          <w:sz w:val="22"/>
          <w:szCs w:val="22"/>
        </w:rPr>
        <w:t xml:space="preserve"> </w:t>
      </w:r>
      <w:r w:rsidR="006B19ED" w:rsidRPr="00B70545">
        <w:rPr>
          <w:rFonts w:ascii="Times New Roman" w:hAnsi="Times New Roman"/>
          <w:sz w:val="22"/>
          <w:szCs w:val="22"/>
        </w:rPr>
        <w:t>(Részben a Modern Városok Program keretein belül)</w:t>
      </w:r>
    </w:p>
    <w:p w14:paraId="6FCE7F9C" w14:textId="1BEBF9FC" w:rsidR="00B3251B" w:rsidRPr="00B3251B" w:rsidRDefault="00B3251B" w:rsidP="006B19ED">
      <w:pPr>
        <w:pStyle w:val="Listaszerbekezds"/>
        <w:spacing w:before="0" w:after="0"/>
        <w:ind w:left="792"/>
        <w:rPr>
          <w:rFonts w:ascii="Times New Roman" w:hAnsi="Times New Roman"/>
          <w:sz w:val="22"/>
          <w:szCs w:val="22"/>
        </w:rPr>
      </w:pPr>
    </w:p>
    <w:p w14:paraId="7DBBF7D2" w14:textId="06DD2DD7" w:rsidR="002B714F" w:rsidRPr="00F02D7C" w:rsidRDefault="00545BE1" w:rsidP="0069236B">
      <w:pPr>
        <w:pStyle w:val="Listaszerbekezds"/>
        <w:numPr>
          <w:ilvl w:val="1"/>
          <w:numId w:val="35"/>
        </w:numPr>
        <w:spacing w:before="0" w:after="0"/>
        <w:rPr>
          <w:rFonts w:ascii="Times New Roman" w:hAnsi="Times New Roman"/>
          <w:sz w:val="22"/>
          <w:szCs w:val="22"/>
        </w:rPr>
      </w:pPr>
      <w:r>
        <w:rPr>
          <w:rFonts w:ascii="Times New Roman" w:hAnsi="Times New Roman"/>
          <w:sz w:val="22"/>
          <w:szCs w:val="22"/>
        </w:rPr>
        <w:t xml:space="preserve"> </w:t>
      </w:r>
      <w:r w:rsidR="002B714F" w:rsidRPr="00F02D7C">
        <w:rPr>
          <w:rFonts w:ascii="Times New Roman" w:hAnsi="Times New Roman"/>
          <w:sz w:val="22"/>
          <w:szCs w:val="22"/>
        </w:rPr>
        <w:t xml:space="preserve">a külföldi hallgatók által igénybe vett szolgáltatások </w:t>
      </w:r>
      <w:r w:rsidR="002B714F" w:rsidRPr="00E4553D">
        <w:rPr>
          <w:rFonts w:ascii="Times New Roman" w:hAnsi="Times New Roman"/>
          <w:sz w:val="22"/>
          <w:szCs w:val="22"/>
        </w:rPr>
        <w:t>nemzetköziesítése (</w:t>
      </w:r>
      <w:r w:rsidR="00C36BB2" w:rsidRPr="00E4553D">
        <w:rPr>
          <w:rFonts w:ascii="Times New Roman" w:hAnsi="Times New Roman"/>
          <w:sz w:val="22"/>
          <w:szCs w:val="22"/>
        </w:rPr>
        <w:t xml:space="preserve">A külföldi hallgatókat célzó könyvtári szolgáltatások és információs ellátás erősítése, </w:t>
      </w:r>
      <w:r w:rsidR="002B714F" w:rsidRPr="00E4553D">
        <w:rPr>
          <w:rFonts w:ascii="Times New Roman" w:hAnsi="Times New Roman"/>
          <w:sz w:val="22"/>
          <w:szCs w:val="22"/>
        </w:rPr>
        <w:t>információs</w:t>
      </w:r>
      <w:r w:rsidR="002B714F" w:rsidRPr="00F02D7C">
        <w:rPr>
          <w:rFonts w:ascii="Times New Roman" w:hAnsi="Times New Roman"/>
          <w:sz w:val="22"/>
          <w:szCs w:val="22"/>
        </w:rPr>
        <w:t xml:space="preserve"> táblák, közlekedési eszközök, a városüzemeltetők kommunikációs készségeinek fejlesztése etc.)</w:t>
      </w:r>
      <w:r w:rsidR="00FC75CB" w:rsidRPr="00F02D7C">
        <w:rPr>
          <w:rFonts w:ascii="Times New Roman" w:hAnsi="Times New Roman"/>
          <w:sz w:val="22"/>
          <w:szCs w:val="22"/>
        </w:rPr>
        <w:t xml:space="preserve"> és bővítése</w:t>
      </w:r>
    </w:p>
    <w:p w14:paraId="2F1F2E06" w14:textId="6920584E" w:rsidR="002B714F" w:rsidRPr="00F02D7C" w:rsidRDefault="00DC5514"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lastRenderedPageBreak/>
        <w:t>Nemzetközi Képzőközpont</w:t>
      </w:r>
      <w:r w:rsidR="002B714F" w:rsidRPr="00F02D7C">
        <w:rPr>
          <w:rFonts w:ascii="Times New Roman" w:hAnsi="Times New Roman"/>
          <w:sz w:val="22"/>
          <w:szCs w:val="22"/>
        </w:rPr>
        <w:t xml:space="preserve"> létrehozása Pécs városával együttműködve, </w:t>
      </w:r>
    </w:p>
    <w:p w14:paraId="5A356409" w14:textId="2BCDFEE6" w:rsidR="002B714F" w:rsidRPr="00F02D7C" w:rsidRDefault="002B714F"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 xml:space="preserve">Magyar Nyelv és Kultúra Tanszék megalapítása és fenntartása Brazíliában, 5 éven belül egyetemi szintre emelt magyar nyelv és kultúra képzés megindítása az USP-n </w:t>
      </w:r>
    </w:p>
    <w:p w14:paraId="4D4B8E87" w14:textId="7B24DFEA" w:rsidR="00E84BFB" w:rsidRPr="00F02D7C" w:rsidRDefault="00E34473"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Tehetséges hallgatók nagyköveti szerepének erősítése a PTE-n belül és kívül. Kapcsolat megerősítése a szakkollégiumokkal</w:t>
      </w:r>
    </w:p>
    <w:p w14:paraId="66A7A20A" w14:textId="2D411D8B" w:rsidR="00E34473" w:rsidRPr="00F02D7C" w:rsidRDefault="00E4553D" w:rsidP="0069236B">
      <w:pPr>
        <w:pStyle w:val="Listaszerbekezds"/>
        <w:numPr>
          <w:ilvl w:val="1"/>
          <w:numId w:val="35"/>
        </w:numPr>
        <w:spacing w:before="0" w:after="0"/>
        <w:rPr>
          <w:rFonts w:ascii="Times New Roman" w:hAnsi="Times New Roman"/>
          <w:sz w:val="22"/>
          <w:szCs w:val="22"/>
        </w:rPr>
      </w:pPr>
      <w:r>
        <w:rPr>
          <w:rFonts w:ascii="Times New Roman" w:hAnsi="Times New Roman"/>
          <w:sz w:val="22"/>
          <w:szCs w:val="22"/>
        </w:rPr>
        <w:t xml:space="preserve"> M</w:t>
      </w:r>
      <w:r w:rsidR="00E84BFB" w:rsidRPr="00F02D7C">
        <w:rPr>
          <w:rFonts w:ascii="Times New Roman" w:hAnsi="Times New Roman"/>
          <w:sz w:val="22"/>
          <w:szCs w:val="22"/>
        </w:rPr>
        <w:t>agyar nyelvű képzésekbe beiskolázandó külföldi hallgatók számára magyar nyelvű, kulturális, nyelvi és szaknyelvi felkészítő tanfolyamok tarthatók a stúdium megkezdése előtt és alatt a BTK hungarológiai képzési bázisán, biztosítva ezzel sikeres tanulmányi előmenetelüket</w:t>
      </w:r>
      <w:r w:rsidR="00E34473" w:rsidRPr="00F02D7C">
        <w:rPr>
          <w:rFonts w:ascii="Times New Roman" w:hAnsi="Times New Roman"/>
          <w:sz w:val="22"/>
          <w:szCs w:val="22"/>
        </w:rPr>
        <w:t xml:space="preserve">.  </w:t>
      </w:r>
    </w:p>
    <w:p w14:paraId="48004109" w14:textId="361724E7" w:rsidR="002B714F" w:rsidRDefault="00545BE1" w:rsidP="0069236B">
      <w:pPr>
        <w:pStyle w:val="Listaszerbekezds"/>
        <w:numPr>
          <w:ilvl w:val="1"/>
          <w:numId w:val="35"/>
        </w:numPr>
        <w:spacing w:before="0" w:after="0"/>
        <w:rPr>
          <w:rFonts w:ascii="Times New Roman" w:hAnsi="Times New Roman"/>
          <w:sz w:val="22"/>
          <w:szCs w:val="22"/>
        </w:rPr>
      </w:pPr>
      <w:r>
        <w:rPr>
          <w:rFonts w:ascii="Times New Roman" w:hAnsi="Times New Roman"/>
          <w:sz w:val="22"/>
          <w:szCs w:val="22"/>
        </w:rPr>
        <w:t xml:space="preserve"> </w:t>
      </w:r>
      <w:r w:rsidR="0000742D" w:rsidRPr="0000742D">
        <w:rPr>
          <w:rFonts w:ascii="Times New Roman" w:hAnsi="Times New Roman"/>
          <w:sz w:val="22"/>
          <w:szCs w:val="22"/>
        </w:rPr>
        <w:t>A piacképes műszaki tudományterülethez tartozó szakok nemzetközi akkreditációja.</w:t>
      </w:r>
    </w:p>
    <w:p w14:paraId="2EED6518" w14:textId="77777777" w:rsidR="00B56829" w:rsidRPr="00E4553D" w:rsidRDefault="00B56829" w:rsidP="00B56829">
      <w:pPr>
        <w:pStyle w:val="Listaszerbekezds"/>
        <w:numPr>
          <w:ilvl w:val="1"/>
          <w:numId w:val="35"/>
        </w:numPr>
        <w:spacing w:before="0" w:after="0"/>
        <w:rPr>
          <w:rFonts w:ascii="Times New Roman" w:hAnsi="Times New Roman"/>
          <w:sz w:val="22"/>
          <w:szCs w:val="22"/>
        </w:rPr>
      </w:pPr>
      <w:r w:rsidRPr="00E4553D">
        <w:rPr>
          <w:rFonts w:ascii="Times New Roman" w:hAnsi="Times New Roman"/>
          <w:sz w:val="22"/>
          <w:szCs w:val="22"/>
        </w:rPr>
        <w:t>A Közgazdaságtudományi Kar angol alapképzésének nemzetközi (EPAS) akkreditációja.</w:t>
      </w:r>
    </w:p>
    <w:p w14:paraId="1BD7553A" w14:textId="77777777" w:rsidR="00B56829" w:rsidRDefault="00B56829" w:rsidP="00B56829">
      <w:pPr>
        <w:pStyle w:val="Listaszerbekezds"/>
        <w:spacing w:before="0" w:after="0"/>
        <w:ind w:left="792"/>
        <w:rPr>
          <w:rFonts w:ascii="Times New Roman" w:hAnsi="Times New Roman"/>
          <w:sz w:val="22"/>
          <w:szCs w:val="22"/>
        </w:rPr>
      </w:pPr>
    </w:p>
    <w:p w14:paraId="400D2A17" w14:textId="77777777" w:rsidR="002B714F" w:rsidRPr="00F02D7C" w:rsidRDefault="002B714F" w:rsidP="0069236B">
      <w:pPr>
        <w:pStyle w:val="Listaszerbekezds"/>
        <w:numPr>
          <w:ilvl w:val="0"/>
          <w:numId w:val="35"/>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w:t>
      </w:r>
      <w:r w:rsidR="00FC75CB" w:rsidRPr="00F02D7C">
        <w:rPr>
          <w:rFonts w:ascii="Times New Roman" w:hAnsi="Times New Roman"/>
          <w:i/>
          <w:sz w:val="22"/>
          <w:szCs w:val="22"/>
        </w:rPr>
        <w:t xml:space="preserve"> A magyar hallgatói létszám csökkenésének megállítása. </w:t>
      </w:r>
      <w:r w:rsidRPr="00F02D7C">
        <w:rPr>
          <w:rFonts w:ascii="Times New Roman" w:hAnsi="Times New Roman"/>
          <w:i/>
          <w:sz w:val="22"/>
          <w:szCs w:val="22"/>
        </w:rPr>
        <w:t>A képzési portfólió újragondolása, a képzések minőségi, tartalmi és módszertani elemeinek átalakítása,</w:t>
      </w:r>
      <w:r w:rsidR="00694B96" w:rsidRPr="00F02D7C">
        <w:rPr>
          <w:rFonts w:ascii="Times New Roman" w:hAnsi="Times New Roman"/>
          <w:i/>
          <w:sz w:val="22"/>
          <w:szCs w:val="22"/>
        </w:rPr>
        <w:t xml:space="preserve"> a tanárképzés főszabályként ismét kétszakossá vált</w:t>
      </w:r>
      <w:r w:rsidRPr="00F02D7C">
        <w:rPr>
          <w:rFonts w:ascii="Times New Roman" w:hAnsi="Times New Roman"/>
          <w:i/>
          <w:sz w:val="22"/>
          <w:szCs w:val="22"/>
        </w:rPr>
        <w:t xml:space="preserve"> segítő hallgatóbarát szolgáltatások</w:t>
      </w:r>
    </w:p>
    <w:p w14:paraId="541479AA" w14:textId="77777777" w:rsidR="002B714F" w:rsidRPr="00F02D7C" w:rsidRDefault="002B714F"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308C4946" w14:textId="5D6A13B2" w:rsidR="002B714F" w:rsidRPr="006B19ED" w:rsidRDefault="002B714F" w:rsidP="006B19ED">
      <w:pPr>
        <w:pStyle w:val="Listaszerbekezds"/>
        <w:numPr>
          <w:ilvl w:val="1"/>
          <w:numId w:val="35"/>
        </w:numPr>
        <w:spacing w:before="0" w:after="0"/>
        <w:rPr>
          <w:rFonts w:ascii="Times New Roman" w:hAnsi="Times New Roman"/>
          <w:sz w:val="22"/>
          <w:szCs w:val="22"/>
        </w:rPr>
      </w:pPr>
      <w:r w:rsidRPr="001A0038">
        <w:rPr>
          <w:rFonts w:ascii="Times New Roman" w:hAnsi="Times New Roman"/>
          <w:sz w:val="22"/>
          <w:szCs w:val="22"/>
        </w:rPr>
        <w:t>egyedi, új és unikális képzések indítása, amelyek a továbbtanulás és a munkaerőpiac vonatkozásában is megállják a helyüket</w:t>
      </w:r>
      <w:r w:rsidR="003423DD" w:rsidRPr="001A0038">
        <w:rPr>
          <w:rFonts w:ascii="Times New Roman" w:hAnsi="Times New Roman"/>
          <w:sz w:val="22"/>
          <w:szCs w:val="22"/>
        </w:rPr>
        <w:t xml:space="preserve"> </w:t>
      </w:r>
      <w:r w:rsidR="003423DD" w:rsidRPr="00E4553D">
        <w:rPr>
          <w:rFonts w:ascii="Times New Roman" w:hAnsi="Times New Roman"/>
          <w:sz w:val="22"/>
          <w:szCs w:val="22"/>
        </w:rPr>
        <w:t>(</w:t>
      </w:r>
      <w:r w:rsidR="00AC48EB" w:rsidRPr="00E4553D">
        <w:rPr>
          <w:rFonts w:ascii="Times New Roman" w:hAnsi="Times New Roman"/>
          <w:sz w:val="22"/>
          <w:szCs w:val="22"/>
        </w:rPr>
        <w:t xml:space="preserve">pl.: </w:t>
      </w:r>
      <w:r w:rsidR="003423DD" w:rsidRPr="00E4553D">
        <w:rPr>
          <w:rFonts w:ascii="Times New Roman" w:hAnsi="Times New Roman"/>
          <w:sz w:val="22"/>
          <w:szCs w:val="22"/>
        </w:rPr>
        <w:t>szőlész-borász FOKSZ a KPVK-n, 20 fő/félév</w:t>
      </w:r>
      <w:r w:rsidR="006B19ED" w:rsidRPr="00E4553D">
        <w:rPr>
          <w:rFonts w:ascii="Times New Roman" w:hAnsi="Times New Roman"/>
          <w:sz w:val="22"/>
          <w:szCs w:val="22"/>
        </w:rPr>
        <w:t>,</w:t>
      </w:r>
      <w:r w:rsidR="006B19ED">
        <w:rPr>
          <w:rFonts w:ascii="Times New Roman" w:hAnsi="Times New Roman"/>
          <w:b/>
          <w:i/>
          <w:sz w:val="22"/>
          <w:szCs w:val="22"/>
          <w:highlight w:val="yellow"/>
        </w:rPr>
        <w:t xml:space="preserve"> </w:t>
      </w:r>
      <w:r w:rsidR="006B19ED" w:rsidRPr="001B7547">
        <w:rPr>
          <w:rFonts w:ascii="Times New Roman" w:hAnsi="Times New Roman"/>
          <w:sz w:val="22"/>
          <w:szCs w:val="22"/>
        </w:rPr>
        <w:t>rés</w:t>
      </w:r>
      <w:r w:rsidR="006B19ED" w:rsidRPr="00B70545">
        <w:rPr>
          <w:rFonts w:ascii="Times New Roman" w:hAnsi="Times New Roman"/>
          <w:sz w:val="22"/>
          <w:szCs w:val="22"/>
        </w:rPr>
        <w:t>zben a Modern Városok Program keretein belül</w:t>
      </w:r>
      <w:r w:rsidR="003423DD" w:rsidRPr="00B70545">
        <w:rPr>
          <w:rFonts w:ascii="Times New Roman" w:hAnsi="Times New Roman"/>
          <w:sz w:val="22"/>
          <w:szCs w:val="22"/>
        </w:rPr>
        <w:t>)</w:t>
      </w:r>
    </w:p>
    <w:p w14:paraId="10E3C618" w14:textId="6235A00A" w:rsidR="002B714F" w:rsidRPr="00F02D7C" w:rsidRDefault="002B714F" w:rsidP="0069236B">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képzése</w:t>
      </w:r>
      <w:r w:rsidR="00DC5514" w:rsidRPr="00F02D7C">
        <w:rPr>
          <w:rFonts w:ascii="Times New Roman" w:hAnsi="Times New Roman"/>
          <w:sz w:val="22"/>
          <w:szCs w:val="22"/>
        </w:rPr>
        <w:t xml:space="preserve">k felülvizsgálata a kompetencia </w:t>
      </w:r>
      <w:r w:rsidRPr="00F02D7C">
        <w:rPr>
          <w:rFonts w:ascii="Times New Roman" w:hAnsi="Times New Roman"/>
          <w:sz w:val="22"/>
          <w:szCs w:val="22"/>
        </w:rPr>
        <w:t>alapú átalakítás szempontjából</w:t>
      </w:r>
      <w:r w:rsidR="00B3251B">
        <w:rPr>
          <w:rFonts w:ascii="Times New Roman" w:hAnsi="Times New Roman"/>
          <w:sz w:val="22"/>
          <w:szCs w:val="22"/>
        </w:rPr>
        <w:t xml:space="preserve">, </w:t>
      </w:r>
      <w:r w:rsidR="00B3251B" w:rsidRPr="00E4553D">
        <w:rPr>
          <w:rFonts w:ascii="Times New Roman" w:hAnsi="Times New Roman"/>
          <w:sz w:val="22"/>
          <w:szCs w:val="22"/>
        </w:rPr>
        <w:t>tanulási eredmény kimenetelű oktatás: tematikák újragondolása, átstrukturálása, oktatói közösségek szorgalmazása</w:t>
      </w:r>
    </w:p>
    <w:p w14:paraId="016C006B" w14:textId="2F578BD1" w:rsidR="002B714F" w:rsidRPr="00F02D7C" w:rsidRDefault="002B714F" w:rsidP="00AD261A">
      <w:pPr>
        <w:pStyle w:val="Listaszerbekezds"/>
        <w:numPr>
          <w:ilvl w:val="1"/>
          <w:numId w:val="39"/>
        </w:numPr>
        <w:spacing w:before="0" w:after="0"/>
        <w:rPr>
          <w:rFonts w:ascii="Times New Roman" w:hAnsi="Times New Roman"/>
          <w:sz w:val="22"/>
          <w:szCs w:val="22"/>
        </w:rPr>
      </w:pPr>
      <w:r w:rsidRPr="00F02D7C">
        <w:rPr>
          <w:rFonts w:ascii="Times New Roman" w:hAnsi="Times New Roman"/>
          <w:sz w:val="22"/>
          <w:szCs w:val="22"/>
        </w:rPr>
        <w:t xml:space="preserve">gyakorlatorientált, projekt-alapú oktatás, közös képzések </w:t>
      </w:r>
    </w:p>
    <w:p w14:paraId="2758B4EE" w14:textId="090768FE" w:rsidR="002B714F" w:rsidRPr="00F02D7C" w:rsidRDefault="00DC5514" w:rsidP="00AD261A">
      <w:pPr>
        <w:pStyle w:val="Listaszerbekezds"/>
        <w:numPr>
          <w:ilvl w:val="1"/>
          <w:numId w:val="39"/>
        </w:numPr>
        <w:spacing w:before="0" w:after="0"/>
        <w:rPr>
          <w:rFonts w:ascii="Times New Roman" w:hAnsi="Times New Roman"/>
          <w:sz w:val="22"/>
          <w:szCs w:val="22"/>
        </w:rPr>
      </w:pPr>
      <w:r w:rsidRPr="00F02D7C">
        <w:rPr>
          <w:rFonts w:ascii="Times New Roman" w:hAnsi="Times New Roman"/>
          <w:sz w:val="22"/>
          <w:szCs w:val="22"/>
        </w:rPr>
        <w:t>tantárgy</w:t>
      </w:r>
      <w:r w:rsidR="002B714F" w:rsidRPr="00F02D7C">
        <w:rPr>
          <w:rFonts w:ascii="Times New Roman" w:hAnsi="Times New Roman"/>
          <w:sz w:val="22"/>
          <w:szCs w:val="22"/>
        </w:rPr>
        <w:t>konszolidáció végrehajtása</w:t>
      </w:r>
    </w:p>
    <w:p w14:paraId="1121E0D0" w14:textId="3D34699B" w:rsidR="002B714F" w:rsidRPr="00EE083A" w:rsidRDefault="002B714F" w:rsidP="00AD261A">
      <w:pPr>
        <w:pStyle w:val="Listaszerbekezds"/>
        <w:numPr>
          <w:ilvl w:val="1"/>
          <w:numId w:val="39"/>
        </w:numPr>
        <w:spacing w:before="0" w:after="0"/>
        <w:rPr>
          <w:rFonts w:ascii="Times New Roman" w:hAnsi="Times New Roman"/>
          <w:sz w:val="22"/>
          <w:szCs w:val="22"/>
        </w:rPr>
      </w:pPr>
      <w:r w:rsidRPr="00EE083A">
        <w:rPr>
          <w:rFonts w:ascii="Times New Roman" w:hAnsi="Times New Roman"/>
          <w:sz w:val="22"/>
          <w:szCs w:val="22"/>
        </w:rPr>
        <w:t xml:space="preserve">munkaerő-piaci ismereteket és kompetenciákat tartalmazó és fejlesztő </w:t>
      </w:r>
      <w:r w:rsidR="00EE083A" w:rsidRPr="00E4553D">
        <w:rPr>
          <w:rFonts w:ascii="Times New Roman" w:hAnsi="Times New Roman"/>
          <w:sz w:val="22"/>
          <w:szCs w:val="22"/>
        </w:rPr>
        <w:t xml:space="preserve">kurzuscsomag </w:t>
      </w:r>
      <w:r w:rsidRPr="00EE083A">
        <w:rPr>
          <w:rFonts w:ascii="Times New Roman" w:hAnsi="Times New Roman"/>
          <w:sz w:val="22"/>
          <w:szCs w:val="22"/>
        </w:rPr>
        <w:t>kidolgozása</w:t>
      </w:r>
      <w:r w:rsidR="00E4553D">
        <w:rPr>
          <w:rFonts w:ascii="Times New Roman" w:hAnsi="Times New Roman"/>
          <w:sz w:val="22"/>
          <w:szCs w:val="22"/>
        </w:rPr>
        <w:t>.</w:t>
      </w:r>
    </w:p>
    <w:p w14:paraId="129FA96B" w14:textId="7D3376BD" w:rsidR="002B714F" w:rsidRPr="00F02D7C" w:rsidRDefault="002B714F" w:rsidP="00AD261A">
      <w:pPr>
        <w:pStyle w:val="Listaszerbekezds"/>
        <w:numPr>
          <w:ilvl w:val="1"/>
          <w:numId w:val="37"/>
        </w:numPr>
        <w:spacing w:before="0" w:after="0"/>
        <w:rPr>
          <w:rFonts w:ascii="Times New Roman" w:hAnsi="Times New Roman"/>
          <w:sz w:val="22"/>
          <w:szCs w:val="22"/>
        </w:rPr>
      </w:pPr>
      <w:r w:rsidRPr="00F02D7C">
        <w:rPr>
          <w:rFonts w:ascii="Times New Roman" w:hAnsi="Times New Roman"/>
          <w:sz w:val="22"/>
          <w:szCs w:val="22"/>
        </w:rPr>
        <w:t>tananyag digitalizáció és e-learningesedés</w:t>
      </w:r>
      <w:r w:rsidR="00D84E95">
        <w:rPr>
          <w:rFonts w:ascii="Times New Roman" w:hAnsi="Times New Roman"/>
          <w:sz w:val="22"/>
          <w:szCs w:val="22"/>
        </w:rPr>
        <w:t>,</w:t>
      </w:r>
      <w:r w:rsidR="00D84E95" w:rsidRPr="00D84E95">
        <w:t xml:space="preserve"> </w:t>
      </w:r>
      <w:r w:rsidR="00D84E95" w:rsidRPr="00E4553D">
        <w:rPr>
          <w:rFonts w:ascii="Times New Roman" w:hAnsi="Times New Roman"/>
          <w:sz w:val="22"/>
          <w:szCs w:val="22"/>
        </w:rPr>
        <w:t>elektronikus forrásokhoz való hozzáférés erősítése</w:t>
      </w:r>
      <w:r w:rsidR="00D84E95">
        <w:rPr>
          <w:rFonts w:ascii="Times New Roman" w:hAnsi="Times New Roman"/>
          <w:sz w:val="22"/>
          <w:szCs w:val="22"/>
        </w:rPr>
        <w:t xml:space="preserve"> </w:t>
      </w:r>
    </w:p>
    <w:p w14:paraId="12331716" w14:textId="72BCAA9E" w:rsidR="002B714F" w:rsidRPr="00F02D7C" w:rsidRDefault="002B714F" w:rsidP="0069236B">
      <w:pPr>
        <w:pStyle w:val="Listaszerbekezds"/>
        <w:numPr>
          <w:ilvl w:val="1"/>
          <w:numId w:val="37"/>
        </w:numPr>
        <w:spacing w:before="0" w:after="0"/>
        <w:rPr>
          <w:rFonts w:ascii="Times New Roman" w:hAnsi="Times New Roman"/>
          <w:sz w:val="22"/>
          <w:szCs w:val="22"/>
        </w:rPr>
      </w:pPr>
      <w:r w:rsidRPr="00F02D7C">
        <w:rPr>
          <w:rFonts w:ascii="Times New Roman" w:hAnsi="Times New Roman"/>
          <w:sz w:val="22"/>
          <w:szCs w:val="22"/>
        </w:rPr>
        <w:t>oktatók módszertani és pedagógiai tudásának fejlesztése (</w:t>
      </w:r>
      <w:r w:rsidR="00112996" w:rsidRPr="00E4553D">
        <w:rPr>
          <w:rFonts w:ascii="Times New Roman" w:hAnsi="Times New Roman"/>
          <w:sz w:val="22"/>
          <w:szCs w:val="22"/>
        </w:rPr>
        <w:t>adatbázis-használati és információkeresési kompetenciák fejlesztése,</w:t>
      </w:r>
      <w:r w:rsidR="00112996" w:rsidRPr="00112996">
        <w:rPr>
          <w:rFonts w:ascii="Times New Roman" w:hAnsi="Times New Roman"/>
          <w:b/>
          <w:i/>
          <w:sz w:val="22"/>
          <w:szCs w:val="22"/>
        </w:rPr>
        <w:t xml:space="preserve"> </w:t>
      </w:r>
      <w:r w:rsidRPr="00F02D7C">
        <w:rPr>
          <w:rFonts w:ascii="Times New Roman" w:hAnsi="Times New Roman"/>
          <w:sz w:val="22"/>
          <w:szCs w:val="22"/>
        </w:rPr>
        <w:t>IKT kompetencia-fejlesztés, idegen nyelvi kompetenciák, oktatás-módszertan)</w:t>
      </w:r>
    </w:p>
    <w:p w14:paraId="4D0956B9" w14:textId="1C84ADC0" w:rsidR="002B714F" w:rsidRPr="00B70545" w:rsidRDefault="006B0FA5" w:rsidP="005D5626">
      <w:pPr>
        <w:pStyle w:val="Listaszerbekezds"/>
        <w:numPr>
          <w:ilvl w:val="1"/>
          <w:numId w:val="48"/>
        </w:numPr>
        <w:spacing w:before="0" w:after="0"/>
        <w:rPr>
          <w:rFonts w:ascii="Times New Roman" w:hAnsi="Times New Roman"/>
          <w:sz w:val="22"/>
          <w:szCs w:val="22"/>
        </w:rPr>
      </w:pPr>
      <w:r w:rsidRPr="00E4553D">
        <w:rPr>
          <w:rFonts w:ascii="Times New Roman" w:hAnsi="Times New Roman"/>
          <w:sz w:val="22"/>
          <w:szCs w:val="22"/>
        </w:rPr>
        <w:t>a lemorzsolódó ha</w:t>
      </w:r>
      <w:r w:rsidR="00DC543D" w:rsidRPr="00E4553D">
        <w:rPr>
          <w:rFonts w:ascii="Times New Roman" w:hAnsi="Times New Roman"/>
          <w:sz w:val="22"/>
          <w:szCs w:val="22"/>
        </w:rPr>
        <w:t>llgatók létszámának csökkentése:</w:t>
      </w:r>
      <w:r w:rsidRPr="00E4553D">
        <w:rPr>
          <w:rFonts w:ascii="Times New Roman" w:hAnsi="Times New Roman"/>
          <w:sz w:val="22"/>
          <w:szCs w:val="22"/>
        </w:rPr>
        <w:t xml:space="preserve"> </w:t>
      </w:r>
      <w:r w:rsidR="00DC543D" w:rsidRPr="00E4553D">
        <w:rPr>
          <w:rFonts w:ascii="Times New Roman" w:hAnsi="Times New Roman"/>
          <w:sz w:val="22"/>
          <w:szCs w:val="22"/>
        </w:rPr>
        <w:t>kari szintű tanulmányi tanácsadási rendszer kiépítése (karrier pontok),</w:t>
      </w:r>
      <w:r w:rsidR="00DC543D" w:rsidRPr="000E111E">
        <w:rPr>
          <w:rFonts w:ascii="Times New Roman" w:hAnsi="Times New Roman"/>
          <w:b/>
          <w:i/>
          <w:sz w:val="22"/>
          <w:szCs w:val="22"/>
        </w:rPr>
        <w:t xml:space="preserve"> </w:t>
      </w:r>
      <w:r w:rsidR="002B714F" w:rsidRPr="000E111E">
        <w:rPr>
          <w:rFonts w:ascii="Times New Roman" w:hAnsi="Times New Roman"/>
          <w:sz w:val="22"/>
          <w:szCs w:val="22"/>
        </w:rPr>
        <w:t>karrier-szolgáltatások megújítása (tanulmányi, mentor és karrier tanácsadói rendszer teljes körű kiépítése)</w:t>
      </w:r>
      <w:r w:rsidR="00E916D5" w:rsidRPr="000E111E">
        <w:rPr>
          <w:rFonts w:ascii="Times New Roman" w:hAnsi="Times New Roman"/>
          <w:sz w:val="22"/>
          <w:szCs w:val="22"/>
        </w:rPr>
        <w:t xml:space="preserve"> kortárs</w:t>
      </w:r>
      <w:r w:rsidR="00DC543D" w:rsidRPr="000E111E">
        <w:rPr>
          <w:rFonts w:ascii="Times New Roman" w:hAnsi="Times New Roman"/>
          <w:sz w:val="22"/>
          <w:szCs w:val="22"/>
        </w:rPr>
        <w:t xml:space="preserve"> </w:t>
      </w:r>
      <w:r w:rsidR="00E916D5" w:rsidRPr="000E111E">
        <w:rPr>
          <w:rFonts w:ascii="Times New Roman" w:hAnsi="Times New Roman"/>
          <w:sz w:val="22"/>
          <w:szCs w:val="22"/>
        </w:rPr>
        <w:t>segítő hálózat kialakítása</w:t>
      </w:r>
      <w:r w:rsidR="006B19ED">
        <w:rPr>
          <w:rFonts w:ascii="Times New Roman" w:hAnsi="Times New Roman"/>
          <w:sz w:val="22"/>
          <w:szCs w:val="22"/>
        </w:rPr>
        <w:t xml:space="preserve"> </w:t>
      </w:r>
      <w:r w:rsidR="006B19ED" w:rsidRPr="00B70545">
        <w:rPr>
          <w:rFonts w:ascii="Times New Roman" w:hAnsi="Times New Roman"/>
          <w:sz w:val="22"/>
          <w:szCs w:val="22"/>
        </w:rPr>
        <w:t>(Részben a Modern Városok Program keretein belül)</w:t>
      </w:r>
    </w:p>
    <w:p w14:paraId="7A50C5BB" w14:textId="45AF8596" w:rsidR="007E2575" w:rsidRPr="00F02D7C" w:rsidRDefault="002B714F" w:rsidP="005D5626">
      <w:pPr>
        <w:pStyle w:val="Listaszerbekezds"/>
        <w:numPr>
          <w:ilvl w:val="1"/>
          <w:numId w:val="49"/>
        </w:numPr>
        <w:spacing w:before="0" w:after="0"/>
        <w:rPr>
          <w:rFonts w:ascii="Times New Roman" w:hAnsi="Times New Roman"/>
          <w:sz w:val="22"/>
          <w:szCs w:val="22"/>
        </w:rPr>
      </w:pPr>
      <w:r w:rsidRPr="00F02D7C">
        <w:rPr>
          <w:rFonts w:ascii="Times New Roman" w:hAnsi="Times New Roman"/>
          <w:sz w:val="22"/>
          <w:szCs w:val="22"/>
        </w:rPr>
        <w:lastRenderedPageBreak/>
        <w:t>az Egészségtudomá</w:t>
      </w:r>
      <w:r w:rsidR="00DC5514" w:rsidRPr="00F02D7C">
        <w:rPr>
          <w:rFonts w:ascii="Times New Roman" w:hAnsi="Times New Roman"/>
          <w:sz w:val="22"/>
          <w:szCs w:val="22"/>
        </w:rPr>
        <w:t>nyi Kar vidéki képzési központjaiban</w:t>
      </w:r>
      <w:r w:rsidRPr="00F02D7C">
        <w:rPr>
          <w:rFonts w:ascii="Times New Roman" w:hAnsi="Times New Roman"/>
          <w:sz w:val="22"/>
          <w:szCs w:val="22"/>
        </w:rPr>
        <w:t xml:space="preserve"> (Zalaegerszeg, Szombathely, Kaposvár) oktatási portfóliójának stabilizálása, szélesítése, erősítése - a helyi és térségi adottságok figyelembevételével</w:t>
      </w:r>
    </w:p>
    <w:p w14:paraId="07BE7E90" w14:textId="1727CFB8" w:rsidR="00931BB1" w:rsidRPr="00F02D7C" w:rsidRDefault="00DC5514" w:rsidP="005D5626">
      <w:pPr>
        <w:pStyle w:val="Listaszerbekezds"/>
        <w:numPr>
          <w:ilvl w:val="1"/>
          <w:numId w:val="49"/>
        </w:numPr>
        <w:spacing w:before="0" w:after="0"/>
        <w:rPr>
          <w:rFonts w:ascii="Times New Roman" w:hAnsi="Times New Roman"/>
          <w:sz w:val="22"/>
          <w:szCs w:val="22"/>
        </w:rPr>
      </w:pPr>
      <w:r w:rsidRPr="00F02D7C">
        <w:rPr>
          <w:rFonts w:ascii="Times New Roman" w:hAnsi="Times New Roman"/>
          <w:sz w:val="22"/>
          <w:szCs w:val="22"/>
        </w:rPr>
        <w:t xml:space="preserve">az </w:t>
      </w:r>
      <w:r w:rsidR="00931BB1" w:rsidRPr="00F02D7C">
        <w:rPr>
          <w:rFonts w:ascii="Times New Roman" w:hAnsi="Times New Roman"/>
          <w:sz w:val="22"/>
          <w:szCs w:val="22"/>
        </w:rPr>
        <w:t xml:space="preserve">Egészségtudományi Karon </w:t>
      </w:r>
      <w:r w:rsidR="00E108C3" w:rsidRPr="00F02D7C">
        <w:rPr>
          <w:rFonts w:ascii="Times New Roman" w:hAnsi="Times New Roman"/>
          <w:sz w:val="22"/>
          <w:szCs w:val="22"/>
        </w:rPr>
        <w:t xml:space="preserve">a keleti nyitás stratégia elemeként kormányzati támogatással létrejött, a </w:t>
      </w:r>
      <w:r w:rsidRPr="00F02D7C">
        <w:rPr>
          <w:rFonts w:ascii="Times New Roman" w:hAnsi="Times New Roman"/>
          <w:sz w:val="22"/>
          <w:szCs w:val="22"/>
        </w:rPr>
        <w:t>világon hetedik intézet</w:t>
      </w:r>
      <w:r w:rsidR="00931BB1" w:rsidRPr="00F02D7C">
        <w:rPr>
          <w:rFonts w:ascii="Times New Roman" w:hAnsi="Times New Roman"/>
          <w:sz w:val="22"/>
          <w:szCs w:val="22"/>
        </w:rPr>
        <w:t>ként megalapított Hagyományos Kín</w:t>
      </w:r>
      <w:r w:rsidRPr="00F02D7C">
        <w:rPr>
          <w:rFonts w:ascii="Times New Roman" w:hAnsi="Times New Roman"/>
          <w:sz w:val="22"/>
          <w:szCs w:val="22"/>
        </w:rPr>
        <w:t>ai Orvoslás Konfuciusz Intézet</w:t>
      </w:r>
      <w:r w:rsidR="00E108C3" w:rsidRPr="00F02D7C">
        <w:rPr>
          <w:rFonts w:ascii="Times New Roman" w:hAnsi="Times New Roman"/>
          <w:sz w:val="22"/>
          <w:szCs w:val="22"/>
        </w:rPr>
        <w:t xml:space="preserve"> oktatási és kutatási portfoliójának kiterjesztése</w:t>
      </w:r>
    </w:p>
    <w:p w14:paraId="320A15E2" w14:textId="7638D033" w:rsidR="002B714F" w:rsidRPr="00B70545" w:rsidRDefault="0069236B" w:rsidP="005D5626">
      <w:pPr>
        <w:pStyle w:val="Listaszerbekezds"/>
        <w:numPr>
          <w:ilvl w:val="1"/>
          <w:numId w:val="50"/>
        </w:numPr>
        <w:spacing w:before="0" w:after="0"/>
        <w:rPr>
          <w:rFonts w:ascii="Times New Roman" w:hAnsi="Times New Roman"/>
          <w:sz w:val="22"/>
          <w:szCs w:val="22"/>
        </w:rPr>
      </w:pPr>
      <w:r>
        <w:rPr>
          <w:rFonts w:ascii="Times New Roman" w:hAnsi="Times New Roman"/>
          <w:sz w:val="22"/>
          <w:szCs w:val="22"/>
        </w:rPr>
        <w:t xml:space="preserve"> </w:t>
      </w:r>
      <w:r w:rsidR="002B714F" w:rsidRPr="006B19ED">
        <w:rPr>
          <w:rFonts w:ascii="Times New Roman" w:hAnsi="Times New Roman"/>
          <w:sz w:val="22"/>
          <w:szCs w:val="22"/>
        </w:rPr>
        <w:t>a művészetterápia, art and science, osztatlan ének-zene karvezetés, zenekari előadóművész szakok elindítása</w:t>
      </w:r>
      <w:r w:rsidR="001A717D" w:rsidRPr="006B19ED">
        <w:rPr>
          <w:rFonts w:ascii="Times New Roman" w:hAnsi="Times New Roman"/>
          <w:sz w:val="22"/>
          <w:szCs w:val="22"/>
        </w:rPr>
        <w:t xml:space="preserve">. </w:t>
      </w:r>
      <w:r w:rsidR="001A717D" w:rsidRPr="00E4553D">
        <w:rPr>
          <w:rFonts w:ascii="Times New Roman" w:hAnsi="Times New Roman"/>
          <w:sz w:val="22"/>
          <w:szCs w:val="22"/>
        </w:rPr>
        <w:t xml:space="preserve">Hangművész MA szak alapítása, 3D művészeti képzések indítása; szakirányú </w:t>
      </w:r>
      <w:r w:rsidR="001A717D" w:rsidRPr="00E4553D">
        <w:rPr>
          <w:rFonts w:ascii="Times New Roman" w:hAnsi="Times New Roman"/>
          <w:sz w:val="22"/>
          <w:szCs w:val="22"/>
        </w:rPr>
        <w:tab/>
        <w:t xml:space="preserve">továbbképzések indítása (Kodály –módszer; valamint a Zenei munkaképesség megőrzés oktató </w:t>
      </w:r>
      <w:r w:rsidR="001A717D" w:rsidRPr="00E4553D">
        <w:rPr>
          <w:rFonts w:ascii="Times New Roman" w:hAnsi="Times New Roman"/>
          <w:sz w:val="22"/>
          <w:szCs w:val="22"/>
        </w:rPr>
        <w:tab/>
        <w:t>szakirányú tk.</w:t>
      </w:r>
      <w:r w:rsidR="006B19ED" w:rsidRPr="00E4553D">
        <w:rPr>
          <w:rFonts w:ascii="Times New Roman" w:hAnsi="Times New Roman"/>
          <w:sz w:val="22"/>
          <w:szCs w:val="22"/>
        </w:rPr>
        <w:t>,</w:t>
      </w:r>
      <w:r w:rsidR="006B19ED" w:rsidRPr="006B19ED">
        <w:rPr>
          <w:rFonts w:ascii="Times New Roman" w:hAnsi="Times New Roman"/>
          <w:b/>
          <w:i/>
          <w:sz w:val="22"/>
          <w:szCs w:val="22"/>
        </w:rPr>
        <w:t xml:space="preserve"> </w:t>
      </w:r>
      <w:r w:rsidR="006B19ED" w:rsidRPr="00B70545">
        <w:rPr>
          <w:rFonts w:ascii="Times New Roman" w:hAnsi="Times New Roman"/>
          <w:sz w:val="22"/>
          <w:szCs w:val="22"/>
        </w:rPr>
        <w:t>részben a Modern Városok Program keretein belül)</w:t>
      </w:r>
    </w:p>
    <w:p w14:paraId="47F64216" w14:textId="74DE4AAE" w:rsidR="002B714F" w:rsidRPr="00B70545" w:rsidRDefault="002B714F" w:rsidP="005D5626">
      <w:pPr>
        <w:pStyle w:val="Listaszerbekezds"/>
        <w:numPr>
          <w:ilvl w:val="1"/>
          <w:numId w:val="50"/>
        </w:numPr>
        <w:spacing w:before="0" w:after="0"/>
        <w:rPr>
          <w:rFonts w:ascii="Times New Roman" w:hAnsi="Times New Roman"/>
          <w:sz w:val="22"/>
          <w:szCs w:val="22"/>
        </w:rPr>
      </w:pPr>
      <w:r w:rsidRPr="00B70545">
        <w:rPr>
          <w:rFonts w:ascii="Times New Roman" w:hAnsi="Times New Roman"/>
          <w:sz w:val="22"/>
          <w:szCs w:val="22"/>
        </w:rPr>
        <w:t>a német nyelvű gyógyszerészképzés megindítása.</w:t>
      </w:r>
      <w:r w:rsidR="006B19ED" w:rsidRPr="00B70545">
        <w:rPr>
          <w:rFonts w:ascii="Times New Roman" w:hAnsi="Times New Roman"/>
          <w:sz w:val="22"/>
          <w:szCs w:val="22"/>
        </w:rPr>
        <w:t xml:space="preserve"> (Modern Városok Program keretein belül)</w:t>
      </w:r>
    </w:p>
    <w:p w14:paraId="4D522EAB" w14:textId="03629B88" w:rsidR="002B714F" w:rsidRPr="006B19ED" w:rsidRDefault="002B714F" w:rsidP="005D5626">
      <w:pPr>
        <w:pStyle w:val="Listaszerbekezds"/>
        <w:numPr>
          <w:ilvl w:val="1"/>
          <w:numId w:val="50"/>
        </w:numPr>
        <w:spacing w:before="0" w:after="0"/>
        <w:rPr>
          <w:rFonts w:ascii="Times New Roman" w:hAnsi="Times New Roman"/>
          <w:sz w:val="22"/>
          <w:szCs w:val="22"/>
        </w:rPr>
      </w:pPr>
      <w:r w:rsidRPr="001A0038">
        <w:rPr>
          <w:rFonts w:ascii="Times New Roman" w:hAnsi="Times New Roman"/>
          <w:sz w:val="22"/>
          <w:szCs w:val="22"/>
        </w:rPr>
        <w:t>egy nyugat-európai egyetem gyógyszerésztudományi képzésének kihelyezett formában történő megindítása</w:t>
      </w:r>
      <w:r w:rsidR="006B19ED" w:rsidRPr="001A0038">
        <w:rPr>
          <w:rFonts w:ascii="Times New Roman" w:hAnsi="Times New Roman"/>
          <w:sz w:val="22"/>
          <w:szCs w:val="22"/>
        </w:rPr>
        <w:t xml:space="preserve"> </w:t>
      </w:r>
      <w:r w:rsidR="006B19ED" w:rsidRPr="00B70545">
        <w:rPr>
          <w:rFonts w:ascii="Times New Roman" w:hAnsi="Times New Roman"/>
          <w:sz w:val="22"/>
          <w:szCs w:val="22"/>
        </w:rPr>
        <w:t>(Részben a Modern Városok Program keretein belül)</w:t>
      </w:r>
    </w:p>
    <w:p w14:paraId="64D52671" w14:textId="779B7711" w:rsidR="001C2F47" w:rsidRPr="00F02D7C" w:rsidRDefault="002B714F" w:rsidP="005D5626">
      <w:pPr>
        <w:pStyle w:val="Listaszerbekezds"/>
        <w:numPr>
          <w:ilvl w:val="1"/>
          <w:numId w:val="51"/>
        </w:numPr>
        <w:spacing w:before="0" w:after="0"/>
        <w:rPr>
          <w:rFonts w:ascii="Times New Roman" w:hAnsi="Times New Roman"/>
          <w:sz w:val="22"/>
          <w:szCs w:val="22"/>
        </w:rPr>
      </w:pPr>
      <w:r w:rsidRPr="00F02D7C">
        <w:rPr>
          <w:rFonts w:ascii="Times New Roman" w:hAnsi="Times New Roman"/>
          <w:sz w:val="22"/>
          <w:szCs w:val="22"/>
        </w:rPr>
        <w:t>a Természe</w:t>
      </w:r>
      <w:r w:rsidR="00126E1B" w:rsidRPr="00F02D7C">
        <w:rPr>
          <w:rFonts w:ascii="Times New Roman" w:hAnsi="Times New Roman"/>
          <w:sz w:val="22"/>
          <w:szCs w:val="22"/>
        </w:rPr>
        <w:t>t</w:t>
      </w:r>
      <w:r w:rsidRPr="00F02D7C">
        <w:rPr>
          <w:rFonts w:ascii="Times New Roman" w:hAnsi="Times New Roman"/>
          <w:sz w:val="22"/>
          <w:szCs w:val="22"/>
        </w:rPr>
        <w:t>tudományi Kar minden képzésének angol nyelven történő oktatása</w:t>
      </w:r>
    </w:p>
    <w:p w14:paraId="6030B276" w14:textId="34B7458B" w:rsidR="001E6CEE" w:rsidRPr="00F02D7C" w:rsidRDefault="001E6CEE" w:rsidP="005D5626">
      <w:pPr>
        <w:pStyle w:val="Listaszerbekezds"/>
        <w:numPr>
          <w:ilvl w:val="1"/>
          <w:numId w:val="51"/>
        </w:numPr>
        <w:spacing w:before="0" w:after="0"/>
        <w:rPr>
          <w:rFonts w:ascii="Times New Roman" w:hAnsi="Times New Roman"/>
          <w:sz w:val="22"/>
          <w:szCs w:val="22"/>
        </w:rPr>
      </w:pPr>
      <w:r w:rsidRPr="00F02D7C">
        <w:rPr>
          <w:rFonts w:ascii="Times New Roman" w:hAnsi="Times New Roman"/>
          <w:sz w:val="22"/>
          <w:szCs w:val="22"/>
        </w:rPr>
        <w:t>a sport</w:t>
      </w:r>
      <w:r w:rsidR="006F21ED" w:rsidRPr="00F02D7C">
        <w:rPr>
          <w:rFonts w:ascii="Times New Roman" w:hAnsi="Times New Roman"/>
          <w:sz w:val="22"/>
          <w:szCs w:val="22"/>
        </w:rPr>
        <w:t>-</w:t>
      </w:r>
      <w:r w:rsidRPr="00F02D7C">
        <w:rPr>
          <w:rFonts w:ascii="Times New Roman" w:hAnsi="Times New Roman"/>
          <w:sz w:val="22"/>
          <w:szCs w:val="22"/>
        </w:rPr>
        <w:t xml:space="preserve"> és sporttudományi képzések erősítése a nemzeti sport</w:t>
      </w:r>
      <w:r w:rsidR="006F21ED" w:rsidRPr="00F02D7C">
        <w:rPr>
          <w:rFonts w:ascii="Times New Roman" w:hAnsi="Times New Roman"/>
          <w:sz w:val="22"/>
          <w:szCs w:val="22"/>
        </w:rPr>
        <w:t xml:space="preserve"> </w:t>
      </w:r>
      <w:r w:rsidRPr="00F02D7C">
        <w:rPr>
          <w:rFonts w:ascii="Times New Roman" w:hAnsi="Times New Roman"/>
          <w:sz w:val="22"/>
          <w:szCs w:val="22"/>
        </w:rPr>
        <w:t>stratégiával összhangban</w:t>
      </w:r>
    </w:p>
    <w:p w14:paraId="473B4AE8" w14:textId="48712622" w:rsidR="002B714F" w:rsidRPr="00B70545" w:rsidRDefault="002B714F" w:rsidP="005D5626">
      <w:pPr>
        <w:pStyle w:val="Listaszerbekezds"/>
        <w:numPr>
          <w:ilvl w:val="1"/>
          <w:numId w:val="52"/>
        </w:numPr>
        <w:spacing w:before="0" w:after="0"/>
        <w:rPr>
          <w:rFonts w:ascii="Times New Roman" w:hAnsi="Times New Roman"/>
          <w:sz w:val="22"/>
          <w:szCs w:val="22"/>
        </w:rPr>
      </w:pPr>
      <w:r w:rsidRPr="00F02D7C">
        <w:rPr>
          <w:rFonts w:ascii="Times New Roman" w:hAnsi="Times New Roman"/>
          <w:sz w:val="22"/>
          <w:szCs w:val="22"/>
        </w:rPr>
        <w:t xml:space="preserve">az angol és német nyelvű orvosképzés megújítása az oktatói állomány fejlesztése, jobb kiszolgálása, a klinikai képzések lehetőségeinek </w:t>
      </w:r>
      <w:r w:rsidR="006F21ED" w:rsidRPr="00F02D7C">
        <w:rPr>
          <w:rFonts w:ascii="Times New Roman" w:hAnsi="Times New Roman"/>
          <w:sz w:val="22"/>
          <w:szCs w:val="22"/>
        </w:rPr>
        <w:t>fejlesztése</w:t>
      </w:r>
      <w:r w:rsidR="006B19ED">
        <w:rPr>
          <w:rFonts w:ascii="Times New Roman" w:hAnsi="Times New Roman"/>
          <w:sz w:val="22"/>
          <w:szCs w:val="22"/>
        </w:rPr>
        <w:t xml:space="preserve"> </w:t>
      </w:r>
      <w:r w:rsidR="006B19ED" w:rsidRPr="00B70545">
        <w:rPr>
          <w:rFonts w:ascii="Times New Roman" w:hAnsi="Times New Roman"/>
          <w:sz w:val="22"/>
          <w:szCs w:val="22"/>
        </w:rPr>
        <w:t>(Modern Városok Program keretein belül)</w:t>
      </w:r>
    </w:p>
    <w:p w14:paraId="48B591A7" w14:textId="5D2AD7D4" w:rsidR="0022080D" w:rsidRPr="00B70545" w:rsidRDefault="004C66E4" w:rsidP="005D5626">
      <w:pPr>
        <w:pStyle w:val="Listaszerbekezds"/>
        <w:numPr>
          <w:ilvl w:val="1"/>
          <w:numId w:val="53"/>
        </w:numPr>
        <w:spacing w:before="0" w:after="0"/>
        <w:rPr>
          <w:rFonts w:ascii="Times New Roman" w:hAnsi="Times New Roman"/>
          <w:sz w:val="22"/>
          <w:szCs w:val="22"/>
        </w:rPr>
      </w:pPr>
      <w:r w:rsidRPr="00F02D7C">
        <w:rPr>
          <w:rFonts w:ascii="Times New Roman" w:hAnsi="Times New Roman"/>
          <w:sz w:val="22"/>
          <w:szCs w:val="22"/>
        </w:rPr>
        <w:t xml:space="preserve"> </w:t>
      </w:r>
      <w:r w:rsidR="006F21ED" w:rsidRPr="005D5626">
        <w:rPr>
          <w:rFonts w:ascii="Times New Roman" w:hAnsi="Times New Roman"/>
          <w:sz w:val="22"/>
          <w:szCs w:val="22"/>
        </w:rPr>
        <w:t xml:space="preserve">a </w:t>
      </w:r>
      <w:r w:rsidR="0022080D" w:rsidRPr="005D5626">
        <w:rPr>
          <w:rFonts w:ascii="Times New Roman" w:hAnsi="Times New Roman"/>
          <w:sz w:val="22"/>
          <w:szCs w:val="22"/>
        </w:rPr>
        <w:t>Műszaki és Informatikai Kar képzéseinek angol nyelven történő indítása, új piacképes m</w:t>
      </w:r>
      <w:r w:rsidR="00DC5514" w:rsidRPr="005D5626">
        <w:rPr>
          <w:rFonts w:ascii="Times New Roman" w:hAnsi="Times New Roman"/>
          <w:sz w:val="22"/>
          <w:szCs w:val="22"/>
        </w:rPr>
        <w:t>érnökszakok ak</w:t>
      </w:r>
      <w:r w:rsidR="00663D7D" w:rsidRPr="005D5626">
        <w:rPr>
          <w:rFonts w:ascii="Times New Roman" w:hAnsi="Times New Roman"/>
          <w:sz w:val="22"/>
          <w:szCs w:val="22"/>
        </w:rPr>
        <w:t>kreditálása (pl</w:t>
      </w:r>
      <w:r w:rsidR="00DC5514" w:rsidRPr="005D5626">
        <w:rPr>
          <w:rFonts w:ascii="Times New Roman" w:hAnsi="Times New Roman"/>
          <w:sz w:val="22"/>
          <w:szCs w:val="22"/>
        </w:rPr>
        <w:t>: biomérnök MSc, egészségügyi mérnök MSc, létesítménymérnök MSc, m</w:t>
      </w:r>
      <w:r w:rsidR="0022080D" w:rsidRPr="005D5626">
        <w:rPr>
          <w:rFonts w:ascii="Times New Roman" w:hAnsi="Times New Roman"/>
          <w:sz w:val="22"/>
          <w:szCs w:val="22"/>
        </w:rPr>
        <w:t>echatronikai mérnök BSc stb.)</w:t>
      </w:r>
      <w:r w:rsidR="00DC798C">
        <w:rPr>
          <w:rFonts w:ascii="Times New Roman" w:hAnsi="Times New Roman"/>
          <w:sz w:val="22"/>
          <w:szCs w:val="22"/>
        </w:rPr>
        <w:t xml:space="preserve"> - </w:t>
      </w:r>
      <w:r w:rsidR="00DC798C" w:rsidRPr="00B70545">
        <w:rPr>
          <w:rFonts w:ascii="Times New Roman" w:hAnsi="Times New Roman"/>
          <w:sz w:val="22"/>
          <w:szCs w:val="22"/>
        </w:rPr>
        <w:t xml:space="preserve">A Modern Városok Programban megfogalmazott </w:t>
      </w:r>
      <w:r w:rsidR="001A0038" w:rsidRPr="00B70545">
        <w:rPr>
          <w:rFonts w:ascii="Times New Roman" w:hAnsi="Times New Roman"/>
          <w:sz w:val="22"/>
          <w:szCs w:val="22"/>
        </w:rPr>
        <w:t>stratégiai céloknak</w:t>
      </w:r>
      <w:r w:rsidR="00DC798C" w:rsidRPr="00B70545">
        <w:rPr>
          <w:rFonts w:ascii="Times New Roman" w:hAnsi="Times New Roman"/>
          <w:sz w:val="22"/>
          <w:szCs w:val="22"/>
        </w:rPr>
        <w:t xml:space="preserve"> megfelelően.</w:t>
      </w:r>
    </w:p>
    <w:p w14:paraId="78A198AB" w14:textId="49B37E0D" w:rsidR="00E916D5" w:rsidRPr="00B70545" w:rsidRDefault="00DC5514" w:rsidP="005D5626">
      <w:pPr>
        <w:pStyle w:val="Listaszerbekezds"/>
        <w:numPr>
          <w:ilvl w:val="1"/>
          <w:numId w:val="54"/>
        </w:numPr>
        <w:spacing w:before="0" w:after="0"/>
        <w:rPr>
          <w:rFonts w:ascii="Times New Roman" w:hAnsi="Times New Roman"/>
          <w:sz w:val="22"/>
          <w:szCs w:val="22"/>
        </w:rPr>
      </w:pPr>
      <w:r w:rsidRPr="005D5626">
        <w:rPr>
          <w:rFonts w:ascii="Times New Roman" w:hAnsi="Times New Roman"/>
          <w:sz w:val="22"/>
          <w:szCs w:val="22"/>
        </w:rPr>
        <w:t xml:space="preserve"> </w:t>
      </w:r>
      <w:r w:rsidR="00E916D5" w:rsidRPr="005D5626">
        <w:rPr>
          <w:rFonts w:ascii="Times New Roman" w:hAnsi="Times New Roman"/>
          <w:sz w:val="22"/>
          <w:szCs w:val="22"/>
        </w:rPr>
        <w:t>német nyelvű pszichológia képzés indítása</w:t>
      </w:r>
      <w:r w:rsidR="005D5626">
        <w:rPr>
          <w:rFonts w:ascii="Times New Roman" w:hAnsi="Times New Roman"/>
          <w:sz w:val="22"/>
          <w:szCs w:val="22"/>
        </w:rPr>
        <w:t xml:space="preserve"> </w:t>
      </w:r>
      <w:r w:rsidR="005D5626" w:rsidRPr="00B70545">
        <w:rPr>
          <w:rFonts w:ascii="Times New Roman" w:hAnsi="Times New Roman"/>
          <w:sz w:val="22"/>
          <w:szCs w:val="22"/>
        </w:rPr>
        <w:t>(Modern Városok Program keretein belül)</w:t>
      </w:r>
    </w:p>
    <w:p w14:paraId="6A6AD2A0" w14:textId="0956EF84" w:rsidR="00E916D5" w:rsidRPr="00B70545" w:rsidRDefault="00E5490F" w:rsidP="005D5626">
      <w:pPr>
        <w:pStyle w:val="Listaszerbekezds"/>
        <w:numPr>
          <w:ilvl w:val="1"/>
          <w:numId w:val="55"/>
        </w:numPr>
        <w:spacing w:before="0" w:after="0"/>
        <w:rPr>
          <w:rFonts w:ascii="Times New Roman" w:hAnsi="Times New Roman"/>
          <w:sz w:val="22"/>
          <w:szCs w:val="22"/>
        </w:rPr>
      </w:pPr>
      <w:r>
        <w:rPr>
          <w:rFonts w:ascii="Times New Roman" w:hAnsi="Times New Roman"/>
          <w:sz w:val="22"/>
          <w:szCs w:val="22"/>
        </w:rPr>
        <w:t xml:space="preserve"> </w:t>
      </w:r>
      <w:r w:rsidR="004C66E4" w:rsidRPr="005D5626">
        <w:rPr>
          <w:rFonts w:ascii="Times New Roman" w:hAnsi="Times New Roman"/>
          <w:sz w:val="22"/>
          <w:szCs w:val="22"/>
        </w:rPr>
        <w:t>a BTK-n a magyar nyelven</w:t>
      </w:r>
      <w:r w:rsidR="00E916D5" w:rsidRPr="005D5626">
        <w:rPr>
          <w:rFonts w:ascii="Times New Roman" w:hAnsi="Times New Roman"/>
          <w:sz w:val="22"/>
          <w:szCs w:val="22"/>
        </w:rPr>
        <w:t xml:space="preserve"> akkreditált szakok idegen nyelv</w:t>
      </w:r>
      <w:r w:rsidR="004C66E4" w:rsidRPr="005D5626">
        <w:rPr>
          <w:rFonts w:ascii="Times New Roman" w:hAnsi="Times New Roman"/>
          <w:sz w:val="22"/>
          <w:szCs w:val="22"/>
        </w:rPr>
        <w:t>ű indítása</w:t>
      </w:r>
      <w:r w:rsidR="00E916D5" w:rsidRPr="005D5626">
        <w:rPr>
          <w:rFonts w:ascii="Times New Roman" w:hAnsi="Times New Roman"/>
          <w:sz w:val="22"/>
          <w:szCs w:val="22"/>
        </w:rPr>
        <w:t xml:space="preserve">: </w:t>
      </w:r>
      <w:r w:rsidR="004C66E4" w:rsidRPr="005D5626">
        <w:rPr>
          <w:rFonts w:ascii="Times New Roman" w:hAnsi="Times New Roman"/>
          <w:sz w:val="22"/>
          <w:szCs w:val="22"/>
        </w:rPr>
        <w:t xml:space="preserve">anglisztika, </w:t>
      </w:r>
      <w:r w:rsidR="00E916D5" w:rsidRPr="005D5626">
        <w:rPr>
          <w:rFonts w:ascii="Times New Roman" w:hAnsi="Times New Roman"/>
          <w:sz w:val="22"/>
          <w:szCs w:val="22"/>
        </w:rPr>
        <w:t>modern filológiák (germanisztika, romanisztika, szlavisztika)</w:t>
      </w:r>
      <w:r w:rsidR="004C66E4" w:rsidRPr="005D5626">
        <w:rPr>
          <w:rFonts w:ascii="Times New Roman" w:hAnsi="Times New Roman"/>
          <w:sz w:val="22"/>
          <w:szCs w:val="22"/>
        </w:rPr>
        <w:t>. BA képzés</w:t>
      </w:r>
      <w:r w:rsidR="00E916D5" w:rsidRPr="005D5626">
        <w:rPr>
          <w:rFonts w:ascii="Times New Roman" w:hAnsi="Times New Roman"/>
          <w:sz w:val="22"/>
          <w:szCs w:val="22"/>
        </w:rPr>
        <w:t>ek és a német mellett más nyelvszakok MA képzéseinek az oktatás nyelvén történő „idegen nyelvű” képzésként történő bejegyeztetése</w:t>
      </w:r>
      <w:r w:rsidR="005C23CB" w:rsidRPr="005D5626">
        <w:rPr>
          <w:rFonts w:ascii="Times New Roman" w:hAnsi="Times New Roman"/>
          <w:sz w:val="22"/>
          <w:szCs w:val="22"/>
        </w:rPr>
        <w:t xml:space="preserve">. </w:t>
      </w:r>
      <w:r w:rsidR="005C23CB" w:rsidRPr="00E4553D">
        <w:rPr>
          <w:rFonts w:ascii="Times New Roman" w:hAnsi="Times New Roman"/>
          <w:sz w:val="22"/>
          <w:szCs w:val="22"/>
        </w:rPr>
        <w:t>Angol nyelvű képzések kerülnek beindításra a társadalomtudományi képzési területen a szociális munka, szociológia, kommunikáció, pszichológia, történettudomány diszciplínákban is. További tervezett képzések, szaklétesítéssel a hagyományos pedagógusképzés mellett a gyógypedagógiai, szociálpedagógiai képzés beindítása</w:t>
      </w:r>
      <w:r w:rsidR="005C358B">
        <w:rPr>
          <w:rFonts w:ascii="Times New Roman" w:hAnsi="Times New Roman"/>
          <w:sz w:val="22"/>
          <w:szCs w:val="22"/>
        </w:rPr>
        <w:t>.</w:t>
      </w:r>
      <w:r w:rsidR="00BF5E91">
        <w:rPr>
          <w:rFonts w:ascii="Times New Roman" w:hAnsi="Times New Roman"/>
          <w:sz w:val="22"/>
          <w:szCs w:val="22"/>
        </w:rPr>
        <w:t xml:space="preserve"> </w:t>
      </w:r>
      <w:r w:rsidR="005C358B">
        <w:rPr>
          <w:rFonts w:ascii="Times New Roman" w:hAnsi="Times New Roman"/>
          <w:sz w:val="22"/>
          <w:szCs w:val="22"/>
        </w:rPr>
        <w:t>(</w:t>
      </w:r>
      <w:r w:rsidR="00B1373B">
        <w:rPr>
          <w:rFonts w:ascii="Times New Roman" w:hAnsi="Times New Roman"/>
          <w:sz w:val="22"/>
          <w:szCs w:val="22"/>
        </w:rPr>
        <w:t>A</w:t>
      </w:r>
      <w:r w:rsidR="00DC798C" w:rsidRPr="00B70545">
        <w:rPr>
          <w:rFonts w:ascii="Times New Roman" w:hAnsi="Times New Roman"/>
          <w:sz w:val="22"/>
          <w:szCs w:val="22"/>
        </w:rPr>
        <w:t xml:space="preserve"> Modern Városok Progra</w:t>
      </w:r>
      <w:r w:rsidR="001A0038" w:rsidRPr="00B70545">
        <w:rPr>
          <w:rFonts w:ascii="Times New Roman" w:hAnsi="Times New Roman"/>
          <w:sz w:val="22"/>
          <w:szCs w:val="22"/>
        </w:rPr>
        <w:t>mban megfogalmazott stratégiai céloknak</w:t>
      </w:r>
      <w:r w:rsidR="00BF5E91">
        <w:rPr>
          <w:rFonts w:ascii="Times New Roman" w:hAnsi="Times New Roman"/>
          <w:sz w:val="22"/>
          <w:szCs w:val="22"/>
        </w:rPr>
        <w:t xml:space="preserve"> megfelelően</w:t>
      </w:r>
      <w:r w:rsidR="00B1373B">
        <w:rPr>
          <w:rFonts w:ascii="Times New Roman" w:hAnsi="Times New Roman"/>
          <w:sz w:val="22"/>
          <w:szCs w:val="22"/>
        </w:rPr>
        <w:t>.</w:t>
      </w:r>
      <w:r w:rsidR="005C358B">
        <w:rPr>
          <w:rFonts w:ascii="Times New Roman" w:hAnsi="Times New Roman"/>
          <w:sz w:val="22"/>
          <w:szCs w:val="22"/>
        </w:rPr>
        <w:t>)</w:t>
      </w:r>
    </w:p>
    <w:p w14:paraId="1F1F43BB" w14:textId="24B69BD5" w:rsidR="004C66E4" w:rsidRPr="00F02D7C" w:rsidRDefault="00E5490F" w:rsidP="005D5626">
      <w:pPr>
        <w:pStyle w:val="Listaszerbekezds"/>
        <w:numPr>
          <w:ilvl w:val="1"/>
          <w:numId w:val="55"/>
        </w:numPr>
        <w:spacing w:before="0" w:after="0"/>
        <w:rPr>
          <w:rFonts w:ascii="Times New Roman" w:hAnsi="Times New Roman"/>
          <w:sz w:val="22"/>
          <w:szCs w:val="22"/>
        </w:rPr>
      </w:pPr>
      <w:r>
        <w:rPr>
          <w:rFonts w:ascii="Times New Roman" w:hAnsi="Times New Roman"/>
          <w:sz w:val="22"/>
          <w:szCs w:val="22"/>
        </w:rPr>
        <w:lastRenderedPageBreak/>
        <w:t xml:space="preserve"> </w:t>
      </w:r>
      <w:r w:rsidR="004C66E4" w:rsidRPr="00F02D7C">
        <w:rPr>
          <w:rFonts w:ascii="Times New Roman" w:hAnsi="Times New Roman"/>
          <w:sz w:val="22"/>
          <w:szCs w:val="22"/>
        </w:rPr>
        <w:t>a TTK hagyományos tanárszakjainak m</w:t>
      </w:r>
      <w:r w:rsidR="006F21ED" w:rsidRPr="00F02D7C">
        <w:rPr>
          <w:rFonts w:ascii="Times New Roman" w:hAnsi="Times New Roman"/>
          <w:sz w:val="22"/>
          <w:szCs w:val="22"/>
        </w:rPr>
        <w:t xml:space="preserve">egerősítése, </w:t>
      </w:r>
      <w:r w:rsidR="004C66E4" w:rsidRPr="00F02D7C">
        <w:rPr>
          <w:rFonts w:ascii="Times New Roman" w:hAnsi="Times New Roman"/>
          <w:sz w:val="22"/>
          <w:szCs w:val="22"/>
        </w:rPr>
        <w:t>a hallgatói minőség javítás</w:t>
      </w:r>
      <w:r w:rsidR="006F21ED" w:rsidRPr="00F02D7C">
        <w:rPr>
          <w:rFonts w:ascii="Times New Roman" w:hAnsi="Times New Roman"/>
          <w:sz w:val="22"/>
          <w:szCs w:val="22"/>
        </w:rPr>
        <w:t>a</w:t>
      </w:r>
    </w:p>
    <w:p w14:paraId="0D761D3A" w14:textId="66E72B37" w:rsidR="004B0A1C" w:rsidRPr="005D5626" w:rsidRDefault="00E5490F" w:rsidP="005D5626">
      <w:pPr>
        <w:pStyle w:val="Listaszerbekezds"/>
        <w:numPr>
          <w:ilvl w:val="1"/>
          <w:numId w:val="55"/>
        </w:numPr>
        <w:spacing w:before="0" w:after="0"/>
        <w:rPr>
          <w:rFonts w:ascii="Times New Roman" w:hAnsi="Times New Roman"/>
          <w:sz w:val="22"/>
          <w:szCs w:val="22"/>
        </w:rPr>
      </w:pPr>
      <w:r w:rsidRPr="005D5626">
        <w:rPr>
          <w:rFonts w:ascii="Times New Roman" w:hAnsi="Times New Roman"/>
          <w:sz w:val="22"/>
          <w:szCs w:val="22"/>
        </w:rPr>
        <w:t xml:space="preserve"> </w:t>
      </w:r>
      <w:r w:rsidR="004B0A1C" w:rsidRPr="005D5626">
        <w:rPr>
          <w:rFonts w:ascii="Times New Roman" w:hAnsi="Times New Roman"/>
          <w:sz w:val="22"/>
          <w:szCs w:val="22"/>
        </w:rPr>
        <w:t>új informatikai szakok (bio-, tér-, szőlész-borász informatika) indítása</w:t>
      </w:r>
      <w:r w:rsidR="006F21ED" w:rsidRPr="005D5626">
        <w:rPr>
          <w:rFonts w:ascii="Times New Roman" w:hAnsi="Times New Roman"/>
          <w:sz w:val="22"/>
          <w:szCs w:val="22"/>
        </w:rPr>
        <w:t>, a vidékfejlesztési és turisztika képzés nemzetgazdasági prioritásokhoz illesztése a TTK-n</w:t>
      </w:r>
    </w:p>
    <w:p w14:paraId="074BE7B5" w14:textId="2014B5BA" w:rsidR="008B2A38" w:rsidRPr="00F02D7C" w:rsidRDefault="00E5490F" w:rsidP="005D5626">
      <w:pPr>
        <w:pStyle w:val="Listaszerbekezds"/>
        <w:numPr>
          <w:ilvl w:val="1"/>
          <w:numId w:val="55"/>
        </w:numPr>
        <w:spacing w:before="0" w:after="0"/>
        <w:rPr>
          <w:rFonts w:ascii="Times New Roman" w:hAnsi="Times New Roman"/>
          <w:sz w:val="22"/>
          <w:szCs w:val="22"/>
        </w:rPr>
      </w:pPr>
      <w:r>
        <w:rPr>
          <w:rFonts w:ascii="Times New Roman" w:hAnsi="Times New Roman"/>
          <w:sz w:val="22"/>
          <w:szCs w:val="22"/>
        </w:rPr>
        <w:t xml:space="preserve"> </w:t>
      </w:r>
      <w:r w:rsidR="008B2A38" w:rsidRPr="00F02D7C">
        <w:rPr>
          <w:rFonts w:ascii="Times New Roman" w:hAnsi="Times New Roman"/>
          <w:sz w:val="22"/>
          <w:szCs w:val="22"/>
        </w:rPr>
        <w:t>a beiskolázás csökkenő tendenciájának megállítása</w:t>
      </w:r>
    </w:p>
    <w:p w14:paraId="2561CF85" w14:textId="348FAD2C" w:rsidR="008B2A38" w:rsidRPr="00B70545" w:rsidRDefault="00E5490F" w:rsidP="005D5626">
      <w:pPr>
        <w:pStyle w:val="Listaszerbekezds"/>
        <w:numPr>
          <w:ilvl w:val="1"/>
          <w:numId w:val="56"/>
        </w:numPr>
        <w:spacing w:before="0" w:after="0"/>
        <w:rPr>
          <w:rFonts w:ascii="Times New Roman" w:hAnsi="Times New Roman"/>
          <w:sz w:val="22"/>
          <w:szCs w:val="22"/>
        </w:rPr>
      </w:pPr>
      <w:r>
        <w:rPr>
          <w:rFonts w:ascii="Times New Roman" w:hAnsi="Times New Roman"/>
          <w:sz w:val="22"/>
          <w:szCs w:val="22"/>
        </w:rPr>
        <w:t xml:space="preserve"> </w:t>
      </w:r>
      <w:r w:rsidR="001C2F47" w:rsidRPr="00F02D7C">
        <w:rPr>
          <w:rFonts w:ascii="Times New Roman" w:hAnsi="Times New Roman"/>
          <w:sz w:val="22"/>
          <w:szCs w:val="22"/>
        </w:rPr>
        <w:t>a</w:t>
      </w:r>
      <w:r w:rsidR="008B2A38" w:rsidRPr="00F02D7C">
        <w:rPr>
          <w:rFonts w:ascii="Times New Roman" w:hAnsi="Times New Roman"/>
          <w:sz w:val="22"/>
          <w:szCs w:val="22"/>
        </w:rPr>
        <w:t xml:space="preserve"> hallgatói pénzügyi szolgáltatások növelése.</w:t>
      </w:r>
      <w:r w:rsidR="005D5626">
        <w:rPr>
          <w:rFonts w:ascii="Times New Roman" w:hAnsi="Times New Roman"/>
          <w:sz w:val="22"/>
          <w:szCs w:val="22"/>
        </w:rPr>
        <w:t xml:space="preserve"> </w:t>
      </w:r>
      <w:r w:rsidR="005D5626" w:rsidRPr="00B70545">
        <w:rPr>
          <w:rFonts w:ascii="Times New Roman" w:hAnsi="Times New Roman"/>
          <w:sz w:val="22"/>
          <w:szCs w:val="22"/>
        </w:rPr>
        <w:t>(Részben a Modern Városok Program keretein belül)</w:t>
      </w:r>
    </w:p>
    <w:p w14:paraId="3462F35D" w14:textId="7AF73771" w:rsidR="008B2A38" w:rsidRDefault="00E5490F" w:rsidP="005D5626">
      <w:pPr>
        <w:pStyle w:val="Listaszerbekezds"/>
        <w:numPr>
          <w:ilvl w:val="1"/>
          <w:numId w:val="40"/>
        </w:numPr>
        <w:spacing w:before="0" w:after="0"/>
        <w:rPr>
          <w:rFonts w:ascii="Times New Roman" w:hAnsi="Times New Roman"/>
          <w:sz w:val="22"/>
          <w:szCs w:val="22"/>
        </w:rPr>
      </w:pPr>
      <w:r>
        <w:rPr>
          <w:rFonts w:ascii="Times New Roman" w:hAnsi="Times New Roman"/>
          <w:sz w:val="22"/>
          <w:szCs w:val="22"/>
        </w:rPr>
        <w:t xml:space="preserve"> </w:t>
      </w:r>
      <w:r w:rsidR="00B70545">
        <w:rPr>
          <w:rFonts w:ascii="Times New Roman" w:hAnsi="Times New Roman"/>
          <w:sz w:val="22"/>
          <w:szCs w:val="22"/>
        </w:rPr>
        <w:t>M</w:t>
      </w:r>
      <w:r w:rsidR="008B2A38" w:rsidRPr="00F02D7C">
        <w:rPr>
          <w:rFonts w:ascii="Times New Roman" w:hAnsi="Times New Roman"/>
          <w:sz w:val="22"/>
          <w:szCs w:val="22"/>
        </w:rPr>
        <w:t>inőségbiztosítási elemek erősítése az oktatási folyamatban</w:t>
      </w:r>
      <w:r w:rsidR="00B70545">
        <w:rPr>
          <w:rFonts w:ascii="Times New Roman" w:hAnsi="Times New Roman"/>
          <w:sz w:val="22"/>
          <w:szCs w:val="22"/>
        </w:rPr>
        <w:t>.</w:t>
      </w:r>
      <w:r w:rsidR="008B2A38" w:rsidRPr="00F02D7C">
        <w:rPr>
          <w:rFonts w:ascii="Times New Roman" w:hAnsi="Times New Roman"/>
          <w:sz w:val="22"/>
          <w:szCs w:val="22"/>
        </w:rPr>
        <w:t xml:space="preserve"> </w:t>
      </w:r>
    </w:p>
    <w:p w14:paraId="5772E943" w14:textId="6E6B9FBB" w:rsidR="0087502A" w:rsidRPr="00E4553D" w:rsidRDefault="0087502A" w:rsidP="00596982">
      <w:pPr>
        <w:pStyle w:val="Listaszerbekezds"/>
        <w:numPr>
          <w:ilvl w:val="1"/>
          <w:numId w:val="40"/>
        </w:numPr>
        <w:spacing w:before="0" w:after="0"/>
        <w:rPr>
          <w:rFonts w:ascii="Times New Roman" w:hAnsi="Times New Roman"/>
          <w:sz w:val="22"/>
          <w:szCs w:val="22"/>
        </w:rPr>
      </w:pPr>
      <w:r w:rsidRPr="00E4553D">
        <w:rPr>
          <w:rFonts w:ascii="Times New Roman" w:hAnsi="Times New Roman"/>
          <w:sz w:val="22"/>
          <w:szCs w:val="22"/>
        </w:rPr>
        <w:t>A Művészeti Kar csatlakozása az EMMI kulturális alapellátás kormányprogramjához</w:t>
      </w:r>
    </w:p>
    <w:p w14:paraId="54328068" w14:textId="50599760" w:rsidR="00F16D3F" w:rsidRPr="00A91121" w:rsidRDefault="00B70545" w:rsidP="00596982">
      <w:pPr>
        <w:pStyle w:val="Listaszerbekezds"/>
        <w:numPr>
          <w:ilvl w:val="1"/>
          <w:numId w:val="40"/>
        </w:numPr>
        <w:spacing w:before="0" w:after="0"/>
        <w:rPr>
          <w:rFonts w:ascii="Times New Roman" w:hAnsi="Times New Roman"/>
          <w:sz w:val="22"/>
          <w:szCs w:val="22"/>
        </w:rPr>
      </w:pPr>
      <w:r>
        <w:rPr>
          <w:rFonts w:ascii="Times New Roman" w:hAnsi="Times New Roman"/>
          <w:b/>
          <w:i/>
          <w:sz w:val="22"/>
          <w:szCs w:val="22"/>
        </w:rPr>
        <w:t xml:space="preserve"> </w:t>
      </w:r>
      <w:r w:rsidRPr="00A91121">
        <w:rPr>
          <w:rFonts w:ascii="Times New Roman" w:hAnsi="Times New Roman"/>
          <w:bCs/>
          <w:iCs/>
          <w:sz w:val="22"/>
          <w:szCs w:val="22"/>
        </w:rPr>
        <w:t>Ú</w:t>
      </w:r>
      <w:r w:rsidR="0085463C" w:rsidRPr="00A91121">
        <w:rPr>
          <w:rFonts w:ascii="Times New Roman" w:hAnsi="Times New Roman"/>
          <w:bCs/>
          <w:iCs/>
          <w:sz w:val="22"/>
          <w:szCs w:val="22"/>
        </w:rPr>
        <w:t>j képzési területek megnyitása a KPVK-n (vidékfejlesztési agrármérnök (Bsc), SUMCULA-Sustainable Management of Cultural Landscapes mesterszak, szociálpedagógia (</w:t>
      </w:r>
      <w:r w:rsidR="00655535" w:rsidRPr="00A91121">
        <w:rPr>
          <w:rFonts w:ascii="Times New Roman" w:hAnsi="Times New Roman"/>
          <w:bCs/>
          <w:iCs/>
          <w:sz w:val="22"/>
          <w:szCs w:val="22"/>
        </w:rPr>
        <w:t>MA</w:t>
      </w:r>
      <w:r w:rsidR="0085463C" w:rsidRPr="00A91121">
        <w:rPr>
          <w:rFonts w:ascii="Times New Roman" w:hAnsi="Times New Roman"/>
          <w:bCs/>
          <w:iCs/>
          <w:sz w:val="22"/>
          <w:szCs w:val="22"/>
        </w:rPr>
        <w:t xml:space="preserve">)) </w:t>
      </w:r>
    </w:p>
    <w:p w14:paraId="4476A113" w14:textId="6356CCFD" w:rsidR="00D87A49" w:rsidRPr="00B70545" w:rsidRDefault="00D87A49" w:rsidP="00596982">
      <w:pPr>
        <w:pStyle w:val="Listaszerbekezds"/>
        <w:numPr>
          <w:ilvl w:val="1"/>
          <w:numId w:val="40"/>
        </w:numPr>
        <w:spacing w:before="0" w:after="0"/>
        <w:rPr>
          <w:rFonts w:ascii="Times New Roman" w:hAnsi="Times New Roman"/>
          <w:strike/>
          <w:sz w:val="22"/>
          <w:szCs w:val="22"/>
        </w:rPr>
      </w:pPr>
      <w:r w:rsidRPr="00B70545">
        <w:rPr>
          <w:rFonts w:ascii="Times New Roman" w:hAnsi="Times New Roman"/>
          <w:sz w:val="22"/>
          <w:szCs w:val="22"/>
        </w:rPr>
        <w:t xml:space="preserve"> </w:t>
      </w:r>
      <w:r w:rsidR="001A0038" w:rsidRPr="00B70545">
        <w:rPr>
          <w:rFonts w:ascii="Times New Roman" w:hAnsi="Times New Roman"/>
          <w:bCs/>
          <w:iCs/>
          <w:sz w:val="22"/>
          <w:szCs w:val="22"/>
        </w:rPr>
        <w:t>Az alsófokú pedagógusképzés fejlesztése a KPVK-n: gyógypedagógus (BA) képzés a BTK-val együttműködve</w:t>
      </w:r>
      <w:r w:rsidR="00B70545" w:rsidRPr="00B70545">
        <w:rPr>
          <w:rFonts w:ascii="Times New Roman" w:hAnsi="Times New Roman"/>
          <w:bCs/>
          <w:iCs/>
          <w:sz w:val="22"/>
          <w:szCs w:val="22"/>
        </w:rPr>
        <w:t>.</w:t>
      </w:r>
      <w:r w:rsidR="001A0038" w:rsidRPr="00B70545">
        <w:rPr>
          <w:rFonts w:ascii="Times New Roman" w:hAnsi="Times New Roman"/>
          <w:bCs/>
          <w:iCs/>
          <w:sz w:val="22"/>
          <w:szCs w:val="22"/>
        </w:rPr>
        <w:t xml:space="preserve"> </w:t>
      </w:r>
    </w:p>
    <w:p w14:paraId="47234C15" w14:textId="226BB2F8" w:rsidR="00E524E8" w:rsidRPr="00E4553D" w:rsidRDefault="00E524E8" w:rsidP="00E524E8">
      <w:pPr>
        <w:pStyle w:val="Listaszerbekezds"/>
        <w:numPr>
          <w:ilvl w:val="1"/>
          <w:numId w:val="40"/>
        </w:numPr>
        <w:spacing w:before="0" w:after="0"/>
        <w:rPr>
          <w:rFonts w:ascii="Times New Roman" w:hAnsi="Times New Roman"/>
          <w:sz w:val="22"/>
          <w:szCs w:val="22"/>
        </w:rPr>
      </w:pPr>
      <w:r w:rsidRPr="00E4553D">
        <w:rPr>
          <w:rFonts w:ascii="Times New Roman" w:hAnsi="Times New Roman"/>
          <w:sz w:val="22"/>
          <w:szCs w:val="22"/>
        </w:rPr>
        <w:t xml:space="preserve"> A könyvtári közalkalmazottak speciális kutatás- és oktatástámogató szolgáltatói szerepének és tevékenységének erősítése az egyetemen folyó oktatásban, képzésben, a hallgatók tanulásának támogatásában.</w:t>
      </w:r>
    </w:p>
    <w:p w14:paraId="531F0CA7" w14:textId="77777777" w:rsidR="008B2A38" w:rsidRPr="00F02D7C" w:rsidRDefault="008B2A38" w:rsidP="00E268AA">
      <w:pPr>
        <w:spacing w:before="0" w:after="0"/>
        <w:rPr>
          <w:rFonts w:ascii="Times New Roman" w:hAnsi="Times New Roman" w:cs="Times New Roman"/>
          <w:sz w:val="22"/>
          <w:szCs w:val="22"/>
        </w:rPr>
      </w:pPr>
    </w:p>
    <w:p w14:paraId="693542A6" w14:textId="224FC950" w:rsidR="002B714F" w:rsidRPr="00F02D7C" w:rsidRDefault="002B714F" w:rsidP="00596982">
      <w:pPr>
        <w:pStyle w:val="Listaszerbekezds"/>
        <w:numPr>
          <w:ilvl w:val="0"/>
          <w:numId w:val="40"/>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xml:space="preserve">: Duális </w:t>
      </w:r>
      <w:r w:rsidR="005C23CB" w:rsidRPr="001D0FD5">
        <w:rPr>
          <w:rFonts w:ascii="Times New Roman" w:hAnsi="Times New Roman"/>
          <w:i/>
          <w:sz w:val="22"/>
          <w:szCs w:val="22"/>
        </w:rPr>
        <w:t xml:space="preserve">és gyakorlatorientált </w:t>
      </w:r>
      <w:r w:rsidRPr="001D0FD5">
        <w:rPr>
          <w:rFonts w:ascii="Times New Roman" w:hAnsi="Times New Roman"/>
          <w:i/>
          <w:sz w:val="22"/>
          <w:szCs w:val="22"/>
        </w:rPr>
        <w:t>képzések</w:t>
      </w:r>
      <w:r w:rsidRPr="00F02D7C">
        <w:rPr>
          <w:rFonts w:ascii="Times New Roman" w:hAnsi="Times New Roman"/>
          <w:i/>
          <w:sz w:val="22"/>
          <w:szCs w:val="22"/>
        </w:rPr>
        <w:t xml:space="preserve"> sz</w:t>
      </w:r>
      <w:r w:rsidR="00126E1B" w:rsidRPr="00F02D7C">
        <w:rPr>
          <w:rFonts w:ascii="Times New Roman" w:hAnsi="Times New Roman"/>
          <w:i/>
          <w:sz w:val="22"/>
          <w:szCs w:val="22"/>
        </w:rPr>
        <w:t>ámának növelése és a képzés mód</w:t>
      </w:r>
      <w:r w:rsidRPr="00F02D7C">
        <w:rPr>
          <w:rFonts w:ascii="Times New Roman" w:hAnsi="Times New Roman"/>
          <w:i/>
          <w:sz w:val="22"/>
          <w:szCs w:val="22"/>
        </w:rPr>
        <w:t>s</w:t>
      </w:r>
      <w:r w:rsidR="00126E1B" w:rsidRPr="00F02D7C">
        <w:rPr>
          <w:rFonts w:ascii="Times New Roman" w:hAnsi="Times New Roman"/>
          <w:i/>
          <w:sz w:val="22"/>
          <w:szCs w:val="22"/>
        </w:rPr>
        <w:t>z</w:t>
      </w:r>
      <w:r w:rsidRPr="00F02D7C">
        <w:rPr>
          <w:rFonts w:ascii="Times New Roman" w:hAnsi="Times New Roman"/>
          <w:i/>
          <w:sz w:val="22"/>
          <w:szCs w:val="22"/>
        </w:rPr>
        <w:t>ertanának továbbfejlesztése</w:t>
      </w:r>
    </w:p>
    <w:p w14:paraId="3B4ACE4B" w14:textId="77777777" w:rsidR="002B714F" w:rsidRPr="00F02D7C" w:rsidRDefault="002B714F"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3FD8F3FB" w14:textId="77777777" w:rsidR="002B714F" w:rsidRPr="00F02D7C" w:rsidRDefault="00DC5514" w:rsidP="0069236B">
      <w:pPr>
        <w:pStyle w:val="Listaszerbekezds"/>
        <w:numPr>
          <w:ilvl w:val="1"/>
          <w:numId w:val="38"/>
        </w:numPr>
        <w:spacing w:before="0" w:after="0"/>
        <w:rPr>
          <w:rFonts w:ascii="Times New Roman" w:hAnsi="Times New Roman"/>
          <w:sz w:val="22"/>
          <w:szCs w:val="22"/>
        </w:rPr>
      </w:pPr>
      <w:r w:rsidRPr="00F02D7C">
        <w:rPr>
          <w:rFonts w:ascii="Times New Roman" w:hAnsi="Times New Roman"/>
          <w:sz w:val="22"/>
          <w:szCs w:val="22"/>
        </w:rPr>
        <w:t>A DPR-</w:t>
      </w:r>
      <w:r w:rsidR="002B714F" w:rsidRPr="00F02D7C">
        <w:rPr>
          <w:rFonts w:ascii="Times New Roman" w:hAnsi="Times New Roman"/>
          <w:sz w:val="22"/>
          <w:szCs w:val="22"/>
        </w:rPr>
        <w:t>rendszer kutatásainak el</w:t>
      </w:r>
      <w:r w:rsidR="00126E1B" w:rsidRPr="00F02D7C">
        <w:rPr>
          <w:rFonts w:ascii="Times New Roman" w:hAnsi="Times New Roman"/>
          <w:sz w:val="22"/>
          <w:szCs w:val="22"/>
        </w:rPr>
        <w:t>e</w:t>
      </w:r>
      <w:r w:rsidR="002B714F" w:rsidRPr="00F02D7C">
        <w:rPr>
          <w:rFonts w:ascii="Times New Roman" w:hAnsi="Times New Roman"/>
          <w:sz w:val="22"/>
          <w:szCs w:val="22"/>
        </w:rPr>
        <w:t>mzé</w:t>
      </w:r>
      <w:r w:rsidR="00126E1B" w:rsidRPr="00F02D7C">
        <w:rPr>
          <w:rFonts w:ascii="Times New Roman" w:hAnsi="Times New Roman"/>
          <w:sz w:val="22"/>
          <w:szCs w:val="22"/>
        </w:rPr>
        <w:t>seinek alkal</w:t>
      </w:r>
      <w:r w:rsidR="002B714F" w:rsidRPr="00F02D7C">
        <w:rPr>
          <w:rFonts w:ascii="Times New Roman" w:hAnsi="Times New Roman"/>
          <w:sz w:val="22"/>
          <w:szCs w:val="22"/>
        </w:rPr>
        <w:t>m</w:t>
      </w:r>
      <w:r w:rsidR="00126E1B" w:rsidRPr="00F02D7C">
        <w:rPr>
          <w:rFonts w:ascii="Times New Roman" w:hAnsi="Times New Roman"/>
          <w:sz w:val="22"/>
          <w:szCs w:val="22"/>
        </w:rPr>
        <w:t>a</w:t>
      </w:r>
      <w:r w:rsidR="002B714F" w:rsidRPr="00F02D7C">
        <w:rPr>
          <w:rFonts w:ascii="Times New Roman" w:hAnsi="Times New Roman"/>
          <w:sz w:val="22"/>
          <w:szCs w:val="22"/>
        </w:rPr>
        <w:t>zása az oktatási portfólió átalakításában</w:t>
      </w:r>
    </w:p>
    <w:p w14:paraId="2B1E1886" w14:textId="77777777" w:rsidR="005C23CB" w:rsidRPr="001D0FD5" w:rsidRDefault="002B714F" w:rsidP="0069236B">
      <w:pPr>
        <w:pStyle w:val="Listaszerbekezds"/>
        <w:numPr>
          <w:ilvl w:val="1"/>
          <w:numId w:val="38"/>
        </w:numPr>
        <w:spacing w:before="0" w:after="0"/>
        <w:rPr>
          <w:rFonts w:ascii="Times New Roman" w:hAnsi="Times New Roman"/>
          <w:sz w:val="22"/>
          <w:szCs w:val="22"/>
        </w:rPr>
      </w:pPr>
      <w:r w:rsidRPr="005C23CB">
        <w:rPr>
          <w:rFonts w:ascii="Times New Roman" w:hAnsi="Times New Roman"/>
          <w:sz w:val="22"/>
          <w:szCs w:val="22"/>
        </w:rPr>
        <w:t>konzultáció a régió gazdasági kamaráival, kis-, közepes- és nagyvállalkozás</w:t>
      </w:r>
      <w:r w:rsidR="005C23CB">
        <w:rPr>
          <w:rFonts w:ascii="Times New Roman" w:hAnsi="Times New Roman"/>
          <w:sz w:val="22"/>
          <w:szCs w:val="22"/>
        </w:rPr>
        <w:t>a</w:t>
      </w:r>
      <w:r w:rsidRPr="005C23CB">
        <w:rPr>
          <w:rFonts w:ascii="Times New Roman" w:hAnsi="Times New Roman"/>
          <w:sz w:val="22"/>
          <w:szCs w:val="22"/>
        </w:rPr>
        <w:t>ival</w:t>
      </w:r>
      <w:r w:rsidR="005C23CB" w:rsidRPr="005C23CB">
        <w:rPr>
          <w:rFonts w:ascii="Times New Roman" w:hAnsi="Times New Roman"/>
          <w:sz w:val="22"/>
          <w:szCs w:val="22"/>
        </w:rPr>
        <w:t xml:space="preserve"> </w:t>
      </w:r>
      <w:r w:rsidR="005C23CB" w:rsidRPr="001D0FD5">
        <w:rPr>
          <w:rFonts w:ascii="Times New Roman" w:hAnsi="Times New Roman"/>
          <w:sz w:val="22"/>
          <w:szCs w:val="22"/>
        </w:rPr>
        <w:t xml:space="preserve">a civil, az egyházi és közszféra vezető szereplőivel </w:t>
      </w:r>
    </w:p>
    <w:p w14:paraId="10E7FF17" w14:textId="3C9F9E21" w:rsidR="002B714F" w:rsidRPr="005C23CB" w:rsidRDefault="002B714F" w:rsidP="0069236B">
      <w:pPr>
        <w:pStyle w:val="Listaszerbekezds"/>
        <w:numPr>
          <w:ilvl w:val="1"/>
          <w:numId w:val="38"/>
        </w:numPr>
        <w:spacing w:before="0" w:after="0"/>
        <w:rPr>
          <w:rFonts w:ascii="Times New Roman" w:hAnsi="Times New Roman"/>
          <w:sz w:val="22"/>
          <w:szCs w:val="22"/>
        </w:rPr>
      </w:pPr>
      <w:r w:rsidRPr="005C23CB">
        <w:rPr>
          <w:rFonts w:ascii="Times New Roman" w:hAnsi="Times New Roman"/>
          <w:sz w:val="22"/>
          <w:szCs w:val="22"/>
        </w:rPr>
        <w:t xml:space="preserve">a gazdálkodó szervek együttműködésének erősítése az oktatási programok </w:t>
      </w:r>
      <w:r w:rsidR="00126E1B" w:rsidRPr="005C23CB">
        <w:rPr>
          <w:rFonts w:ascii="Times New Roman" w:hAnsi="Times New Roman"/>
          <w:sz w:val="22"/>
          <w:szCs w:val="22"/>
        </w:rPr>
        <w:t>k</w:t>
      </w:r>
      <w:r w:rsidRPr="005C23CB">
        <w:rPr>
          <w:rFonts w:ascii="Times New Roman" w:hAnsi="Times New Roman"/>
          <w:sz w:val="22"/>
          <w:szCs w:val="22"/>
        </w:rPr>
        <w:t>idolgozásában</w:t>
      </w:r>
    </w:p>
    <w:p w14:paraId="4FA8E44E" w14:textId="04B17F13" w:rsidR="005C23CB" w:rsidRPr="00F02D7C" w:rsidRDefault="002B714F" w:rsidP="0069236B">
      <w:pPr>
        <w:pStyle w:val="Listaszerbekezds"/>
        <w:numPr>
          <w:ilvl w:val="1"/>
          <w:numId w:val="38"/>
        </w:numPr>
        <w:spacing w:before="0" w:after="0"/>
        <w:rPr>
          <w:rFonts w:ascii="Times New Roman" w:hAnsi="Times New Roman"/>
          <w:sz w:val="22"/>
          <w:szCs w:val="22"/>
        </w:rPr>
      </w:pPr>
      <w:r w:rsidRPr="005C23CB">
        <w:rPr>
          <w:rFonts w:ascii="Times New Roman" w:hAnsi="Times New Roman"/>
          <w:sz w:val="22"/>
          <w:szCs w:val="22"/>
        </w:rPr>
        <w:t>a kormán</w:t>
      </w:r>
      <w:r w:rsidR="00DC5514" w:rsidRPr="005C23CB">
        <w:rPr>
          <w:rFonts w:ascii="Times New Roman" w:hAnsi="Times New Roman"/>
          <w:sz w:val="22"/>
          <w:szCs w:val="22"/>
        </w:rPr>
        <w:t xml:space="preserve">yzati célkitűzésekhez igazodva: </w:t>
      </w:r>
      <w:r w:rsidR="005C23CB">
        <w:rPr>
          <w:rFonts w:ascii="Times New Roman" w:hAnsi="Times New Roman"/>
          <w:sz w:val="22"/>
          <w:szCs w:val="22"/>
        </w:rPr>
        <w:t>a gazdasági-ipari</w:t>
      </w:r>
      <w:r w:rsidR="005C23CB" w:rsidRPr="001D0FD5">
        <w:rPr>
          <w:rFonts w:ascii="Times New Roman" w:hAnsi="Times New Roman"/>
          <w:sz w:val="22"/>
          <w:szCs w:val="22"/>
        </w:rPr>
        <w:t>, a civil, az egyházi és a közszféra szereplőiv</w:t>
      </w:r>
      <w:r w:rsidR="005C23CB" w:rsidRPr="00F02D7C">
        <w:rPr>
          <w:rFonts w:ascii="Times New Roman" w:hAnsi="Times New Roman"/>
          <w:sz w:val="22"/>
          <w:szCs w:val="22"/>
        </w:rPr>
        <w:t>el történő együttműködés fokozása</w:t>
      </w:r>
    </w:p>
    <w:p w14:paraId="275F291C" w14:textId="4AA8FAC3" w:rsidR="002B714F" w:rsidRPr="005C23CB" w:rsidRDefault="002B714F" w:rsidP="0069236B">
      <w:pPr>
        <w:pStyle w:val="Listaszerbekezds"/>
        <w:numPr>
          <w:ilvl w:val="1"/>
          <w:numId w:val="38"/>
        </w:numPr>
        <w:spacing w:before="0" w:after="0"/>
        <w:rPr>
          <w:rFonts w:ascii="Times New Roman" w:hAnsi="Times New Roman"/>
          <w:sz w:val="22"/>
          <w:szCs w:val="22"/>
        </w:rPr>
      </w:pPr>
      <w:r w:rsidRPr="005C23CB">
        <w:rPr>
          <w:rFonts w:ascii="Times New Roman" w:hAnsi="Times New Roman"/>
          <w:sz w:val="22"/>
          <w:szCs w:val="22"/>
        </w:rPr>
        <w:t>f</w:t>
      </w:r>
      <w:r w:rsidR="00126E1B" w:rsidRPr="005C23CB">
        <w:rPr>
          <w:rFonts w:ascii="Times New Roman" w:hAnsi="Times New Roman"/>
          <w:sz w:val="22"/>
          <w:szCs w:val="22"/>
        </w:rPr>
        <w:t>olyamatosan bővülő, naprakész pa</w:t>
      </w:r>
      <w:r w:rsidRPr="005C23CB">
        <w:rPr>
          <w:rFonts w:ascii="Times New Roman" w:hAnsi="Times New Roman"/>
          <w:sz w:val="22"/>
          <w:szCs w:val="22"/>
        </w:rPr>
        <w:t>rtneri adatbázis létrehozása e régió gazdasági kamaráival kooperálva</w:t>
      </w:r>
    </w:p>
    <w:p w14:paraId="08B8E1EB" w14:textId="2864B633" w:rsidR="002B714F" w:rsidRPr="00F02D7C" w:rsidRDefault="002B714F" w:rsidP="0069236B">
      <w:pPr>
        <w:pStyle w:val="Listaszerbekezds"/>
        <w:numPr>
          <w:ilvl w:val="1"/>
          <w:numId w:val="38"/>
        </w:numPr>
        <w:spacing w:before="0" w:after="0"/>
        <w:rPr>
          <w:rFonts w:ascii="Times New Roman" w:hAnsi="Times New Roman"/>
          <w:sz w:val="22"/>
          <w:szCs w:val="22"/>
        </w:rPr>
      </w:pPr>
      <w:r w:rsidRPr="00F02D7C">
        <w:rPr>
          <w:rFonts w:ascii="Times New Roman" w:hAnsi="Times New Roman"/>
          <w:sz w:val="22"/>
          <w:szCs w:val="22"/>
        </w:rPr>
        <w:t xml:space="preserve">a duális képzésben résztvevő hallgatók számának </w:t>
      </w:r>
      <w:r w:rsidR="00264B91" w:rsidRPr="001D0FD5">
        <w:rPr>
          <w:rFonts w:ascii="Times New Roman" w:hAnsi="Times New Roman"/>
          <w:sz w:val="22"/>
          <w:szCs w:val="22"/>
        </w:rPr>
        <w:t>250</w:t>
      </w:r>
      <w:r w:rsidR="00264B91" w:rsidRPr="00264B91">
        <w:rPr>
          <w:rFonts w:ascii="Times New Roman" w:hAnsi="Times New Roman"/>
          <w:b/>
          <w:i/>
          <w:sz w:val="22"/>
          <w:szCs w:val="22"/>
        </w:rPr>
        <w:t xml:space="preserve"> </w:t>
      </w:r>
      <w:r w:rsidRPr="00F02D7C">
        <w:rPr>
          <w:rFonts w:ascii="Times New Roman" w:hAnsi="Times New Roman"/>
          <w:sz w:val="22"/>
          <w:szCs w:val="22"/>
        </w:rPr>
        <w:t>főre növelése a tervezési időszak végéig</w:t>
      </w:r>
    </w:p>
    <w:p w14:paraId="6DD20AFA" w14:textId="77777777" w:rsidR="005D5626" w:rsidRPr="005D5626" w:rsidRDefault="005D5626" w:rsidP="005D5626">
      <w:pPr>
        <w:pStyle w:val="Listaszerbekezds"/>
        <w:numPr>
          <w:ilvl w:val="0"/>
          <w:numId w:val="35"/>
        </w:numPr>
        <w:spacing w:before="0" w:after="0"/>
        <w:rPr>
          <w:rFonts w:ascii="Times New Roman" w:hAnsi="Times New Roman"/>
          <w:vanish/>
          <w:sz w:val="22"/>
          <w:szCs w:val="22"/>
        </w:rPr>
      </w:pPr>
    </w:p>
    <w:p w14:paraId="39C93ED4" w14:textId="77777777" w:rsidR="005D5626" w:rsidRPr="005D5626" w:rsidRDefault="005D5626" w:rsidP="005D5626">
      <w:pPr>
        <w:pStyle w:val="Listaszerbekezds"/>
        <w:numPr>
          <w:ilvl w:val="1"/>
          <w:numId w:val="35"/>
        </w:numPr>
        <w:spacing w:before="0" w:after="0"/>
        <w:rPr>
          <w:rFonts w:ascii="Times New Roman" w:hAnsi="Times New Roman"/>
          <w:vanish/>
          <w:sz w:val="22"/>
          <w:szCs w:val="22"/>
        </w:rPr>
      </w:pPr>
    </w:p>
    <w:p w14:paraId="4D28DC88" w14:textId="77777777" w:rsidR="005D5626" w:rsidRPr="005D5626" w:rsidRDefault="005D5626" w:rsidP="005D5626">
      <w:pPr>
        <w:pStyle w:val="Listaszerbekezds"/>
        <w:numPr>
          <w:ilvl w:val="1"/>
          <w:numId w:val="35"/>
        </w:numPr>
        <w:spacing w:before="0" w:after="0"/>
        <w:rPr>
          <w:rFonts w:ascii="Times New Roman" w:hAnsi="Times New Roman"/>
          <w:vanish/>
          <w:sz w:val="22"/>
          <w:szCs w:val="22"/>
        </w:rPr>
      </w:pPr>
    </w:p>
    <w:p w14:paraId="4AB0136F" w14:textId="77777777" w:rsidR="005D5626" w:rsidRPr="005D5626" w:rsidRDefault="005D5626" w:rsidP="005D5626">
      <w:pPr>
        <w:pStyle w:val="Listaszerbekezds"/>
        <w:numPr>
          <w:ilvl w:val="1"/>
          <w:numId w:val="35"/>
        </w:numPr>
        <w:spacing w:before="0" w:after="0"/>
        <w:rPr>
          <w:rFonts w:ascii="Times New Roman" w:hAnsi="Times New Roman"/>
          <w:vanish/>
          <w:sz w:val="22"/>
          <w:szCs w:val="22"/>
        </w:rPr>
      </w:pPr>
    </w:p>
    <w:p w14:paraId="262080CB" w14:textId="77777777" w:rsidR="005D5626" w:rsidRPr="005D5626" w:rsidRDefault="005D5626" w:rsidP="005D5626">
      <w:pPr>
        <w:pStyle w:val="Listaszerbekezds"/>
        <w:numPr>
          <w:ilvl w:val="1"/>
          <w:numId w:val="35"/>
        </w:numPr>
        <w:spacing w:before="0" w:after="0"/>
        <w:rPr>
          <w:rFonts w:ascii="Times New Roman" w:hAnsi="Times New Roman"/>
          <w:vanish/>
          <w:sz w:val="22"/>
          <w:szCs w:val="22"/>
        </w:rPr>
      </w:pPr>
    </w:p>
    <w:p w14:paraId="4EE2596E" w14:textId="77777777" w:rsidR="005D5626" w:rsidRPr="005D5626" w:rsidRDefault="005D5626" w:rsidP="005D5626">
      <w:pPr>
        <w:pStyle w:val="Listaszerbekezds"/>
        <w:numPr>
          <w:ilvl w:val="1"/>
          <w:numId w:val="35"/>
        </w:numPr>
        <w:spacing w:before="0" w:after="0"/>
        <w:rPr>
          <w:rFonts w:ascii="Times New Roman" w:hAnsi="Times New Roman"/>
          <w:vanish/>
          <w:sz w:val="22"/>
          <w:szCs w:val="22"/>
        </w:rPr>
      </w:pPr>
    </w:p>
    <w:p w14:paraId="4223490A" w14:textId="77777777" w:rsidR="005D5626" w:rsidRPr="005D5626" w:rsidRDefault="005D5626" w:rsidP="005D5626">
      <w:pPr>
        <w:pStyle w:val="Listaszerbekezds"/>
        <w:numPr>
          <w:ilvl w:val="1"/>
          <w:numId w:val="35"/>
        </w:numPr>
        <w:spacing w:before="0" w:after="0"/>
        <w:rPr>
          <w:rFonts w:ascii="Times New Roman" w:hAnsi="Times New Roman"/>
          <w:vanish/>
          <w:sz w:val="22"/>
          <w:szCs w:val="22"/>
        </w:rPr>
      </w:pPr>
    </w:p>
    <w:p w14:paraId="37BF9BD2" w14:textId="556B23E1" w:rsidR="002B714F" w:rsidRPr="00B7507C" w:rsidRDefault="002B714F" w:rsidP="00B7507C">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 xml:space="preserve">a duális képzési programok által nem érintett képzési területeken is fokozni kívánjuk a gyakorlati orientáció erősítését, a felhasználói igények figyelembe vételét. </w:t>
      </w:r>
      <w:r w:rsidR="005D5626">
        <w:rPr>
          <w:rFonts w:ascii="Times New Roman" w:hAnsi="Times New Roman"/>
          <w:sz w:val="22"/>
          <w:szCs w:val="22"/>
        </w:rPr>
        <w:t xml:space="preserve"> </w:t>
      </w:r>
      <w:r w:rsidR="005D5626" w:rsidRPr="00B70545">
        <w:rPr>
          <w:rFonts w:ascii="Times New Roman" w:hAnsi="Times New Roman"/>
          <w:sz w:val="22"/>
          <w:szCs w:val="22"/>
        </w:rPr>
        <w:t>(Modern Városok Program keretein belül)</w:t>
      </w:r>
    </w:p>
    <w:p w14:paraId="4CC9A643" w14:textId="057399B4" w:rsidR="002B714F" w:rsidRPr="005D5626" w:rsidRDefault="0085463C" w:rsidP="005D5626">
      <w:pPr>
        <w:pStyle w:val="Listaszerbekezds"/>
        <w:numPr>
          <w:ilvl w:val="1"/>
          <w:numId w:val="57"/>
        </w:numPr>
        <w:spacing w:before="0" w:after="0"/>
        <w:rPr>
          <w:rFonts w:ascii="Times New Roman" w:hAnsi="Times New Roman"/>
          <w:sz w:val="22"/>
          <w:szCs w:val="22"/>
        </w:rPr>
      </w:pPr>
      <w:r w:rsidRPr="00B70545">
        <w:rPr>
          <w:rFonts w:ascii="Times New Roman" w:hAnsi="Times New Roman"/>
          <w:sz w:val="22"/>
          <w:szCs w:val="22"/>
        </w:rPr>
        <w:t>Az államtitkársággal lefolytatott  előzetes egyeztetések alapján a szekszárdi székhelyű kar fennmaradása és fenntartható működtetése érdekében a</w:t>
      </w:r>
      <w:r w:rsidRPr="00B70545">
        <w:rPr>
          <w:rFonts w:ascii="Times New Roman" w:hAnsi="Times New Roman"/>
          <w:b/>
          <w:bCs/>
          <w:i/>
          <w:iCs/>
          <w:color w:val="000000"/>
        </w:rPr>
        <w:t xml:space="preserve"> </w:t>
      </w:r>
      <w:r w:rsidR="001E6CEE" w:rsidRPr="005D5626">
        <w:rPr>
          <w:rFonts w:ascii="Times New Roman" w:hAnsi="Times New Roman"/>
          <w:sz w:val="22"/>
          <w:szCs w:val="22"/>
        </w:rPr>
        <w:t xml:space="preserve">PTE portfoliójának kiterjesztése az élelmiszeripar és élelmiszergazdaság irányába, </w:t>
      </w:r>
      <w:r w:rsidR="002B714F" w:rsidRPr="005D5626">
        <w:rPr>
          <w:rFonts w:ascii="Times New Roman" w:hAnsi="Times New Roman"/>
          <w:sz w:val="22"/>
          <w:szCs w:val="22"/>
        </w:rPr>
        <w:t xml:space="preserve">szőlész-borász mérnök (BSc) 25 </w:t>
      </w:r>
      <w:r w:rsidR="002B714F" w:rsidRPr="005D5626">
        <w:rPr>
          <w:rFonts w:ascii="Times New Roman" w:hAnsi="Times New Roman"/>
          <w:sz w:val="22"/>
          <w:szCs w:val="22"/>
        </w:rPr>
        <w:lastRenderedPageBreak/>
        <w:t>fő/évfolyam / 7 féléves/duális képzés indítása, amelynek duális partnerei a Pannon Borrégió pincészetei és a Szekszárdi Borvidék Kht. keretébe szerveződött 18 borászat</w:t>
      </w:r>
      <w:r w:rsidR="00DC5514" w:rsidRPr="005D5626">
        <w:rPr>
          <w:rFonts w:ascii="Times New Roman" w:hAnsi="Times New Roman"/>
          <w:sz w:val="22"/>
          <w:szCs w:val="22"/>
        </w:rPr>
        <w:t>,</w:t>
      </w:r>
      <w:r w:rsidR="002B714F" w:rsidRPr="005D5626">
        <w:rPr>
          <w:rFonts w:ascii="Times New Roman" w:hAnsi="Times New Roman"/>
          <w:sz w:val="22"/>
          <w:szCs w:val="22"/>
        </w:rPr>
        <w:t xml:space="preserve"> illetve szőlészet </w:t>
      </w:r>
    </w:p>
    <w:p w14:paraId="6EFC27C3" w14:textId="3AAE8224" w:rsidR="002B714F" w:rsidRPr="001D0FD5" w:rsidRDefault="00EB1CF0" w:rsidP="005D5626">
      <w:pPr>
        <w:pStyle w:val="Listaszerbekezds"/>
        <w:numPr>
          <w:ilvl w:val="1"/>
          <w:numId w:val="57"/>
        </w:numPr>
        <w:spacing w:before="0" w:after="0"/>
        <w:rPr>
          <w:rFonts w:ascii="Times New Roman" w:hAnsi="Times New Roman"/>
          <w:sz w:val="22"/>
          <w:szCs w:val="22"/>
        </w:rPr>
      </w:pPr>
      <w:r w:rsidRPr="001D0FD5">
        <w:rPr>
          <w:rFonts w:ascii="Times New Roman" w:hAnsi="Times New Roman"/>
          <w:sz w:val="22"/>
          <w:szCs w:val="22"/>
        </w:rPr>
        <w:t>A Közgazdaságtudományi Kar Turizmus menedzsment mesterprogramjának átalakítása a duális képzési követelményeknek megfelelően.</w:t>
      </w:r>
    </w:p>
    <w:p w14:paraId="48FC7BE3" w14:textId="1A01D039" w:rsidR="00E7716E" w:rsidRPr="001D0FD5" w:rsidRDefault="00E7716E" w:rsidP="005D5626">
      <w:pPr>
        <w:pStyle w:val="Listaszerbekezds"/>
        <w:numPr>
          <w:ilvl w:val="1"/>
          <w:numId w:val="57"/>
        </w:numPr>
        <w:spacing w:before="0" w:after="0"/>
        <w:rPr>
          <w:rFonts w:ascii="Times New Roman" w:hAnsi="Times New Roman"/>
          <w:sz w:val="22"/>
          <w:szCs w:val="22"/>
        </w:rPr>
      </w:pPr>
      <w:r w:rsidRPr="00E7716E">
        <w:rPr>
          <w:rFonts w:ascii="Times New Roman" w:hAnsi="Times New Roman"/>
          <w:b/>
          <w:i/>
          <w:sz w:val="22"/>
          <w:szCs w:val="22"/>
        </w:rPr>
        <w:t xml:space="preserve"> </w:t>
      </w:r>
      <w:r w:rsidRPr="001D0FD5">
        <w:rPr>
          <w:rFonts w:ascii="Times New Roman" w:hAnsi="Times New Roman"/>
          <w:sz w:val="22"/>
          <w:szCs w:val="22"/>
        </w:rPr>
        <w:t>Gyógypedagógia, szociálpedagógia, közösségfejlesztés a BTK-n.</w:t>
      </w:r>
    </w:p>
    <w:p w14:paraId="5A8E525C" w14:textId="2A159808" w:rsidR="0000742D" w:rsidRDefault="001D0FD5" w:rsidP="005D5626">
      <w:pPr>
        <w:pStyle w:val="Listaszerbekezds"/>
        <w:numPr>
          <w:ilvl w:val="1"/>
          <w:numId w:val="57"/>
        </w:numPr>
        <w:spacing w:before="0" w:after="0"/>
        <w:rPr>
          <w:rFonts w:ascii="Times New Roman" w:hAnsi="Times New Roman"/>
          <w:sz w:val="22"/>
          <w:szCs w:val="22"/>
        </w:rPr>
      </w:pPr>
      <w:r>
        <w:rPr>
          <w:rFonts w:ascii="Times New Roman" w:hAnsi="Times New Roman"/>
          <w:sz w:val="22"/>
          <w:szCs w:val="22"/>
        </w:rPr>
        <w:t xml:space="preserve"> </w:t>
      </w:r>
      <w:r w:rsidR="0000742D" w:rsidRPr="00B6252B">
        <w:rPr>
          <w:rFonts w:ascii="Times New Roman" w:hAnsi="Times New Roman"/>
          <w:sz w:val="22"/>
          <w:szCs w:val="22"/>
        </w:rPr>
        <w:t>A Műszaki és Informatikai Kar alap és mesterszakjainak duális képzésén a beiskolázási létszám növelése kiemelten az informatikai képzési területen az országos és regionális szereplők megkeresésével duális együttműködési megállapodások létrehozásával.</w:t>
      </w:r>
    </w:p>
    <w:p w14:paraId="26C8B235" w14:textId="77777777" w:rsidR="006B245C" w:rsidRPr="006B245C" w:rsidRDefault="006B245C" w:rsidP="006B245C">
      <w:pPr>
        <w:pStyle w:val="Listaszerbekezds"/>
        <w:spacing w:before="0" w:after="0"/>
        <w:ind w:left="792"/>
        <w:rPr>
          <w:rFonts w:ascii="Times New Roman" w:hAnsi="Times New Roman"/>
          <w:b/>
          <w:i/>
          <w:sz w:val="22"/>
          <w:szCs w:val="22"/>
        </w:rPr>
      </w:pPr>
    </w:p>
    <w:p w14:paraId="20FA6A44" w14:textId="77777777" w:rsidR="00FA7CC9" w:rsidRPr="00F02D7C" w:rsidRDefault="00FA7CC9" w:rsidP="005D5626">
      <w:pPr>
        <w:pStyle w:val="Listaszerbekezds"/>
        <w:numPr>
          <w:ilvl w:val="0"/>
          <w:numId w:val="57"/>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xml:space="preserve">: A NEPTUN rendszer biztonságos üzemeltetése az oktatásszervezési, oktatásigazgatási feladatok, legfőképpen a hallgatói és oktatói tevékenység (jogok és kötelezettségek) kiszolgálása érdekében </w:t>
      </w:r>
    </w:p>
    <w:p w14:paraId="41CB7A2F" w14:textId="77777777" w:rsidR="00FA7CC9" w:rsidRPr="00F02D7C" w:rsidRDefault="00FA7CC9" w:rsidP="0067390C">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361B41DB" w14:textId="07032EFA" w:rsidR="00FA7CC9" w:rsidRPr="00F02D7C" w:rsidRDefault="00FA7CC9"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A FIR-be történő adatszolgáltatás megjavítása</w:t>
      </w:r>
    </w:p>
    <w:p w14:paraId="4EBA2DCC" w14:textId="6B956B26" w:rsidR="00FA7CC9" w:rsidRPr="00E14A41" w:rsidRDefault="00FA7CC9" w:rsidP="005D5626">
      <w:pPr>
        <w:pStyle w:val="Listaszerbekezds"/>
        <w:numPr>
          <w:ilvl w:val="1"/>
          <w:numId w:val="57"/>
        </w:numPr>
        <w:spacing w:before="0" w:after="0"/>
        <w:rPr>
          <w:rFonts w:ascii="Times New Roman" w:hAnsi="Times New Roman"/>
          <w:sz w:val="22"/>
          <w:szCs w:val="22"/>
        </w:rPr>
      </w:pPr>
      <w:r w:rsidRPr="00E14A41">
        <w:rPr>
          <w:rFonts w:ascii="Times New Roman" w:hAnsi="Times New Roman"/>
          <w:sz w:val="22"/>
          <w:szCs w:val="22"/>
        </w:rPr>
        <w:t xml:space="preserve">központosított irányítású, azonos munkakultúrájú és szolgáltatási színvonalú oktatásigazgatás </w:t>
      </w:r>
      <w:r w:rsidR="00E14A41" w:rsidRPr="00E14A41">
        <w:rPr>
          <w:rFonts w:ascii="Times New Roman" w:hAnsi="Times New Roman"/>
          <w:sz w:val="22"/>
          <w:szCs w:val="22"/>
        </w:rPr>
        <w:t>b</w:t>
      </w:r>
      <w:r w:rsidRPr="00E14A41">
        <w:rPr>
          <w:rFonts w:ascii="Times New Roman" w:hAnsi="Times New Roman"/>
          <w:sz w:val="22"/>
          <w:szCs w:val="22"/>
        </w:rPr>
        <w:t>evezetése</w:t>
      </w:r>
    </w:p>
    <w:p w14:paraId="577BD0A3" w14:textId="6526CF9E" w:rsidR="00FA7CC9" w:rsidRPr="00F02D7C" w:rsidRDefault="00DC5514"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kapcsolatok kialakítása az e</w:t>
      </w:r>
      <w:r w:rsidR="00FA7CC9" w:rsidRPr="00F02D7C">
        <w:rPr>
          <w:rFonts w:ascii="Times New Roman" w:hAnsi="Times New Roman"/>
          <w:sz w:val="22"/>
          <w:szCs w:val="22"/>
        </w:rPr>
        <w:t>gyetem további stratégiai rendszereivel (Nexon, SAP, stb.)</w:t>
      </w:r>
    </w:p>
    <w:p w14:paraId="43FFDBC6" w14:textId="1780A3E8" w:rsidR="00FA7CC9" w:rsidRPr="00F02D7C" w:rsidRDefault="00FA7CC9"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 xml:space="preserve">az önköltségszámítás megvalósulásának támogatása </w:t>
      </w:r>
    </w:p>
    <w:p w14:paraId="499F1D9C" w14:textId="77777777" w:rsidR="00FA7CC9" w:rsidRPr="00F02D7C" w:rsidRDefault="00FA7CC9" w:rsidP="0067390C">
      <w:pPr>
        <w:spacing w:before="0" w:after="0"/>
        <w:rPr>
          <w:rFonts w:ascii="Times New Roman" w:hAnsi="Times New Roman" w:cs="Times New Roman"/>
          <w:sz w:val="22"/>
          <w:szCs w:val="22"/>
        </w:rPr>
      </w:pPr>
    </w:p>
    <w:p w14:paraId="783FCBFA" w14:textId="77777777" w:rsidR="00FA7CC9" w:rsidRPr="00F02D7C" w:rsidRDefault="00FA7CC9" w:rsidP="005D5626">
      <w:pPr>
        <w:pStyle w:val="Listaszerbekezds"/>
        <w:numPr>
          <w:ilvl w:val="0"/>
          <w:numId w:val="57"/>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A gyakorló köznevelési intézményeink kormányrendelet szerinti megfelelése, pályára állítása a rangsorok irányába</w:t>
      </w:r>
    </w:p>
    <w:p w14:paraId="42811BA6" w14:textId="77777777" w:rsidR="00FA7CC9" w:rsidRPr="00F02D7C" w:rsidRDefault="00FA7CC9" w:rsidP="0067390C">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6E0E8372" w14:textId="77777777" w:rsidR="00FA7CC9" w:rsidRPr="00F02D7C" w:rsidRDefault="00FA7CC9"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az új vezetés kialakítása és megerősítése a pécsi székhelyű intézményben</w:t>
      </w:r>
    </w:p>
    <w:p w14:paraId="640C6ABA" w14:textId="24E2EDE6" w:rsidR="00210046" w:rsidRDefault="00210046" w:rsidP="005D5626">
      <w:pPr>
        <w:pStyle w:val="Listaszerbekezds"/>
        <w:numPr>
          <w:ilvl w:val="1"/>
          <w:numId w:val="57"/>
        </w:numPr>
        <w:spacing w:before="0" w:after="0" w:line="276" w:lineRule="auto"/>
        <w:rPr>
          <w:i/>
          <w:iCs/>
          <w:sz w:val="24"/>
          <w:szCs w:val="24"/>
        </w:rPr>
      </w:pPr>
      <w:r>
        <w:rPr>
          <w:i/>
          <w:iCs/>
          <w:sz w:val="24"/>
          <w:szCs w:val="24"/>
        </w:rPr>
        <w:t xml:space="preserve"> </w:t>
      </w:r>
      <w:r w:rsidRPr="00210046">
        <w:rPr>
          <w:rFonts w:ascii="Times New Roman" w:hAnsi="Times New Roman"/>
          <w:sz w:val="22"/>
          <w:szCs w:val="22"/>
        </w:rPr>
        <w:t>profiltisztítás; új, versenyképes osztályprofilok kialakítása (természettudomány</w:t>
      </w:r>
      <w:r w:rsidRPr="004A3CFB">
        <w:rPr>
          <w:rFonts w:ascii="Times New Roman" w:hAnsi="Times New Roman"/>
          <w:sz w:val="22"/>
          <w:szCs w:val="22"/>
        </w:rPr>
        <w:t>, matematika, informatika, sport, művészet, nyelv</w:t>
      </w:r>
      <w:r w:rsidRPr="00210046">
        <w:rPr>
          <w:rFonts w:ascii="Times New Roman" w:hAnsi="Times New Roman"/>
          <w:sz w:val="22"/>
          <w:szCs w:val="22"/>
        </w:rPr>
        <w:t>)</w:t>
      </w:r>
    </w:p>
    <w:p w14:paraId="49321C62" w14:textId="77777777" w:rsidR="002B714F" w:rsidRPr="00F02D7C" w:rsidRDefault="002B714F" w:rsidP="0067390C">
      <w:pPr>
        <w:spacing w:before="0" w:after="0"/>
        <w:rPr>
          <w:rFonts w:ascii="Times New Roman" w:hAnsi="Times New Roman" w:cs="Times New Roman"/>
          <w:sz w:val="22"/>
          <w:szCs w:val="22"/>
        </w:rPr>
      </w:pPr>
    </w:p>
    <w:p w14:paraId="2277C1A8" w14:textId="77777777" w:rsidR="00416977" w:rsidRPr="00F02D7C" w:rsidRDefault="00416977" w:rsidP="0069236B">
      <w:pPr>
        <w:pStyle w:val="Kpalrs"/>
        <w:numPr>
          <w:ilvl w:val="2"/>
          <w:numId w:val="7"/>
        </w:numPr>
        <w:jc w:val="both"/>
        <w:rPr>
          <w:rFonts w:ascii="Times New Roman" w:hAnsi="Times New Roman"/>
          <w:szCs w:val="22"/>
        </w:rPr>
      </w:pPr>
      <w:bookmarkStart w:id="83" w:name="_Toc317156001"/>
      <w:r w:rsidRPr="00F02D7C">
        <w:rPr>
          <w:rFonts w:ascii="Times New Roman" w:hAnsi="Times New Roman"/>
          <w:szCs w:val="22"/>
        </w:rPr>
        <w:t>A Pécsi Tudományegyetem, stratégiai irányai a K+F+I tevékenységben</w:t>
      </w:r>
      <w:bookmarkEnd w:id="83"/>
    </w:p>
    <w:p w14:paraId="674D0CA4" w14:textId="77777777" w:rsidR="002B714F" w:rsidRPr="00F02D7C" w:rsidRDefault="002B714F" w:rsidP="005D5626">
      <w:pPr>
        <w:pStyle w:val="Listaszerbekezds"/>
        <w:numPr>
          <w:ilvl w:val="0"/>
          <w:numId w:val="57"/>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a Szentágothai Ku</w:t>
      </w:r>
      <w:r w:rsidR="00126E1B" w:rsidRPr="00F02D7C">
        <w:rPr>
          <w:rFonts w:ascii="Times New Roman" w:hAnsi="Times New Roman"/>
          <w:i/>
          <w:sz w:val="22"/>
          <w:szCs w:val="22"/>
        </w:rPr>
        <w:t>tatóközpont szerepének erősítése</w:t>
      </w:r>
      <w:r w:rsidRPr="00F02D7C">
        <w:rPr>
          <w:rFonts w:ascii="Times New Roman" w:hAnsi="Times New Roman"/>
          <w:i/>
          <w:sz w:val="22"/>
          <w:szCs w:val="22"/>
        </w:rPr>
        <w:t xml:space="preserve"> a több kart érintő kutatások koordinációjában</w:t>
      </w:r>
      <w:r w:rsidR="00DC5514" w:rsidRPr="00F02D7C">
        <w:rPr>
          <w:rFonts w:ascii="Times New Roman" w:hAnsi="Times New Roman"/>
          <w:i/>
          <w:sz w:val="22"/>
          <w:szCs w:val="22"/>
        </w:rPr>
        <w:t>,</w:t>
      </w:r>
      <w:r w:rsidRPr="00F02D7C">
        <w:rPr>
          <w:rFonts w:ascii="Times New Roman" w:hAnsi="Times New Roman"/>
          <w:i/>
          <w:sz w:val="22"/>
          <w:szCs w:val="22"/>
        </w:rPr>
        <w:t xml:space="preserve"> új inter- és multidiszciplináris kutatási projektek generálásában </w:t>
      </w:r>
    </w:p>
    <w:p w14:paraId="11EADBC7" w14:textId="77777777" w:rsidR="002B714F" w:rsidRPr="00F02D7C" w:rsidRDefault="002B714F" w:rsidP="0067390C">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79FE1FDB" w14:textId="77777777" w:rsidR="002B714F" w:rsidRPr="00F02D7C" w:rsidRDefault="002B714F"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kutatócsoportonkénti core facilitások és az ahhoz köthető szolgáltatások meghatározása</w:t>
      </w:r>
    </w:p>
    <w:p w14:paraId="2519081A" w14:textId="77777777" w:rsidR="002B714F" w:rsidRPr="00F02D7C" w:rsidRDefault="002B714F"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kiajánlás módszertanának kidolgozása, működtetése</w:t>
      </w:r>
    </w:p>
    <w:p w14:paraId="4C588484" w14:textId="77777777" w:rsidR="002B714F" w:rsidRPr="00F02D7C" w:rsidRDefault="002B714F"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kiemelt műszerekre vonatkozó műszer kihasználás dokumentálása, szabad kapacitások feltérképezése</w:t>
      </w:r>
    </w:p>
    <w:p w14:paraId="7AE0A932" w14:textId="77777777" w:rsidR="002B714F" w:rsidRPr="00F02D7C" w:rsidRDefault="002B714F"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 xml:space="preserve">belső kohézió erősítése, stratégiai együttműködések növelése, erősítése </w:t>
      </w:r>
    </w:p>
    <w:p w14:paraId="17C7DCED" w14:textId="77777777" w:rsidR="002B714F" w:rsidRPr="00F02D7C" w:rsidRDefault="002B714F" w:rsidP="0067390C">
      <w:pPr>
        <w:spacing w:before="0" w:after="0"/>
        <w:rPr>
          <w:rFonts w:ascii="Times New Roman" w:hAnsi="Times New Roman" w:cs="Times New Roman"/>
          <w:sz w:val="22"/>
          <w:szCs w:val="22"/>
        </w:rPr>
      </w:pPr>
    </w:p>
    <w:p w14:paraId="69732A04" w14:textId="77777777" w:rsidR="002B714F" w:rsidRPr="00F02D7C" w:rsidRDefault="002B714F" w:rsidP="005D5626">
      <w:pPr>
        <w:pStyle w:val="Listaszerbekezds"/>
        <w:numPr>
          <w:ilvl w:val="0"/>
          <w:numId w:val="57"/>
        </w:numPr>
        <w:spacing w:before="0" w:after="0"/>
        <w:rPr>
          <w:rFonts w:ascii="Times New Roman" w:hAnsi="Times New Roman"/>
          <w:i/>
          <w:sz w:val="22"/>
          <w:szCs w:val="22"/>
        </w:rPr>
      </w:pPr>
      <w:r w:rsidRPr="00F02D7C">
        <w:rPr>
          <w:rFonts w:ascii="Times New Roman" w:hAnsi="Times New Roman"/>
          <w:i/>
          <w:sz w:val="22"/>
          <w:szCs w:val="22"/>
        </w:rPr>
        <w:lastRenderedPageBreak/>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a hálózatos kutatási együttműködések kiterjesztése a hazai és nemzetközi egyetemek és kutatóintézetek illetve ipari felhasználók irányába</w:t>
      </w:r>
    </w:p>
    <w:p w14:paraId="021FC4F5" w14:textId="77777777" w:rsidR="002B714F" w:rsidRPr="00F02D7C" w:rsidRDefault="002B714F" w:rsidP="0067390C">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17D394E4" w14:textId="77777777" w:rsidR="002B714F" w:rsidRPr="00F02D7C" w:rsidRDefault="002B714F"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a közös oktatási és kutatási lehetőségek feltérképezése, felépítése és elindítása</w:t>
      </w:r>
    </w:p>
    <w:p w14:paraId="2B03B6EA" w14:textId="77777777" w:rsidR="002B714F" w:rsidRPr="00F02D7C" w:rsidRDefault="002B714F"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közös, hálózatosodásra épülő pályázati aktivitás</w:t>
      </w:r>
    </w:p>
    <w:p w14:paraId="488CEF72" w14:textId="77777777" w:rsidR="00FE5850" w:rsidRPr="00F02D7C" w:rsidRDefault="00FE5850" w:rsidP="005D5626">
      <w:pPr>
        <w:pStyle w:val="Listaszerbekezds"/>
        <w:numPr>
          <w:ilvl w:val="2"/>
          <w:numId w:val="57"/>
        </w:numPr>
        <w:spacing w:before="0" w:after="0"/>
        <w:rPr>
          <w:rFonts w:ascii="Times New Roman" w:hAnsi="Times New Roman"/>
          <w:sz w:val="22"/>
          <w:szCs w:val="22"/>
        </w:rPr>
      </w:pPr>
      <w:r w:rsidRPr="00F02D7C">
        <w:rPr>
          <w:rFonts w:ascii="Times New Roman" w:hAnsi="Times New Roman"/>
          <w:sz w:val="22"/>
          <w:szCs w:val="22"/>
        </w:rPr>
        <w:t>HECRIN hálózat fejlesztése</w:t>
      </w:r>
    </w:p>
    <w:p w14:paraId="61CACA58" w14:textId="77777777" w:rsidR="00FE5850" w:rsidRPr="00F02D7C" w:rsidRDefault="00FE5850" w:rsidP="005D5626">
      <w:pPr>
        <w:pStyle w:val="Listaszerbekezds"/>
        <w:numPr>
          <w:ilvl w:val="2"/>
          <w:numId w:val="57"/>
        </w:numPr>
        <w:spacing w:before="0" w:after="0"/>
        <w:rPr>
          <w:rFonts w:ascii="Times New Roman" w:hAnsi="Times New Roman"/>
          <w:sz w:val="22"/>
          <w:szCs w:val="22"/>
        </w:rPr>
      </w:pPr>
      <w:r w:rsidRPr="00F02D7C">
        <w:rPr>
          <w:rFonts w:ascii="Times New Roman" w:hAnsi="Times New Roman"/>
          <w:sz w:val="22"/>
          <w:szCs w:val="22"/>
        </w:rPr>
        <w:t>Modern orvostudományi diagnosztikus eljárások és terápiák fejlesztése transzlációs megközelítésben</w:t>
      </w:r>
    </w:p>
    <w:p w14:paraId="3BC17B52" w14:textId="77777777" w:rsidR="00FE5850" w:rsidRPr="00F02D7C" w:rsidRDefault="00FE5850" w:rsidP="005D5626">
      <w:pPr>
        <w:pStyle w:val="Listaszerbekezds"/>
        <w:numPr>
          <w:ilvl w:val="2"/>
          <w:numId w:val="57"/>
        </w:numPr>
        <w:spacing w:before="0" w:after="0"/>
        <w:rPr>
          <w:rFonts w:ascii="Times New Roman" w:hAnsi="Times New Roman"/>
          <w:sz w:val="22"/>
          <w:szCs w:val="22"/>
        </w:rPr>
      </w:pPr>
      <w:r w:rsidRPr="00F02D7C">
        <w:rPr>
          <w:rFonts w:ascii="Times New Roman" w:hAnsi="Times New Roman"/>
          <w:sz w:val="22"/>
          <w:szCs w:val="22"/>
        </w:rPr>
        <w:t>Hemodinamikai és légzőrendszeri paraméterek monitorozása végstádiumú szívelégtelenségben</w:t>
      </w:r>
    </w:p>
    <w:p w14:paraId="08A4BB1B" w14:textId="77777777" w:rsidR="00FE5850" w:rsidRPr="00F02D7C" w:rsidRDefault="00FE5850" w:rsidP="005D5626">
      <w:pPr>
        <w:pStyle w:val="Listaszerbekezds"/>
        <w:numPr>
          <w:ilvl w:val="2"/>
          <w:numId w:val="57"/>
        </w:numPr>
        <w:spacing w:before="0" w:after="0"/>
        <w:rPr>
          <w:rFonts w:ascii="Times New Roman" w:hAnsi="Times New Roman"/>
          <w:sz w:val="22"/>
          <w:szCs w:val="22"/>
        </w:rPr>
      </w:pPr>
      <w:r w:rsidRPr="00F02D7C">
        <w:rPr>
          <w:rFonts w:ascii="Times New Roman" w:hAnsi="Times New Roman"/>
          <w:sz w:val="22"/>
          <w:szCs w:val="22"/>
        </w:rPr>
        <w:t>Kiválósági hálózatok szervezése elsősorban a hazai orvosképző helyekkel</w:t>
      </w:r>
    </w:p>
    <w:p w14:paraId="32AAA4C5" w14:textId="77777777" w:rsidR="00FE5850" w:rsidRPr="00F02D7C" w:rsidRDefault="00FE5850" w:rsidP="005D5626">
      <w:pPr>
        <w:pStyle w:val="Listaszerbekezds"/>
        <w:numPr>
          <w:ilvl w:val="2"/>
          <w:numId w:val="57"/>
        </w:numPr>
        <w:spacing w:before="0" w:after="0"/>
        <w:rPr>
          <w:rFonts w:ascii="Times New Roman" w:hAnsi="Times New Roman"/>
          <w:sz w:val="22"/>
          <w:szCs w:val="22"/>
        </w:rPr>
      </w:pPr>
      <w:r w:rsidRPr="00F02D7C">
        <w:rPr>
          <w:rFonts w:ascii="Times New Roman" w:hAnsi="Times New Roman"/>
          <w:sz w:val="22"/>
          <w:szCs w:val="22"/>
        </w:rPr>
        <w:t>Ultragyors fizikai folyamatok atomokban, molekulákban, nanoszerkezetekben és biológiai rendszerekben</w:t>
      </w:r>
    </w:p>
    <w:p w14:paraId="577FE89D" w14:textId="77777777" w:rsidR="00FE5850" w:rsidRPr="00F02D7C" w:rsidRDefault="00FE5850" w:rsidP="005D5626">
      <w:pPr>
        <w:pStyle w:val="Listaszerbekezds"/>
        <w:numPr>
          <w:ilvl w:val="2"/>
          <w:numId w:val="57"/>
        </w:numPr>
        <w:spacing w:before="0" w:after="0"/>
        <w:rPr>
          <w:rFonts w:ascii="Times New Roman" w:hAnsi="Times New Roman"/>
          <w:sz w:val="22"/>
          <w:szCs w:val="22"/>
        </w:rPr>
      </w:pPr>
      <w:r w:rsidRPr="00F02D7C">
        <w:rPr>
          <w:rFonts w:ascii="Times New Roman" w:hAnsi="Times New Roman"/>
          <w:sz w:val="22"/>
          <w:szCs w:val="22"/>
        </w:rPr>
        <w:t>sportteljesítmények klinikai, rekreációs, fiziológiai és molekuláris analízise</w:t>
      </w:r>
    </w:p>
    <w:p w14:paraId="610BC113" w14:textId="77777777" w:rsidR="00FE5850" w:rsidRPr="00F02D7C" w:rsidRDefault="00FE5850" w:rsidP="005D5626">
      <w:pPr>
        <w:pStyle w:val="Listaszerbekezds"/>
        <w:numPr>
          <w:ilvl w:val="2"/>
          <w:numId w:val="57"/>
        </w:numPr>
        <w:spacing w:before="0" w:after="0"/>
        <w:rPr>
          <w:rFonts w:ascii="Times New Roman" w:hAnsi="Times New Roman"/>
          <w:sz w:val="22"/>
          <w:szCs w:val="22"/>
        </w:rPr>
      </w:pPr>
      <w:r w:rsidRPr="00F02D7C">
        <w:rPr>
          <w:rFonts w:ascii="Times New Roman" w:hAnsi="Times New Roman"/>
          <w:sz w:val="22"/>
          <w:szCs w:val="22"/>
        </w:rPr>
        <w:t>Kismolekulák új típusú aktiválása, jellemzése, ismert alapvázakba történő beépítése</w:t>
      </w:r>
    </w:p>
    <w:p w14:paraId="1AFAE147" w14:textId="77777777" w:rsidR="00FE5850" w:rsidRDefault="00FE5850" w:rsidP="005D5626">
      <w:pPr>
        <w:pStyle w:val="Listaszerbekezds"/>
        <w:numPr>
          <w:ilvl w:val="2"/>
          <w:numId w:val="57"/>
        </w:numPr>
        <w:spacing w:before="0" w:after="0"/>
        <w:rPr>
          <w:rFonts w:ascii="Times New Roman" w:hAnsi="Times New Roman"/>
          <w:sz w:val="22"/>
          <w:szCs w:val="22"/>
        </w:rPr>
      </w:pPr>
      <w:r w:rsidRPr="00F02D7C">
        <w:rPr>
          <w:rFonts w:ascii="Times New Roman" w:hAnsi="Times New Roman"/>
          <w:sz w:val="22"/>
          <w:szCs w:val="22"/>
        </w:rPr>
        <w:t>Kutatási hálózati együttműködés a műszaki és a gazdasági tudományterület együttműködéséből eredő szinergiák kihasználására</w:t>
      </w:r>
    </w:p>
    <w:p w14:paraId="5C41FF4A" w14:textId="76268938" w:rsidR="007E1547" w:rsidRPr="004A3CFB" w:rsidRDefault="007E1547" w:rsidP="005D5626">
      <w:pPr>
        <w:pStyle w:val="Listaszerbekezds"/>
        <w:numPr>
          <w:ilvl w:val="2"/>
          <w:numId w:val="57"/>
        </w:numPr>
        <w:spacing w:before="0" w:after="0"/>
        <w:rPr>
          <w:rFonts w:ascii="Times New Roman" w:hAnsi="Times New Roman"/>
          <w:sz w:val="22"/>
          <w:szCs w:val="22"/>
        </w:rPr>
      </w:pPr>
      <w:r w:rsidRPr="004A3CFB">
        <w:rPr>
          <w:rFonts w:ascii="Times New Roman" w:hAnsi="Times New Roman"/>
          <w:sz w:val="22"/>
          <w:szCs w:val="22"/>
        </w:rPr>
        <w:t>KKV versenyképességi kutatások, valamint a Regionális Innováció és Vállalkozáskutató Központ tevékenységének integrálása a nemzetközi pályázatokba történő bekapcsolódásokkal</w:t>
      </w:r>
    </w:p>
    <w:p w14:paraId="25A11F6F" w14:textId="527D619D" w:rsidR="00FE5850" w:rsidRDefault="00FE5850" w:rsidP="005D5626">
      <w:pPr>
        <w:pStyle w:val="Listaszerbekezds"/>
        <w:numPr>
          <w:ilvl w:val="2"/>
          <w:numId w:val="57"/>
        </w:numPr>
        <w:spacing w:before="0" w:after="0"/>
        <w:rPr>
          <w:rFonts w:ascii="Times New Roman" w:hAnsi="Times New Roman"/>
          <w:sz w:val="22"/>
          <w:szCs w:val="22"/>
        </w:rPr>
      </w:pPr>
      <w:r w:rsidRPr="00F02D7C">
        <w:rPr>
          <w:rFonts w:ascii="Times New Roman" w:hAnsi="Times New Roman"/>
          <w:sz w:val="22"/>
          <w:szCs w:val="22"/>
        </w:rPr>
        <w:t>Biomolekuláris nanotechnológiai kutatások; "Genomika, lipidomika és glikomika alapú biomarker kutatás krónikus betegségek diagnosztikájának átfogó fejlesztéséhez"</w:t>
      </w:r>
    </w:p>
    <w:p w14:paraId="313FB978" w14:textId="139EF5EF" w:rsidR="0000742D" w:rsidRPr="00B6252B" w:rsidRDefault="0000742D" w:rsidP="005D5626">
      <w:pPr>
        <w:pStyle w:val="Listaszerbekezds"/>
        <w:numPr>
          <w:ilvl w:val="2"/>
          <w:numId w:val="57"/>
        </w:numPr>
        <w:spacing w:before="0" w:after="0"/>
        <w:rPr>
          <w:rFonts w:ascii="Times New Roman" w:hAnsi="Times New Roman"/>
          <w:sz w:val="22"/>
          <w:szCs w:val="22"/>
        </w:rPr>
      </w:pPr>
      <w:r w:rsidRPr="00B6252B">
        <w:rPr>
          <w:rFonts w:ascii="Times New Roman" w:hAnsi="Times New Roman"/>
          <w:sz w:val="22"/>
          <w:szCs w:val="22"/>
        </w:rPr>
        <w:t>Fenntartható nyersanyag-gazdálkodás tematikájú hálózat építése</w:t>
      </w:r>
    </w:p>
    <w:p w14:paraId="74BB09C1" w14:textId="24FBC2A2" w:rsidR="0000742D" w:rsidRPr="00B6252B" w:rsidRDefault="0000742D" w:rsidP="005D5626">
      <w:pPr>
        <w:pStyle w:val="Listaszerbekezds"/>
        <w:numPr>
          <w:ilvl w:val="2"/>
          <w:numId w:val="57"/>
        </w:numPr>
        <w:spacing w:before="0" w:after="0"/>
        <w:rPr>
          <w:rFonts w:ascii="Times New Roman" w:hAnsi="Times New Roman"/>
          <w:sz w:val="22"/>
          <w:szCs w:val="22"/>
        </w:rPr>
      </w:pPr>
      <w:r w:rsidRPr="00B6252B">
        <w:rPr>
          <w:rFonts w:ascii="Times New Roman" w:hAnsi="Times New Roman"/>
          <w:sz w:val="22"/>
          <w:szCs w:val="22"/>
        </w:rPr>
        <w:t>Smart City technológiák kutatása</w:t>
      </w:r>
    </w:p>
    <w:p w14:paraId="46723729" w14:textId="7325F00D" w:rsidR="0000742D" w:rsidRPr="00B6252B" w:rsidRDefault="0000742D" w:rsidP="005D5626">
      <w:pPr>
        <w:pStyle w:val="Listaszerbekezds"/>
        <w:numPr>
          <w:ilvl w:val="2"/>
          <w:numId w:val="57"/>
        </w:numPr>
        <w:spacing w:before="0" w:after="0"/>
        <w:rPr>
          <w:rFonts w:ascii="Times New Roman" w:hAnsi="Times New Roman"/>
          <w:sz w:val="22"/>
          <w:szCs w:val="22"/>
        </w:rPr>
      </w:pPr>
      <w:r w:rsidRPr="00B6252B">
        <w:rPr>
          <w:rFonts w:ascii="Times New Roman" w:hAnsi="Times New Roman"/>
          <w:sz w:val="22"/>
          <w:szCs w:val="22"/>
        </w:rPr>
        <w:t>Polimer-fém autóipari alkatrészek csúszva-gördülési kapcsolatának kísérleti és szimulációs vizsgálata a fellépő kopások csökkentése céljából</w:t>
      </w:r>
    </w:p>
    <w:p w14:paraId="26BAF816" w14:textId="77777777" w:rsidR="002B714F" w:rsidRPr="00F02D7C" w:rsidRDefault="002B714F"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a MediKlaszter résztvevőivel közös EMC labor létrehozása referencia laborként az SZKK területén, egészségügyi szabványok, bevizsgálások elvégzése magyar KKV-k számára.</w:t>
      </w:r>
    </w:p>
    <w:p w14:paraId="6DCC35D0" w14:textId="77777777" w:rsidR="002B714F" w:rsidRPr="00F02D7C" w:rsidRDefault="002B714F"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 xml:space="preserve">közös interdiszciplináris kutatások számának növelése </w:t>
      </w:r>
    </w:p>
    <w:p w14:paraId="4E3953E3" w14:textId="77777777" w:rsidR="002B714F" w:rsidRPr="00F02D7C" w:rsidRDefault="002B714F"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a Szentágothai Kutatóközpontban folyó, több kart érintő új inter- és multidiszciplináris kutatási projektek beindítása</w:t>
      </w:r>
    </w:p>
    <w:p w14:paraId="085417E4" w14:textId="77777777" w:rsidR="002B714F" w:rsidRPr="00F02D7C" w:rsidRDefault="002B714F"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kutatásra ösztönző rendszerek kialakítása a kutatni akaró, ambiciózus</w:t>
      </w:r>
      <w:r w:rsidR="00DC5514" w:rsidRPr="00F02D7C">
        <w:rPr>
          <w:rFonts w:ascii="Times New Roman" w:hAnsi="Times New Roman"/>
          <w:sz w:val="22"/>
          <w:szCs w:val="22"/>
        </w:rPr>
        <w:t>,</w:t>
      </w:r>
      <w:r w:rsidRPr="00F02D7C">
        <w:rPr>
          <w:rFonts w:ascii="Times New Roman" w:hAnsi="Times New Roman"/>
          <w:sz w:val="22"/>
          <w:szCs w:val="22"/>
        </w:rPr>
        <w:t xml:space="preserve"> fiatalabb vagy tapasztalt kollégák ideális körülményeinek megteremtésére</w:t>
      </w:r>
    </w:p>
    <w:p w14:paraId="1D2532F0" w14:textId="77777777" w:rsidR="00730DC2" w:rsidRPr="00B6252B" w:rsidRDefault="00730DC2" w:rsidP="005D5626">
      <w:pPr>
        <w:pStyle w:val="Listaszerbekezds"/>
        <w:numPr>
          <w:ilvl w:val="1"/>
          <w:numId w:val="57"/>
        </w:numPr>
        <w:rPr>
          <w:rFonts w:ascii="Times New Roman" w:hAnsi="Times New Roman"/>
          <w:sz w:val="22"/>
          <w:szCs w:val="22"/>
        </w:rPr>
      </w:pPr>
      <w:r w:rsidRPr="00B6252B">
        <w:rPr>
          <w:rFonts w:ascii="Times New Roman" w:hAnsi="Times New Roman"/>
          <w:sz w:val="22"/>
          <w:szCs w:val="22"/>
        </w:rPr>
        <w:lastRenderedPageBreak/>
        <w:t>Az intelligens szakosodási (S3) stratégiához kapcsolódó kiemelt kutatási irányok fejlesztése, kutatási egységek és kiválósági központok kialakítása</w:t>
      </w:r>
    </w:p>
    <w:p w14:paraId="371FE200" w14:textId="77777777" w:rsidR="002B714F" w:rsidRPr="00F02D7C" w:rsidRDefault="002B714F"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a pályázati aktivitás növelése a lézer-alkalmazásokra irányuló kutatások (kvantumkémia, optikai szenzorok, spektroszkópia, lézerfizika) terén egy</w:t>
      </w:r>
      <w:r w:rsidR="00126E1B" w:rsidRPr="00F02D7C">
        <w:rPr>
          <w:rFonts w:ascii="Times New Roman" w:hAnsi="Times New Roman"/>
          <w:sz w:val="22"/>
          <w:szCs w:val="22"/>
        </w:rPr>
        <w:t>e</w:t>
      </w:r>
      <w:r w:rsidRPr="00F02D7C">
        <w:rPr>
          <w:rFonts w:ascii="Times New Roman" w:hAnsi="Times New Roman"/>
          <w:sz w:val="22"/>
          <w:szCs w:val="22"/>
        </w:rPr>
        <w:t>temek közötti együttműködéssel</w:t>
      </w:r>
    </w:p>
    <w:p w14:paraId="5D2DF868" w14:textId="77777777" w:rsidR="002B714F" w:rsidRPr="00F02D7C" w:rsidRDefault="002B714F"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a publikációs tevékenységek ösztönzési rendszerének hatékonyabbá tétele</w:t>
      </w:r>
    </w:p>
    <w:p w14:paraId="479FA8E3" w14:textId="77777777" w:rsidR="002B714F" w:rsidRPr="00F02D7C" w:rsidRDefault="00DC5514"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az e</w:t>
      </w:r>
      <w:r w:rsidR="002B714F" w:rsidRPr="00F02D7C">
        <w:rPr>
          <w:rFonts w:ascii="Times New Roman" w:hAnsi="Times New Roman"/>
          <w:sz w:val="22"/>
          <w:szCs w:val="22"/>
        </w:rPr>
        <w:t>gyetem oktatási és kutatási eredményeine</w:t>
      </w:r>
      <w:r w:rsidR="00126E1B" w:rsidRPr="00F02D7C">
        <w:rPr>
          <w:rFonts w:ascii="Times New Roman" w:hAnsi="Times New Roman"/>
          <w:sz w:val="22"/>
          <w:szCs w:val="22"/>
        </w:rPr>
        <w:t>k</w:t>
      </w:r>
      <w:r w:rsidR="002B714F" w:rsidRPr="00F02D7C">
        <w:rPr>
          <w:rFonts w:ascii="Times New Roman" w:hAnsi="Times New Roman"/>
          <w:sz w:val="22"/>
          <w:szCs w:val="22"/>
        </w:rPr>
        <w:t xml:space="preserve"> megismertetése a különböző kommunikációs csatornákon keresztül magyar és</w:t>
      </w:r>
      <w:r w:rsidRPr="00F02D7C">
        <w:rPr>
          <w:rFonts w:ascii="Times New Roman" w:hAnsi="Times New Roman"/>
          <w:sz w:val="22"/>
          <w:szCs w:val="22"/>
        </w:rPr>
        <w:t xml:space="preserve"> angol nyelven (internet, Univ T</w:t>
      </w:r>
      <w:r w:rsidR="002B714F" w:rsidRPr="00F02D7C">
        <w:rPr>
          <w:rFonts w:ascii="Times New Roman" w:hAnsi="Times New Roman"/>
          <w:sz w:val="22"/>
          <w:szCs w:val="22"/>
        </w:rPr>
        <w:t>elevízió, rendszeres és eseti kiadványok portfoliója etc.)</w:t>
      </w:r>
    </w:p>
    <w:p w14:paraId="531EF703" w14:textId="77777777" w:rsidR="002B714F" w:rsidRPr="00F02D7C" w:rsidRDefault="00DC5514"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a k</w:t>
      </w:r>
      <w:r w:rsidR="002B714F" w:rsidRPr="00F02D7C">
        <w:rPr>
          <w:rFonts w:ascii="Times New Roman" w:hAnsi="Times New Roman"/>
          <w:sz w:val="22"/>
          <w:szCs w:val="22"/>
        </w:rPr>
        <w:t>linikum gyógyító munkájának megismertetése, aktív részvétel a régió megelőzést és egészséges életvitelt népszerűsítő egészségügyi projektjeiben</w:t>
      </w:r>
    </w:p>
    <w:p w14:paraId="65F7132B" w14:textId="77777777" w:rsidR="002267A0" w:rsidRPr="00F02D7C" w:rsidRDefault="00DC5514"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a k</w:t>
      </w:r>
      <w:r w:rsidR="002267A0" w:rsidRPr="00F02D7C">
        <w:rPr>
          <w:rFonts w:ascii="Times New Roman" w:hAnsi="Times New Roman"/>
          <w:sz w:val="22"/>
          <w:szCs w:val="22"/>
        </w:rPr>
        <w:t>linikum menedzsment támogatási rendszerének fejlesztése az Egészségtudományi Kar egészségügyi menedzserképzés tudásbázisának integrálásával</w:t>
      </w:r>
    </w:p>
    <w:p w14:paraId="52A733BC" w14:textId="77777777" w:rsidR="008A6CB3" w:rsidRPr="00F02D7C" w:rsidRDefault="008A6CB3"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a</w:t>
      </w:r>
      <w:r w:rsidR="000F2457">
        <w:rPr>
          <w:rFonts w:ascii="Times New Roman" w:hAnsi="Times New Roman"/>
          <w:sz w:val="22"/>
          <w:szCs w:val="22"/>
        </w:rPr>
        <w:t xml:space="preserve"> </w:t>
      </w:r>
      <w:r w:rsidRPr="00F02D7C">
        <w:rPr>
          <w:rFonts w:ascii="Times New Roman" w:hAnsi="Times New Roman"/>
          <w:sz w:val="22"/>
          <w:szCs w:val="22"/>
        </w:rPr>
        <w:t xml:space="preserve">természettudományos kutatások erősítése </w:t>
      </w:r>
      <w:r w:rsidR="001922B0" w:rsidRPr="00F02D7C">
        <w:rPr>
          <w:rFonts w:ascii="Times New Roman" w:hAnsi="Times New Roman"/>
          <w:sz w:val="22"/>
          <w:szCs w:val="22"/>
        </w:rPr>
        <w:t xml:space="preserve">elsősorban </w:t>
      </w:r>
      <w:r w:rsidRPr="00F02D7C">
        <w:rPr>
          <w:rFonts w:ascii="Times New Roman" w:hAnsi="Times New Roman"/>
          <w:sz w:val="22"/>
          <w:szCs w:val="22"/>
        </w:rPr>
        <w:t>a lézerfizika, zöldkémia, növénybiológia, orvosbiológia, idegtudományok</w:t>
      </w:r>
      <w:r w:rsidR="001922B0" w:rsidRPr="00F02D7C">
        <w:rPr>
          <w:rFonts w:ascii="Times New Roman" w:hAnsi="Times New Roman"/>
          <w:sz w:val="22"/>
          <w:szCs w:val="22"/>
        </w:rPr>
        <w:t xml:space="preserve">, mikrobiológia és </w:t>
      </w:r>
      <w:r w:rsidRPr="00F02D7C">
        <w:rPr>
          <w:rFonts w:ascii="Times New Roman" w:hAnsi="Times New Roman"/>
          <w:sz w:val="22"/>
          <w:szCs w:val="22"/>
        </w:rPr>
        <w:t>virológia terén</w:t>
      </w:r>
    </w:p>
    <w:p w14:paraId="73788856" w14:textId="77777777" w:rsidR="00684B99" w:rsidRPr="00F02D7C" w:rsidRDefault="00684B99" w:rsidP="00E268AA">
      <w:pPr>
        <w:spacing w:before="0" w:after="0"/>
        <w:rPr>
          <w:rFonts w:ascii="Times New Roman" w:hAnsi="Times New Roman" w:cs="Times New Roman"/>
          <w:i/>
          <w:sz w:val="22"/>
          <w:szCs w:val="22"/>
        </w:rPr>
      </w:pPr>
    </w:p>
    <w:p w14:paraId="721351A9" w14:textId="77777777" w:rsidR="00070B84" w:rsidRPr="00F02D7C" w:rsidRDefault="009638F2" w:rsidP="0069236B">
      <w:pPr>
        <w:pStyle w:val="Kpalrs"/>
        <w:numPr>
          <w:ilvl w:val="2"/>
          <w:numId w:val="7"/>
        </w:numPr>
        <w:rPr>
          <w:rFonts w:ascii="Times New Roman" w:hAnsi="Times New Roman"/>
          <w:szCs w:val="22"/>
        </w:rPr>
      </w:pPr>
      <w:bookmarkStart w:id="84" w:name="_Toc433121088"/>
      <w:bookmarkStart w:id="85" w:name="_Toc317156002"/>
      <w:r w:rsidRPr="00F02D7C">
        <w:rPr>
          <w:rFonts w:ascii="Times New Roman" w:hAnsi="Times New Roman"/>
          <w:szCs w:val="22"/>
        </w:rPr>
        <w:t>A PTE stratégiai irányai a</w:t>
      </w:r>
      <w:r w:rsidR="00070B84" w:rsidRPr="00F02D7C">
        <w:rPr>
          <w:rFonts w:ascii="Times New Roman" w:hAnsi="Times New Roman"/>
          <w:szCs w:val="22"/>
        </w:rPr>
        <w:t xml:space="preserve"> </w:t>
      </w:r>
      <w:r w:rsidR="00370F3B" w:rsidRPr="00F02D7C">
        <w:rPr>
          <w:rFonts w:ascii="Times New Roman" w:hAnsi="Times New Roman"/>
          <w:szCs w:val="22"/>
        </w:rPr>
        <w:t>harmadik misszió keretében végzett</w:t>
      </w:r>
      <w:r w:rsidR="00070B84" w:rsidRPr="00F02D7C">
        <w:rPr>
          <w:rFonts w:ascii="Times New Roman" w:hAnsi="Times New Roman"/>
          <w:szCs w:val="22"/>
        </w:rPr>
        <w:t xml:space="preserve"> tevékenységben</w:t>
      </w:r>
      <w:bookmarkEnd w:id="84"/>
      <w:bookmarkEnd w:id="85"/>
    </w:p>
    <w:p w14:paraId="6A30BB80" w14:textId="77777777" w:rsidR="003B673E" w:rsidRPr="00F02D7C" w:rsidRDefault="003B673E" w:rsidP="005D5626">
      <w:pPr>
        <w:pStyle w:val="Listaszerbekezds"/>
        <w:numPr>
          <w:ilvl w:val="0"/>
          <w:numId w:val="57"/>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az első magy</w:t>
      </w:r>
      <w:r w:rsidR="00DC5514" w:rsidRPr="00F02D7C">
        <w:rPr>
          <w:rFonts w:ascii="Times New Roman" w:hAnsi="Times New Roman"/>
          <w:i/>
          <w:sz w:val="22"/>
          <w:szCs w:val="22"/>
        </w:rPr>
        <w:t>ar egyetemalapítás 650. évfordulójának megünneplése</w:t>
      </w:r>
      <w:r w:rsidRPr="00F02D7C">
        <w:rPr>
          <w:rFonts w:ascii="Times New Roman" w:hAnsi="Times New Roman"/>
          <w:i/>
          <w:sz w:val="22"/>
          <w:szCs w:val="22"/>
        </w:rPr>
        <w:t xml:space="preserve"> 2017-ben olyan rendezvénysorozattal</w:t>
      </w:r>
      <w:r w:rsidR="00DC5514" w:rsidRPr="00F02D7C">
        <w:rPr>
          <w:rFonts w:ascii="Times New Roman" w:hAnsi="Times New Roman"/>
          <w:i/>
          <w:sz w:val="22"/>
          <w:szCs w:val="22"/>
        </w:rPr>
        <w:t>,</w:t>
      </w:r>
      <w:r w:rsidRPr="00F02D7C">
        <w:rPr>
          <w:rFonts w:ascii="Times New Roman" w:hAnsi="Times New Roman"/>
          <w:i/>
          <w:sz w:val="22"/>
          <w:szCs w:val="22"/>
        </w:rPr>
        <w:t xml:space="preserve"> melynek kapcsán az egész magyar felsőoktatás a fókuszba kerül és a Pécsi Tudományegyetem mind hazai, mind nemzetközi téren az eseményhez méltó kiemelkedő figyelmet és elismerést szerez</w:t>
      </w:r>
    </w:p>
    <w:p w14:paraId="6A96081F" w14:textId="77777777" w:rsidR="003B673E" w:rsidRPr="00F02D7C" w:rsidRDefault="003B673E"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18C27950" w14:textId="77777777" w:rsidR="003B673E" w:rsidRPr="00F02D7C" w:rsidRDefault="003B673E"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 xml:space="preserve">kezdeményezés, hogy 2017-től szeptember 1. napja legyen a Magyar Felsőoktatás Napja, a Pécsi Egyetem alapításának emléknapja, </w:t>
      </w:r>
    </w:p>
    <w:p w14:paraId="77B4A2B0" w14:textId="77777777" w:rsidR="003B673E" w:rsidRPr="00F02D7C" w:rsidRDefault="00126E1B"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a felvezető rendezvény</w:t>
      </w:r>
      <w:r w:rsidR="003B673E" w:rsidRPr="00F02D7C">
        <w:rPr>
          <w:rFonts w:ascii="Times New Roman" w:hAnsi="Times New Roman"/>
          <w:sz w:val="22"/>
          <w:szCs w:val="22"/>
        </w:rPr>
        <w:t xml:space="preserve"> a 2016-os évben: Hungarológiai Kongresszus megrendezése, </w:t>
      </w:r>
    </w:p>
    <w:p w14:paraId="67D235B8" w14:textId="77777777" w:rsidR="003B673E" w:rsidRPr="00F02D7C" w:rsidRDefault="003B673E"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 xml:space="preserve">International Week (2017. tavasz): a PTE immár tradicionális, az egyetemen tanuló külföldi hallgatók részvételével évente megrendezett International Evening kiterjesztése. </w:t>
      </w:r>
    </w:p>
    <w:p w14:paraId="0663B062" w14:textId="77777777" w:rsidR="003B673E" w:rsidRPr="00F02D7C" w:rsidRDefault="003B673E"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Magna Charta Observatory, Annual S</w:t>
      </w:r>
      <w:r w:rsidR="00126E1B" w:rsidRPr="00F02D7C">
        <w:rPr>
          <w:rFonts w:ascii="Times New Roman" w:hAnsi="Times New Roman"/>
          <w:sz w:val="22"/>
          <w:szCs w:val="22"/>
        </w:rPr>
        <w:t>ymposium (2017. nyár) megrendez</w:t>
      </w:r>
      <w:r w:rsidRPr="00F02D7C">
        <w:rPr>
          <w:rFonts w:ascii="Times New Roman" w:hAnsi="Times New Roman"/>
          <w:sz w:val="22"/>
          <w:szCs w:val="22"/>
        </w:rPr>
        <w:t xml:space="preserve">ése európai, észak-amerikai, ázsiai és afrikai egyetemek vezető képviselőivel </w:t>
      </w:r>
    </w:p>
    <w:p w14:paraId="39725F97" w14:textId="77777777" w:rsidR="003B673E" w:rsidRPr="00F02D7C" w:rsidRDefault="003B673E"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European University Association (EUA) kongresszus (2017. augusztus), az ún. Statutory Meetings megrendezése</w:t>
      </w:r>
    </w:p>
    <w:p w14:paraId="73CA0256" w14:textId="77777777" w:rsidR="003B673E" w:rsidRPr="00F02D7C" w:rsidRDefault="003B673E"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lastRenderedPageBreak/>
        <w:t>jubileumi díszprogram (2017. szeptember 01.) a rendezvénysorozat kiemelt eseménye – a magyar oktatás és tudomány, a magyar kultúra nemzetközi színtéren történő bemutatása</w:t>
      </w:r>
    </w:p>
    <w:p w14:paraId="27C89F52" w14:textId="77777777" w:rsidR="003B673E" w:rsidRPr="00F02D7C" w:rsidRDefault="003B673E"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az ún. „600 éves Középkori Egyetemek Szövetség</w:t>
      </w:r>
      <w:r w:rsidR="00DC5514" w:rsidRPr="00F02D7C">
        <w:rPr>
          <w:rFonts w:ascii="Times New Roman" w:hAnsi="Times New Roman"/>
          <w:sz w:val="22"/>
          <w:szCs w:val="22"/>
        </w:rPr>
        <w:t>ének” PTE kezdeményezésű megalap</w:t>
      </w:r>
      <w:r w:rsidRPr="00F02D7C">
        <w:rPr>
          <w:rFonts w:ascii="Times New Roman" w:hAnsi="Times New Roman"/>
          <w:sz w:val="22"/>
          <w:szCs w:val="22"/>
        </w:rPr>
        <w:t>ítása</w:t>
      </w:r>
    </w:p>
    <w:p w14:paraId="5694CCDA" w14:textId="52F088B5" w:rsidR="003B673E" w:rsidRPr="00F02D7C" w:rsidRDefault="003B673E"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összművészeti fesztivál – Jubileumi ősz a PTE-n és Pécsi Napok (2017 ősz)</w:t>
      </w:r>
      <w:r w:rsidR="00DC5514" w:rsidRPr="00F02D7C">
        <w:rPr>
          <w:rFonts w:ascii="Times New Roman" w:hAnsi="Times New Roman"/>
          <w:sz w:val="22"/>
          <w:szCs w:val="22"/>
        </w:rPr>
        <w:t xml:space="preserve">, </w:t>
      </w:r>
      <w:r w:rsidRPr="00F02D7C">
        <w:rPr>
          <w:rFonts w:ascii="Times New Roman" w:hAnsi="Times New Roman"/>
          <w:sz w:val="22"/>
          <w:szCs w:val="22"/>
        </w:rPr>
        <w:t xml:space="preserve">Pécs Megyei Jogú Várossal szoros együttműködésben, </w:t>
      </w:r>
    </w:p>
    <w:p w14:paraId="2583ACA6" w14:textId="77777777" w:rsidR="003B673E" w:rsidRDefault="003B673E" w:rsidP="005D5626">
      <w:pPr>
        <w:pStyle w:val="Listaszerbekezds"/>
        <w:numPr>
          <w:ilvl w:val="1"/>
          <w:numId w:val="57"/>
        </w:numPr>
        <w:spacing w:before="0" w:after="0"/>
        <w:rPr>
          <w:rFonts w:ascii="Times New Roman" w:hAnsi="Times New Roman"/>
          <w:sz w:val="22"/>
          <w:szCs w:val="22"/>
        </w:rPr>
      </w:pPr>
      <w:r w:rsidRPr="00F02D7C">
        <w:rPr>
          <w:rFonts w:ascii="Times New Roman" w:hAnsi="Times New Roman"/>
          <w:sz w:val="22"/>
          <w:szCs w:val="22"/>
        </w:rPr>
        <w:t>egyetemi jubileumi zárókoncert (2017. december 8.) az ünnepség sorozatot záró kulturális esemény neves hazai és külföldi művészek részvételével.</w:t>
      </w:r>
    </w:p>
    <w:p w14:paraId="40200B6F" w14:textId="02FE0B57" w:rsidR="00BF2BA2" w:rsidRPr="00BF1BCB" w:rsidRDefault="00BF2BA2" w:rsidP="005D5626">
      <w:pPr>
        <w:pStyle w:val="Listaszerbekezds"/>
        <w:numPr>
          <w:ilvl w:val="1"/>
          <w:numId w:val="57"/>
        </w:numPr>
        <w:spacing w:before="0" w:after="0"/>
        <w:rPr>
          <w:rFonts w:ascii="Times New Roman" w:hAnsi="Times New Roman"/>
          <w:sz w:val="22"/>
          <w:szCs w:val="22"/>
        </w:rPr>
      </w:pPr>
      <w:r>
        <w:rPr>
          <w:rFonts w:ascii="Times New Roman" w:hAnsi="Times New Roman"/>
          <w:sz w:val="22"/>
          <w:szCs w:val="22"/>
        </w:rPr>
        <w:t xml:space="preserve"> </w:t>
      </w:r>
      <w:r w:rsidRPr="00BF1BCB">
        <w:rPr>
          <w:rFonts w:ascii="Times New Roman" w:hAnsi="Times New Roman"/>
          <w:sz w:val="22"/>
          <w:szCs w:val="22"/>
        </w:rPr>
        <w:t>a KPVK-n működő Harmadik Kor Egyeteme program a helyszínt adó városok önkormányzatával együttműködve.</w:t>
      </w:r>
    </w:p>
    <w:p w14:paraId="478333E5" w14:textId="77777777" w:rsidR="003B673E" w:rsidRPr="00F02D7C" w:rsidRDefault="003B673E" w:rsidP="00E268AA">
      <w:pPr>
        <w:spacing w:before="0" w:after="0"/>
        <w:rPr>
          <w:rFonts w:ascii="Times New Roman" w:hAnsi="Times New Roman" w:cs="Times New Roman"/>
          <w:sz w:val="22"/>
          <w:szCs w:val="22"/>
        </w:rPr>
      </w:pPr>
    </w:p>
    <w:p w14:paraId="0F6ABEFF" w14:textId="5431003F" w:rsidR="003B673E" w:rsidRPr="008E217B" w:rsidRDefault="003B673E" w:rsidP="005D5626">
      <w:pPr>
        <w:pStyle w:val="Listaszerbekezds"/>
        <w:numPr>
          <w:ilvl w:val="0"/>
          <w:numId w:val="57"/>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xml:space="preserve">: </w:t>
      </w:r>
      <w:r w:rsidR="00555219" w:rsidRPr="008E217B">
        <w:rPr>
          <w:rFonts w:ascii="Times New Roman" w:hAnsi="Times New Roman"/>
          <w:i/>
          <w:sz w:val="22"/>
          <w:szCs w:val="22"/>
        </w:rPr>
        <w:t>Az Egyetem polgárainak vállalkozóiságának, vállalkozói tudás-készségének, képességének fejlesztése, Egyetemi vá</w:t>
      </w:r>
      <w:r w:rsidR="00BF1BCB" w:rsidRPr="008E217B">
        <w:rPr>
          <w:rFonts w:ascii="Times New Roman" w:hAnsi="Times New Roman"/>
          <w:i/>
          <w:sz w:val="22"/>
          <w:szCs w:val="22"/>
        </w:rPr>
        <w:t xml:space="preserve">llalkozási központ létrehozása </w:t>
      </w:r>
      <w:r w:rsidR="00555219" w:rsidRPr="008E217B">
        <w:rPr>
          <w:rFonts w:ascii="Times New Roman" w:hAnsi="Times New Roman"/>
          <w:i/>
          <w:sz w:val="22"/>
          <w:szCs w:val="22"/>
        </w:rPr>
        <w:t>a kis és közepes vállalkozások, illetve az Egyetemen született ötletek, találmányok, ipari alkalmazások piacra jutásának elősegítése érdekében</w:t>
      </w:r>
    </w:p>
    <w:p w14:paraId="0D2DF835" w14:textId="77777777" w:rsidR="003B673E" w:rsidRPr="00F02D7C" w:rsidRDefault="003B673E"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3C23BB49" w14:textId="77777777" w:rsidR="005D5626" w:rsidRPr="005D5626" w:rsidRDefault="005D5626" w:rsidP="005D5626">
      <w:pPr>
        <w:pStyle w:val="Listaszerbekezds"/>
        <w:numPr>
          <w:ilvl w:val="0"/>
          <w:numId w:val="35"/>
        </w:numPr>
        <w:spacing w:before="0" w:after="0"/>
        <w:rPr>
          <w:rFonts w:ascii="Times New Roman" w:hAnsi="Times New Roman"/>
          <w:vanish/>
          <w:sz w:val="22"/>
          <w:szCs w:val="22"/>
        </w:rPr>
      </w:pPr>
    </w:p>
    <w:p w14:paraId="161D4F86" w14:textId="77777777" w:rsidR="005D5626" w:rsidRPr="005D5626" w:rsidRDefault="005D5626" w:rsidP="005D5626">
      <w:pPr>
        <w:pStyle w:val="Listaszerbekezds"/>
        <w:numPr>
          <w:ilvl w:val="0"/>
          <w:numId w:val="35"/>
        </w:numPr>
        <w:spacing w:before="0" w:after="0"/>
        <w:rPr>
          <w:rFonts w:ascii="Times New Roman" w:hAnsi="Times New Roman"/>
          <w:vanish/>
          <w:sz w:val="22"/>
          <w:szCs w:val="22"/>
        </w:rPr>
      </w:pPr>
    </w:p>
    <w:p w14:paraId="45889920" w14:textId="77777777" w:rsidR="005D5626" w:rsidRPr="005D5626" w:rsidRDefault="005D5626" w:rsidP="005D5626">
      <w:pPr>
        <w:pStyle w:val="Listaszerbekezds"/>
        <w:numPr>
          <w:ilvl w:val="0"/>
          <w:numId w:val="35"/>
        </w:numPr>
        <w:spacing w:before="0" w:after="0"/>
        <w:rPr>
          <w:rFonts w:ascii="Times New Roman" w:hAnsi="Times New Roman"/>
          <w:vanish/>
          <w:sz w:val="22"/>
          <w:szCs w:val="22"/>
        </w:rPr>
      </w:pPr>
    </w:p>
    <w:p w14:paraId="26E47CC9" w14:textId="77777777" w:rsidR="005D5626" w:rsidRPr="005D5626" w:rsidRDefault="005D5626" w:rsidP="005D5626">
      <w:pPr>
        <w:pStyle w:val="Listaszerbekezds"/>
        <w:numPr>
          <w:ilvl w:val="0"/>
          <w:numId w:val="35"/>
        </w:numPr>
        <w:spacing w:before="0" w:after="0"/>
        <w:rPr>
          <w:rFonts w:ascii="Times New Roman" w:hAnsi="Times New Roman"/>
          <w:vanish/>
          <w:sz w:val="22"/>
          <w:szCs w:val="22"/>
        </w:rPr>
      </w:pPr>
    </w:p>
    <w:p w14:paraId="1301F1D8" w14:textId="77777777" w:rsidR="005D5626" w:rsidRPr="005D5626" w:rsidRDefault="005D5626" w:rsidP="005D5626">
      <w:pPr>
        <w:pStyle w:val="Listaszerbekezds"/>
        <w:numPr>
          <w:ilvl w:val="0"/>
          <w:numId w:val="35"/>
        </w:numPr>
        <w:spacing w:before="0" w:after="0"/>
        <w:rPr>
          <w:rFonts w:ascii="Times New Roman" w:hAnsi="Times New Roman"/>
          <w:vanish/>
          <w:sz w:val="22"/>
          <w:szCs w:val="22"/>
        </w:rPr>
      </w:pPr>
    </w:p>
    <w:p w14:paraId="57C2A1FA" w14:textId="77777777" w:rsidR="005D5626" w:rsidRPr="005D5626" w:rsidRDefault="005D5626" w:rsidP="005D5626">
      <w:pPr>
        <w:pStyle w:val="Listaszerbekezds"/>
        <w:numPr>
          <w:ilvl w:val="0"/>
          <w:numId w:val="35"/>
        </w:numPr>
        <w:spacing w:before="0" w:after="0"/>
        <w:rPr>
          <w:rFonts w:ascii="Times New Roman" w:hAnsi="Times New Roman"/>
          <w:vanish/>
          <w:sz w:val="22"/>
          <w:szCs w:val="22"/>
        </w:rPr>
      </w:pPr>
    </w:p>
    <w:p w14:paraId="3797CC3E" w14:textId="33040939" w:rsidR="003B673E" w:rsidRPr="005D5626" w:rsidRDefault="003B673E" w:rsidP="005D5626">
      <w:pPr>
        <w:pStyle w:val="Listaszerbekezds"/>
        <w:numPr>
          <w:ilvl w:val="1"/>
          <w:numId w:val="35"/>
        </w:numPr>
        <w:spacing w:before="0" w:after="0"/>
        <w:rPr>
          <w:rFonts w:ascii="Times New Roman" w:hAnsi="Times New Roman"/>
          <w:sz w:val="22"/>
          <w:szCs w:val="22"/>
        </w:rPr>
      </w:pPr>
      <w:r w:rsidRPr="00F02D7C">
        <w:rPr>
          <w:rFonts w:ascii="Times New Roman" w:hAnsi="Times New Roman"/>
          <w:sz w:val="22"/>
          <w:szCs w:val="22"/>
        </w:rPr>
        <w:t>elsősorban a K</w:t>
      </w:r>
      <w:r w:rsidR="005F79C0" w:rsidRPr="00F02D7C">
        <w:rPr>
          <w:rFonts w:ascii="Times New Roman" w:hAnsi="Times New Roman"/>
          <w:sz w:val="22"/>
          <w:szCs w:val="22"/>
        </w:rPr>
        <w:t>TK</w:t>
      </w:r>
      <w:r w:rsidRPr="00F02D7C">
        <w:rPr>
          <w:rFonts w:ascii="Times New Roman" w:hAnsi="Times New Roman"/>
          <w:sz w:val="22"/>
          <w:szCs w:val="22"/>
        </w:rPr>
        <w:t xml:space="preserve"> kompetenciáira alapozva Egyetemi </w:t>
      </w:r>
      <w:r w:rsidR="00524BA0" w:rsidRPr="00BF1BCB">
        <w:rPr>
          <w:rFonts w:ascii="Times New Roman" w:hAnsi="Times New Roman"/>
          <w:sz w:val="22"/>
          <w:szCs w:val="22"/>
        </w:rPr>
        <w:t>Vállalkozásfejlesztési</w:t>
      </w:r>
      <w:r w:rsidR="00524BA0" w:rsidRPr="00524BA0">
        <w:rPr>
          <w:rFonts w:ascii="Times New Roman" w:hAnsi="Times New Roman"/>
          <w:b/>
          <w:i/>
          <w:sz w:val="22"/>
          <w:szCs w:val="22"/>
        </w:rPr>
        <w:t xml:space="preserve"> </w:t>
      </w:r>
      <w:r w:rsidRPr="00F02D7C">
        <w:rPr>
          <w:rFonts w:ascii="Times New Roman" w:hAnsi="Times New Roman"/>
          <w:sz w:val="22"/>
          <w:szCs w:val="22"/>
        </w:rPr>
        <w:t xml:space="preserve">Központ </w:t>
      </w:r>
      <w:r w:rsidRPr="00BF1BCB">
        <w:rPr>
          <w:rFonts w:ascii="Times New Roman" w:hAnsi="Times New Roman"/>
          <w:sz w:val="22"/>
          <w:szCs w:val="22"/>
        </w:rPr>
        <w:t>kialakítása</w:t>
      </w:r>
      <w:r w:rsidR="005F79C0" w:rsidRPr="00BF1BCB">
        <w:rPr>
          <w:rFonts w:ascii="Times New Roman" w:hAnsi="Times New Roman"/>
          <w:sz w:val="22"/>
          <w:szCs w:val="22"/>
        </w:rPr>
        <w:t xml:space="preserve">, </w:t>
      </w:r>
      <w:r w:rsidR="00140B51" w:rsidRPr="00BF1BCB">
        <w:rPr>
          <w:rFonts w:ascii="Times New Roman" w:hAnsi="Times New Roman"/>
          <w:sz w:val="22"/>
          <w:szCs w:val="22"/>
        </w:rPr>
        <w:t>e</w:t>
      </w:r>
      <w:r w:rsidR="005F79C0" w:rsidRPr="00BF1BCB">
        <w:rPr>
          <w:rFonts w:ascii="Times New Roman" w:hAnsi="Times New Roman"/>
          <w:sz w:val="22"/>
          <w:szCs w:val="22"/>
        </w:rPr>
        <w:t>gyetemi inkubátor és akcelerátor ház építése a Rákóczi út 80. telephely udvarán</w:t>
      </w:r>
      <w:r w:rsidR="00524BA0" w:rsidRPr="00BF1BCB">
        <w:rPr>
          <w:rFonts w:ascii="Times New Roman" w:hAnsi="Times New Roman"/>
          <w:sz w:val="22"/>
          <w:szCs w:val="22"/>
        </w:rPr>
        <w:t xml:space="preserve"> (leendő University Business Center épületében)</w:t>
      </w:r>
      <w:r w:rsidR="005D5626" w:rsidRPr="00BF1BCB">
        <w:rPr>
          <w:rFonts w:ascii="Times New Roman" w:hAnsi="Times New Roman"/>
          <w:sz w:val="22"/>
          <w:szCs w:val="22"/>
        </w:rPr>
        <w:t xml:space="preserve"> </w:t>
      </w:r>
      <w:r w:rsidR="00B70545">
        <w:rPr>
          <w:rFonts w:ascii="Times New Roman" w:hAnsi="Times New Roman"/>
          <w:sz w:val="22"/>
          <w:szCs w:val="22"/>
        </w:rPr>
        <w:t>–</w:t>
      </w:r>
      <w:r w:rsidR="005D5626">
        <w:rPr>
          <w:rFonts w:ascii="Times New Roman" w:hAnsi="Times New Roman"/>
          <w:b/>
          <w:i/>
          <w:sz w:val="22"/>
          <w:szCs w:val="22"/>
        </w:rPr>
        <w:t xml:space="preserve"> </w:t>
      </w:r>
      <w:r w:rsidR="00B70545" w:rsidRPr="00B70545">
        <w:rPr>
          <w:rFonts w:ascii="Times New Roman" w:hAnsi="Times New Roman"/>
          <w:sz w:val="22"/>
          <w:szCs w:val="22"/>
        </w:rPr>
        <w:t>A</w:t>
      </w:r>
      <w:r w:rsidR="00B70545">
        <w:rPr>
          <w:rFonts w:ascii="Times New Roman" w:hAnsi="Times New Roman"/>
          <w:b/>
          <w:i/>
          <w:sz w:val="22"/>
          <w:szCs w:val="22"/>
        </w:rPr>
        <w:t xml:space="preserve"> </w:t>
      </w:r>
      <w:r w:rsidR="005D5626" w:rsidRPr="00B70545">
        <w:rPr>
          <w:rFonts w:ascii="Times New Roman" w:hAnsi="Times New Roman"/>
          <w:sz w:val="22"/>
          <w:szCs w:val="22"/>
        </w:rPr>
        <w:t>Modern Városok Program keretein belü</w:t>
      </w:r>
      <w:r w:rsidR="00B70545" w:rsidRPr="00B70545">
        <w:rPr>
          <w:rFonts w:ascii="Times New Roman" w:hAnsi="Times New Roman"/>
          <w:sz w:val="22"/>
          <w:szCs w:val="22"/>
        </w:rPr>
        <w:t>l</w:t>
      </w:r>
    </w:p>
    <w:p w14:paraId="65D8531A" w14:textId="1071FAF4" w:rsidR="00B03E6B" w:rsidRPr="00BF1BCB" w:rsidRDefault="00B03E6B" w:rsidP="005D5626">
      <w:pPr>
        <w:pStyle w:val="Listaszerbekezds"/>
        <w:numPr>
          <w:ilvl w:val="1"/>
          <w:numId w:val="46"/>
        </w:numPr>
        <w:spacing w:after="0"/>
        <w:rPr>
          <w:rFonts w:ascii="Times New Roman" w:hAnsi="Times New Roman"/>
          <w:sz w:val="22"/>
          <w:szCs w:val="22"/>
        </w:rPr>
      </w:pPr>
      <w:r w:rsidRPr="00B03E6B">
        <w:rPr>
          <w:rFonts w:ascii="Times New Roman" w:hAnsi="Times New Roman"/>
          <w:sz w:val="22"/>
          <w:szCs w:val="22"/>
        </w:rPr>
        <w:t>a vállalkozói kompetenciák és kapacitások bővítése, készségek, képességek fejlesztése, valamint vállalkozói inkubáció nyújtása,</w:t>
      </w:r>
      <w:r w:rsidRPr="00B03E6B">
        <w:rPr>
          <w:rFonts w:ascii="Times New Roman" w:hAnsi="Times New Roman"/>
          <w:b/>
          <w:i/>
          <w:sz w:val="22"/>
          <w:szCs w:val="22"/>
        </w:rPr>
        <w:t xml:space="preserve"> </w:t>
      </w:r>
      <w:r w:rsidRPr="00BF1BCB">
        <w:rPr>
          <w:rFonts w:ascii="Times New Roman" w:hAnsi="Times New Roman"/>
          <w:sz w:val="22"/>
          <w:szCs w:val="22"/>
        </w:rPr>
        <w:t xml:space="preserve">a curriculumba ágyazott s azon kívüli képzési programok keretében.  </w:t>
      </w:r>
    </w:p>
    <w:p w14:paraId="4713D499" w14:textId="000D4639" w:rsidR="00B03E6B" w:rsidRPr="00AE690D" w:rsidRDefault="00B03E6B" w:rsidP="005D5626">
      <w:pPr>
        <w:pStyle w:val="Listaszerbekezds"/>
        <w:numPr>
          <w:ilvl w:val="1"/>
          <w:numId w:val="46"/>
        </w:numPr>
        <w:rPr>
          <w:rFonts w:ascii="Times New Roman" w:hAnsi="Times New Roman"/>
          <w:b/>
          <w:i/>
          <w:sz w:val="22"/>
          <w:szCs w:val="22"/>
        </w:rPr>
      </w:pPr>
      <w:r w:rsidRPr="00BF1BCB">
        <w:rPr>
          <w:rFonts w:ascii="Times New Roman" w:hAnsi="Times New Roman"/>
          <w:sz w:val="22"/>
          <w:szCs w:val="22"/>
        </w:rPr>
        <w:t>az Egyetemi Vállalkozásfejlesztési Központ szolgáltatásainak, ökoszisztémájának kiterjesztése a régió egészére</w:t>
      </w:r>
      <w:r w:rsidR="00AE690D" w:rsidRPr="00BF1BCB">
        <w:t xml:space="preserve"> </w:t>
      </w:r>
    </w:p>
    <w:p w14:paraId="62F5B95C" w14:textId="184BA54B" w:rsidR="00B03E6B" w:rsidRPr="00663D7D" w:rsidRDefault="00B03E6B" w:rsidP="005D5626">
      <w:pPr>
        <w:pStyle w:val="Listaszerbekezds"/>
        <w:numPr>
          <w:ilvl w:val="1"/>
          <w:numId w:val="46"/>
        </w:numPr>
        <w:spacing w:after="0"/>
        <w:rPr>
          <w:rFonts w:ascii="Times New Roman" w:hAnsi="Times New Roman"/>
          <w:sz w:val="22"/>
          <w:szCs w:val="22"/>
        </w:rPr>
      </w:pPr>
      <w:r w:rsidRPr="00663D7D">
        <w:rPr>
          <w:rFonts w:ascii="Times New Roman" w:hAnsi="Times New Roman"/>
          <w:sz w:val="22"/>
          <w:szCs w:val="22"/>
        </w:rPr>
        <w:t>a kutatócsoportok inkubációs folyamatának elősegítése</w:t>
      </w:r>
      <w:r w:rsidR="00663D7D">
        <w:rPr>
          <w:rFonts w:ascii="Times New Roman" w:hAnsi="Times New Roman"/>
          <w:sz w:val="22"/>
          <w:szCs w:val="22"/>
        </w:rPr>
        <w:t xml:space="preserve"> </w:t>
      </w:r>
      <w:r w:rsidRPr="00663D7D">
        <w:rPr>
          <w:rFonts w:ascii="Times New Roman" w:hAnsi="Times New Roman"/>
          <w:sz w:val="22"/>
          <w:szCs w:val="22"/>
        </w:rPr>
        <w:t>a Szentágothai Kutatóközpontban működő projektek</w:t>
      </w:r>
      <w:r w:rsidR="00663D7D">
        <w:rPr>
          <w:rFonts w:ascii="Times New Roman" w:hAnsi="Times New Roman"/>
          <w:sz w:val="22"/>
          <w:szCs w:val="22"/>
        </w:rPr>
        <w:t>re</w:t>
      </w:r>
      <w:r w:rsidRPr="00663D7D">
        <w:rPr>
          <w:rFonts w:ascii="Times New Roman" w:hAnsi="Times New Roman"/>
          <w:sz w:val="22"/>
          <w:szCs w:val="22"/>
        </w:rPr>
        <w:t xml:space="preserve">, </w:t>
      </w:r>
      <w:r w:rsidRPr="00BF1BCB">
        <w:rPr>
          <w:rFonts w:ascii="Times New Roman" w:hAnsi="Times New Roman"/>
          <w:sz w:val="22"/>
          <w:szCs w:val="22"/>
        </w:rPr>
        <w:t>valamint az Egyetem többi karára kiterjedően</w:t>
      </w:r>
    </w:p>
    <w:p w14:paraId="0DA13B2F" w14:textId="77777777" w:rsidR="00B03E6B" w:rsidRPr="00AE690D" w:rsidRDefault="00B03E6B" w:rsidP="005D5626">
      <w:pPr>
        <w:pStyle w:val="Listaszerbekezds"/>
        <w:numPr>
          <w:ilvl w:val="1"/>
          <w:numId w:val="46"/>
        </w:numPr>
        <w:spacing w:after="0"/>
        <w:rPr>
          <w:rFonts w:ascii="Times New Roman" w:hAnsi="Times New Roman"/>
          <w:sz w:val="22"/>
          <w:szCs w:val="22"/>
        </w:rPr>
      </w:pPr>
      <w:r w:rsidRPr="00AE690D">
        <w:rPr>
          <w:rFonts w:ascii="Times New Roman" w:hAnsi="Times New Roman"/>
          <w:sz w:val="22"/>
          <w:szCs w:val="22"/>
        </w:rPr>
        <w:t xml:space="preserve">országhatárokon átnyúló, nemzetközi együttműködés a hazai kutatások, innovációk, újítások piacosításának lehetőségei érdekében </w:t>
      </w:r>
    </w:p>
    <w:p w14:paraId="22BEF3D8" w14:textId="22C35E77" w:rsidR="00B03E6B" w:rsidRPr="00BF1BCB" w:rsidRDefault="00B03E6B" w:rsidP="005D5626">
      <w:pPr>
        <w:pStyle w:val="Listaszerbekezds"/>
        <w:numPr>
          <w:ilvl w:val="1"/>
          <w:numId w:val="46"/>
        </w:numPr>
        <w:spacing w:before="0" w:after="0"/>
        <w:rPr>
          <w:rFonts w:ascii="Times New Roman" w:hAnsi="Times New Roman"/>
          <w:sz w:val="22"/>
          <w:szCs w:val="22"/>
        </w:rPr>
      </w:pPr>
      <w:r w:rsidRPr="00AE690D">
        <w:rPr>
          <w:rFonts w:ascii="Times New Roman" w:hAnsi="Times New Roman"/>
          <w:sz w:val="22"/>
          <w:szCs w:val="22"/>
        </w:rPr>
        <w:t>információ és tudás szolgáltatás a kutatásokat, az innovációkat illetve az újításokat generáló, potenciállal rendelkező vállalkozók számára.</w:t>
      </w:r>
      <w:r>
        <w:rPr>
          <w:rFonts w:ascii="Times New Roman" w:hAnsi="Times New Roman"/>
          <w:b/>
          <w:i/>
          <w:sz w:val="22"/>
          <w:szCs w:val="22"/>
        </w:rPr>
        <w:t xml:space="preserve"> </w:t>
      </w:r>
      <w:r w:rsidRPr="00BF1BCB">
        <w:rPr>
          <w:rFonts w:ascii="Times New Roman" w:hAnsi="Times New Roman"/>
          <w:sz w:val="22"/>
          <w:szCs w:val="22"/>
        </w:rPr>
        <w:t xml:space="preserve">Távoli hozzáférésű információs tudásbázisok létrehozása/ biztosítása a Könyvtáron keresztül elérhető elektronikus információforrásokra alapozva.   </w:t>
      </w:r>
    </w:p>
    <w:p w14:paraId="55644923" w14:textId="2910E4A6" w:rsidR="00B03E6B" w:rsidRPr="00B03E6B" w:rsidRDefault="00B03E6B" w:rsidP="005D5626">
      <w:pPr>
        <w:pStyle w:val="Listaszerbekezds"/>
        <w:numPr>
          <w:ilvl w:val="1"/>
          <w:numId w:val="46"/>
        </w:numPr>
        <w:spacing w:after="0"/>
        <w:rPr>
          <w:rFonts w:ascii="Times New Roman" w:hAnsi="Times New Roman"/>
          <w:b/>
          <w:i/>
          <w:sz w:val="22"/>
          <w:szCs w:val="22"/>
        </w:rPr>
      </w:pPr>
      <w:r w:rsidRPr="00AE690D">
        <w:rPr>
          <w:rFonts w:ascii="Times New Roman" w:hAnsi="Times New Roman"/>
          <w:sz w:val="22"/>
          <w:szCs w:val="22"/>
        </w:rPr>
        <w:t>a PTE-ről, s a régióból érkező projektgazdák integrálása a</w:t>
      </w:r>
      <w:r w:rsidR="00AE690D">
        <w:rPr>
          <w:rFonts w:ascii="Times New Roman" w:hAnsi="Times New Roman"/>
          <w:sz w:val="22"/>
          <w:szCs w:val="22"/>
        </w:rPr>
        <w:t xml:space="preserve"> </w:t>
      </w:r>
      <w:r w:rsidRPr="00BF1BCB">
        <w:rPr>
          <w:rFonts w:ascii="Times New Roman" w:hAnsi="Times New Roman"/>
          <w:sz w:val="22"/>
          <w:szCs w:val="22"/>
        </w:rPr>
        <w:t xml:space="preserve">Vállalkozásfejlesztési </w:t>
      </w:r>
      <w:r w:rsidRPr="00AE690D">
        <w:rPr>
          <w:rFonts w:ascii="Times New Roman" w:hAnsi="Times New Roman"/>
          <w:sz w:val="22"/>
          <w:szCs w:val="22"/>
        </w:rPr>
        <w:t>Központba</w:t>
      </w:r>
      <w:r w:rsidRPr="00B03E6B">
        <w:rPr>
          <w:rFonts w:ascii="Times New Roman" w:hAnsi="Times New Roman"/>
          <w:b/>
          <w:i/>
          <w:sz w:val="22"/>
          <w:szCs w:val="22"/>
        </w:rPr>
        <w:t xml:space="preserve"> </w:t>
      </w:r>
    </w:p>
    <w:p w14:paraId="5065FA3B" w14:textId="460EDB67" w:rsidR="00B03E6B" w:rsidRPr="00BF1BCB" w:rsidRDefault="00B03E6B" w:rsidP="005D5626">
      <w:pPr>
        <w:pStyle w:val="Listaszerbekezds"/>
        <w:numPr>
          <w:ilvl w:val="1"/>
          <w:numId w:val="46"/>
        </w:numPr>
        <w:spacing w:after="0"/>
        <w:rPr>
          <w:rFonts w:ascii="Times New Roman" w:hAnsi="Times New Roman"/>
          <w:sz w:val="22"/>
          <w:szCs w:val="22"/>
        </w:rPr>
      </w:pPr>
      <w:r w:rsidRPr="00AE690D">
        <w:rPr>
          <w:rFonts w:ascii="Times New Roman" w:hAnsi="Times New Roman"/>
          <w:sz w:val="22"/>
          <w:szCs w:val="22"/>
        </w:rPr>
        <w:t>konzultáció a régió gazdasági kamaráival</w:t>
      </w:r>
      <w:r w:rsidRPr="00B03E6B">
        <w:rPr>
          <w:rFonts w:ascii="Times New Roman" w:hAnsi="Times New Roman"/>
          <w:b/>
          <w:i/>
          <w:sz w:val="22"/>
          <w:szCs w:val="22"/>
        </w:rPr>
        <w:t xml:space="preserve">, </w:t>
      </w:r>
      <w:r w:rsidRPr="00AE690D">
        <w:rPr>
          <w:rFonts w:ascii="Times New Roman" w:hAnsi="Times New Roman"/>
          <w:sz w:val="22"/>
          <w:szCs w:val="22"/>
        </w:rPr>
        <w:t>kis-, közepes- és nagyvállalkozásival</w:t>
      </w:r>
      <w:r w:rsidRPr="00BF1BCB">
        <w:rPr>
          <w:rFonts w:ascii="Times New Roman" w:hAnsi="Times New Roman"/>
          <w:sz w:val="22"/>
          <w:szCs w:val="22"/>
        </w:rPr>
        <w:t xml:space="preserve">, valamint a gazdálkodó </w:t>
      </w:r>
      <w:r w:rsidRPr="00BF1BCB">
        <w:rPr>
          <w:rFonts w:ascii="Times New Roman" w:hAnsi="Times New Roman"/>
          <w:sz w:val="22"/>
          <w:szCs w:val="22"/>
        </w:rPr>
        <w:lastRenderedPageBreak/>
        <w:t>szervezetek együttműködésének erősítése az oktatási programok kidolgozásában</w:t>
      </w:r>
    </w:p>
    <w:p w14:paraId="428C6901" w14:textId="19A02227" w:rsidR="003B673E" w:rsidRPr="00BF1BCB" w:rsidRDefault="00B969E3" w:rsidP="00B70545">
      <w:pPr>
        <w:pStyle w:val="Listaszerbekezds"/>
        <w:numPr>
          <w:ilvl w:val="1"/>
          <w:numId w:val="46"/>
        </w:numPr>
        <w:spacing w:before="0" w:after="0"/>
        <w:rPr>
          <w:rFonts w:ascii="Times New Roman" w:hAnsi="Times New Roman"/>
          <w:sz w:val="22"/>
          <w:szCs w:val="22"/>
        </w:rPr>
      </w:pPr>
      <w:r w:rsidRPr="00BF1BCB">
        <w:rPr>
          <w:rFonts w:ascii="Times New Roman" w:hAnsi="Times New Roman"/>
          <w:sz w:val="22"/>
          <w:szCs w:val="22"/>
        </w:rPr>
        <w:t>a kutatási eredmények ipari jellegű hasznosítása a régió vállalkozásainak bevonásával a kreatív iparok, a gyógyszeripar, az egészségipar és az informatika területén</w:t>
      </w:r>
      <w:r w:rsidRPr="00BF1BCB">
        <w:rPr>
          <w:rFonts w:ascii="Times New Roman" w:hAnsi="Times New Roman"/>
          <w:b/>
          <w:i/>
          <w:sz w:val="22"/>
          <w:szCs w:val="22"/>
        </w:rPr>
        <w:t xml:space="preserve"> </w:t>
      </w:r>
    </w:p>
    <w:p w14:paraId="68419223" w14:textId="77777777" w:rsidR="00BF1BCB" w:rsidRPr="00BF1BCB" w:rsidRDefault="00BF1BCB" w:rsidP="00BF1BCB">
      <w:pPr>
        <w:pStyle w:val="Listaszerbekezds"/>
        <w:spacing w:before="0" w:after="0"/>
        <w:ind w:left="792"/>
        <w:rPr>
          <w:rFonts w:ascii="Times New Roman" w:hAnsi="Times New Roman"/>
          <w:sz w:val="22"/>
          <w:szCs w:val="22"/>
        </w:rPr>
      </w:pPr>
    </w:p>
    <w:p w14:paraId="1FA51C83" w14:textId="77777777" w:rsidR="003B673E" w:rsidRPr="00F02D7C" w:rsidRDefault="003B673E" w:rsidP="005D5626">
      <w:pPr>
        <w:pStyle w:val="Listaszerbekezds"/>
        <w:numPr>
          <w:ilvl w:val="0"/>
          <w:numId w:val="46"/>
        </w:numPr>
        <w:spacing w:before="0" w:after="0"/>
        <w:rPr>
          <w:rFonts w:ascii="Times New Roman" w:hAnsi="Times New Roman"/>
          <w:i/>
          <w:sz w:val="22"/>
          <w:szCs w:val="22"/>
        </w:rPr>
      </w:pPr>
      <w:r w:rsidRPr="00F02D7C">
        <w:rPr>
          <w:rFonts w:ascii="Times New Roman" w:hAnsi="Times New Roman"/>
          <w:i/>
          <w:sz w:val="22"/>
          <w:szCs w:val="22"/>
        </w:rPr>
        <w:t xml:space="preserve">stratégiai </w:t>
      </w:r>
      <w:r w:rsidR="004E08C7" w:rsidRPr="00F02D7C">
        <w:rPr>
          <w:rFonts w:ascii="Times New Roman" w:hAnsi="Times New Roman"/>
          <w:i/>
          <w:sz w:val="22"/>
          <w:szCs w:val="22"/>
        </w:rPr>
        <w:t>irány</w:t>
      </w:r>
      <w:r w:rsidRPr="00F02D7C">
        <w:rPr>
          <w:rFonts w:ascii="Times New Roman" w:hAnsi="Times New Roman"/>
          <w:i/>
          <w:sz w:val="22"/>
          <w:szCs w:val="22"/>
        </w:rPr>
        <w:t>: hatékony, szerződéses együttműködés közös projektek és fejlesztések megvalósítása a régió önkormányzataival, társadalmi intézményeivel (egyházak, kamarák, egyesületek stb.) különös tekintettel Pécsre és Szekszárdra illetve Baranya és Tolna megyére</w:t>
      </w:r>
    </w:p>
    <w:p w14:paraId="1C439C91" w14:textId="77777777" w:rsidR="003B673E" w:rsidRPr="00F02D7C" w:rsidRDefault="003B673E" w:rsidP="00E268AA">
      <w:pPr>
        <w:spacing w:before="0" w:after="0"/>
        <w:rPr>
          <w:rFonts w:ascii="Times New Roman" w:hAnsi="Times New Roman" w:cs="Times New Roman"/>
          <w:sz w:val="22"/>
          <w:szCs w:val="22"/>
        </w:rPr>
      </w:pPr>
      <w:r w:rsidRPr="00F02D7C">
        <w:rPr>
          <w:rFonts w:ascii="Times New Roman" w:hAnsi="Times New Roman" w:cs="Times New Roman"/>
          <w:sz w:val="22"/>
          <w:szCs w:val="22"/>
        </w:rPr>
        <w:t>Akciók:</w:t>
      </w:r>
    </w:p>
    <w:p w14:paraId="68DA2B62" w14:textId="358969BF" w:rsidR="0074313C" w:rsidRPr="00F02D7C" w:rsidRDefault="0074313C" w:rsidP="005D5626">
      <w:pPr>
        <w:pStyle w:val="Listaszerbekezds"/>
        <w:numPr>
          <w:ilvl w:val="1"/>
          <w:numId w:val="47"/>
        </w:numPr>
        <w:spacing w:before="0" w:after="0"/>
        <w:rPr>
          <w:rFonts w:ascii="Times New Roman" w:hAnsi="Times New Roman"/>
          <w:sz w:val="22"/>
          <w:szCs w:val="22"/>
        </w:rPr>
      </w:pPr>
      <w:r w:rsidRPr="00F02D7C">
        <w:rPr>
          <w:rFonts w:ascii="Times New Roman" w:hAnsi="Times New Roman"/>
          <w:sz w:val="22"/>
          <w:szCs w:val="22"/>
        </w:rPr>
        <w:t>Társadalmi szerepvállalás a régió lakosságának egészségügyi és szociális segítésére, a régió társadalmi felemelkedésének előmozdítására (KPVK activ ageing</w:t>
      </w:r>
      <w:r w:rsidR="00332629">
        <w:rPr>
          <w:rFonts w:ascii="Times New Roman" w:hAnsi="Times New Roman"/>
          <w:sz w:val="22"/>
          <w:szCs w:val="22"/>
        </w:rPr>
        <w:t xml:space="preserve">, </w:t>
      </w:r>
      <w:r w:rsidR="00332629" w:rsidRPr="00BF1BCB">
        <w:rPr>
          <w:rFonts w:ascii="Times New Roman" w:hAnsi="Times New Roman"/>
          <w:sz w:val="22"/>
          <w:szCs w:val="22"/>
        </w:rPr>
        <w:t>BTK közösség- és városfejlesztés</w:t>
      </w:r>
      <w:r w:rsidRPr="00BF1BCB">
        <w:rPr>
          <w:rFonts w:ascii="Times New Roman" w:hAnsi="Times New Roman"/>
          <w:sz w:val="22"/>
          <w:szCs w:val="22"/>
        </w:rPr>
        <w:t>), összhangba</w:t>
      </w:r>
      <w:r w:rsidRPr="00F02D7C">
        <w:rPr>
          <w:rFonts w:ascii="Times New Roman" w:hAnsi="Times New Roman"/>
          <w:sz w:val="22"/>
          <w:szCs w:val="22"/>
        </w:rPr>
        <w:t>n a Fokozatváltás a felsőoktatásban programmal.</w:t>
      </w:r>
    </w:p>
    <w:p w14:paraId="14BF3E19" w14:textId="69A1A66A" w:rsidR="003B673E" w:rsidRPr="00F02D7C" w:rsidRDefault="003B673E" w:rsidP="005D5626">
      <w:pPr>
        <w:pStyle w:val="Listaszerbekezds"/>
        <w:numPr>
          <w:ilvl w:val="1"/>
          <w:numId w:val="47"/>
        </w:numPr>
        <w:spacing w:before="0" w:after="0"/>
        <w:rPr>
          <w:rFonts w:ascii="Times New Roman" w:hAnsi="Times New Roman"/>
          <w:sz w:val="22"/>
          <w:szCs w:val="22"/>
        </w:rPr>
      </w:pPr>
      <w:r w:rsidRPr="00F02D7C">
        <w:rPr>
          <w:rFonts w:ascii="Times New Roman" w:hAnsi="Times New Roman"/>
          <w:sz w:val="22"/>
          <w:szCs w:val="22"/>
        </w:rPr>
        <w:t>közös pályázatok és projektek (Nemzetközi Hallgatói Központ, Helyi Esélyegyenlőségi Program, Zöld Város</w:t>
      </w:r>
      <w:r w:rsidR="009C60E3">
        <w:rPr>
          <w:rFonts w:ascii="Times New Roman" w:hAnsi="Times New Roman"/>
          <w:sz w:val="22"/>
          <w:szCs w:val="22"/>
        </w:rPr>
        <w:t xml:space="preserve">, </w:t>
      </w:r>
      <w:r w:rsidR="009C60E3" w:rsidRPr="00BF1BCB">
        <w:rPr>
          <w:rFonts w:ascii="Times New Roman" w:hAnsi="Times New Roman"/>
          <w:sz w:val="22"/>
          <w:szCs w:val="22"/>
        </w:rPr>
        <w:t>Zöld Egyetem</w:t>
      </w:r>
      <w:r w:rsidRPr="00F02D7C">
        <w:rPr>
          <w:rFonts w:ascii="Times New Roman" w:hAnsi="Times New Roman"/>
          <w:sz w:val="22"/>
          <w:szCs w:val="22"/>
        </w:rPr>
        <w:t>)</w:t>
      </w:r>
    </w:p>
    <w:p w14:paraId="07BE035A" w14:textId="77777777" w:rsidR="003B673E" w:rsidRPr="00F02D7C" w:rsidRDefault="003B673E" w:rsidP="005D5626">
      <w:pPr>
        <w:pStyle w:val="Listaszerbekezds"/>
        <w:numPr>
          <w:ilvl w:val="1"/>
          <w:numId w:val="47"/>
        </w:numPr>
        <w:spacing w:before="0" w:after="0"/>
        <w:rPr>
          <w:rFonts w:ascii="Times New Roman" w:hAnsi="Times New Roman"/>
          <w:sz w:val="22"/>
          <w:szCs w:val="22"/>
        </w:rPr>
      </w:pPr>
      <w:r w:rsidRPr="00F02D7C">
        <w:rPr>
          <w:rFonts w:ascii="Times New Roman" w:hAnsi="Times New Roman"/>
          <w:sz w:val="22"/>
          <w:szCs w:val="22"/>
        </w:rPr>
        <w:t xml:space="preserve">a következő időszak fejlesztési terveinek és közbeszerzéseinek összehangolása </w:t>
      </w:r>
    </w:p>
    <w:p w14:paraId="1F934500" w14:textId="77777777" w:rsidR="003B673E" w:rsidRPr="00F02D7C" w:rsidRDefault="003B673E" w:rsidP="005D5626">
      <w:pPr>
        <w:pStyle w:val="Listaszerbekezds"/>
        <w:numPr>
          <w:ilvl w:val="1"/>
          <w:numId w:val="47"/>
        </w:numPr>
        <w:spacing w:before="0" w:after="0"/>
        <w:rPr>
          <w:rFonts w:ascii="Times New Roman" w:hAnsi="Times New Roman"/>
          <w:sz w:val="22"/>
          <w:szCs w:val="22"/>
        </w:rPr>
      </w:pPr>
      <w:r w:rsidRPr="00F02D7C">
        <w:rPr>
          <w:rFonts w:ascii="Times New Roman" w:hAnsi="Times New Roman"/>
          <w:sz w:val="22"/>
          <w:szCs w:val="22"/>
        </w:rPr>
        <w:t>együttműködé</w:t>
      </w:r>
      <w:r w:rsidR="00105A13" w:rsidRPr="00F02D7C">
        <w:rPr>
          <w:rFonts w:ascii="Times New Roman" w:hAnsi="Times New Roman"/>
          <w:sz w:val="22"/>
          <w:szCs w:val="22"/>
        </w:rPr>
        <w:t>s Pécs városával és a Pécsi Püsp</w:t>
      </w:r>
      <w:r w:rsidRPr="00F02D7C">
        <w:rPr>
          <w:rFonts w:ascii="Times New Roman" w:hAnsi="Times New Roman"/>
          <w:sz w:val="22"/>
          <w:szCs w:val="22"/>
        </w:rPr>
        <w:t xml:space="preserve">ökséggel </w:t>
      </w:r>
      <w:r w:rsidR="00DC5514" w:rsidRPr="00F02D7C">
        <w:rPr>
          <w:rFonts w:ascii="Times New Roman" w:hAnsi="Times New Roman"/>
          <w:sz w:val="22"/>
          <w:szCs w:val="22"/>
        </w:rPr>
        <w:t xml:space="preserve">a </w:t>
      </w:r>
      <w:r w:rsidRPr="00F02D7C">
        <w:rPr>
          <w:rFonts w:ascii="Times New Roman" w:hAnsi="Times New Roman"/>
          <w:sz w:val="22"/>
          <w:szCs w:val="22"/>
        </w:rPr>
        <w:t>650 éves évforduló kapcsán</w:t>
      </w:r>
    </w:p>
    <w:p w14:paraId="6FCAD867" w14:textId="77777777" w:rsidR="00E723D8" w:rsidRPr="00F02D7C" w:rsidRDefault="00E723D8" w:rsidP="00E268AA">
      <w:pPr>
        <w:spacing w:before="0" w:after="0"/>
        <w:rPr>
          <w:rFonts w:ascii="Times New Roman" w:hAnsi="Times New Roman" w:cs="Times New Roman"/>
          <w:sz w:val="22"/>
          <w:szCs w:val="22"/>
          <w:lang w:eastAsia="hu-HU"/>
        </w:rPr>
      </w:pPr>
      <w:r w:rsidRPr="00F02D7C">
        <w:rPr>
          <w:rFonts w:ascii="Times New Roman" w:hAnsi="Times New Roman" w:cs="Times New Roman"/>
          <w:sz w:val="22"/>
          <w:szCs w:val="22"/>
        </w:rPr>
        <w:br w:type="page"/>
      </w:r>
    </w:p>
    <w:p w14:paraId="53DCEB97" w14:textId="77777777" w:rsidR="0077574F" w:rsidRDefault="0077574F" w:rsidP="00E268AA">
      <w:pPr>
        <w:spacing w:before="0" w:after="0"/>
        <w:rPr>
          <w:rFonts w:ascii="Times" w:hAnsi="Times"/>
          <w:sz w:val="22"/>
          <w:szCs w:val="22"/>
        </w:rPr>
        <w:sectPr w:rsidR="0077574F" w:rsidSect="007E29E3">
          <w:headerReference w:type="default" r:id="rId25"/>
          <w:footerReference w:type="even" r:id="rId26"/>
          <w:footerReference w:type="default" r:id="rId27"/>
          <w:pgSz w:w="11906" w:h="16838"/>
          <w:pgMar w:top="1644" w:right="1416" w:bottom="1276" w:left="1276" w:header="284" w:footer="728" w:gutter="0"/>
          <w:pgNumType w:start="1"/>
          <w:cols w:space="708"/>
          <w:titlePg/>
          <w:docGrid w:linePitch="326"/>
        </w:sectPr>
      </w:pPr>
    </w:p>
    <w:p w14:paraId="5D46E994" w14:textId="77777777" w:rsidR="00070B84" w:rsidRPr="00F02D7C" w:rsidRDefault="009638F2" w:rsidP="0069236B">
      <w:pPr>
        <w:pStyle w:val="Kpalrs"/>
        <w:numPr>
          <w:ilvl w:val="1"/>
          <w:numId w:val="7"/>
        </w:numPr>
        <w:ind w:left="788" w:hanging="431"/>
        <w:rPr>
          <w:rFonts w:ascii="Times New Roman" w:hAnsi="Times New Roman"/>
          <w:szCs w:val="22"/>
        </w:rPr>
      </w:pPr>
      <w:bookmarkStart w:id="86" w:name="_Toc433121089"/>
      <w:bookmarkStart w:id="87" w:name="_Toc317156003"/>
      <w:r w:rsidRPr="00F02D7C">
        <w:rPr>
          <w:rFonts w:ascii="Times New Roman" w:hAnsi="Times New Roman"/>
          <w:szCs w:val="22"/>
        </w:rPr>
        <w:lastRenderedPageBreak/>
        <w:t>A PTE éves működési tervei</w:t>
      </w:r>
      <w:r w:rsidR="00070B84" w:rsidRPr="00F02D7C">
        <w:rPr>
          <w:rFonts w:ascii="Times New Roman" w:hAnsi="Times New Roman"/>
          <w:szCs w:val="22"/>
        </w:rPr>
        <w:t xml:space="preserve"> a stratégiai irányok és akciótervek alapján</w:t>
      </w:r>
      <w:bookmarkEnd w:id="86"/>
      <w:bookmarkEnd w:id="87"/>
    </w:p>
    <w:tbl>
      <w:tblPr>
        <w:tblW w:w="5256" w:type="pct"/>
        <w:tblLook w:val="04A0" w:firstRow="1" w:lastRow="0" w:firstColumn="1" w:lastColumn="0" w:noHBand="0" w:noVBand="1"/>
      </w:tblPr>
      <w:tblGrid>
        <w:gridCol w:w="12049"/>
        <w:gridCol w:w="724"/>
        <w:gridCol w:w="401"/>
        <w:gridCol w:w="320"/>
        <w:gridCol w:w="401"/>
        <w:gridCol w:w="320"/>
        <w:gridCol w:w="401"/>
        <w:gridCol w:w="320"/>
        <w:gridCol w:w="688"/>
        <w:gridCol w:w="320"/>
        <w:gridCol w:w="502"/>
        <w:gridCol w:w="71"/>
      </w:tblGrid>
      <w:tr w:rsidR="00FB6760" w:rsidRPr="00F02D7C" w14:paraId="61E92AB4" w14:textId="77777777" w:rsidTr="007414BD">
        <w:trPr>
          <w:gridAfter w:val="1"/>
          <w:wAfter w:w="71" w:type="dxa"/>
          <w:trHeight w:val="300"/>
        </w:trPr>
        <w:tc>
          <w:tcPr>
            <w:tcW w:w="12049" w:type="dxa"/>
            <w:vMerge w:val="restart"/>
            <w:tcBorders>
              <w:top w:val="single" w:sz="4" w:space="0" w:color="auto"/>
              <w:left w:val="single" w:sz="4" w:space="0" w:color="auto"/>
              <w:right w:val="single" w:sz="4" w:space="0" w:color="auto"/>
            </w:tcBorders>
            <w:shd w:val="clear" w:color="auto" w:fill="auto"/>
            <w:noWrap/>
            <w:vAlign w:val="center"/>
            <w:hideMark/>
          </w:tcPr>
          <w:p w14:paraId="047BB7EC" w14:textId="77777777" w:rsidR="00FB6760" w:rsidRPr="00F02D7C" w:rsidRDefault="00FB6760" w:rsidP="002B4E58">
            <w:pPr>
              <w:pStyle w:val="Kpalrs"/>
              <w:numPr>
                <w:ilvl w:val="0"/>
                <w:numId w:val="0"/>
              </w:numPr>
              <w:spacing w:after="0"/>
              <w:rPr>
                <w:rFonts w:ascii="Times New Roman" w:hAnsi="Times New Roman"/>
                <w:szCs w:val="22"/>
              </w:rPr>
            </w:pPr>
            <w:bookmarkStart w:id="88" w:name="RANGE!A1"/>
            <w:bookmarkStart w:id="89" w:name="_Toc317156004"/>
            <w:r w:rsidRPr="00F02D7C">
              <w:rPr>
                <w:rFonts w:ascii="Times New Roman" w:hAnsi="Times New Roman"/>
                <w:szCs w:val="22"/>
              </w:rPr>
              <w:t>A PTE éves működési tervei a stratégiai irányok és akciótervek alapján</w:t>
            </w:r>
            <w:bookmarkEnd w:id="88"/>
            <w:bookmarkEnd w:id="89"/>
          </w:p>
        </w:tc>
        <w:tc>
          <w:tcPr>
            <w:tcW w:w="1125" w:type="dxa"/>
            <w:gridSpan w:val="2"/>
            <w:tcBorders>
              <w:top w:val="single" w:sz="4" w:space="0" w:color="auto"/>
              <w:left w:val="nil"/>
              <w:bottom w:val="single" w:sz="4" w:space="0" w:color="auto"/>
              <w:right w:val="single" w:sz="4" w:space="0" w:color="auto"/>
            </w:tcBorders>
            <w:shd w:val="clear" w:color="auto" w:fill="auto"/>
            <w:noWrap/>
            <w:vAlign w:val="bottom"/>
          </w:tcPr>
          <w:p w14:paraId="194B9474" w14:textId="77777777" w:rsidR="00FB6760" w:rsidRPr="00F02D7C" w:rsidRDefault="00FB6760" w:rsidP="002B4E58">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2016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038AF711" w14:textId="77777777" w:rsidR="00FB6760" w:rsidRPr="00F02D7C" w:rsidRDefault="00FB6760" w:rsidP="002B4E58">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2017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05350140" w14:textId="77777777" w:rsidR="00FB6760" w:rsidRPr="00F02D7C" w:rsidRDefault="00FB6760" w:rsidP="002B4E58">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2018 félév</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14:paraId="5D7D9EF5" w14:textId="77777777" w:rsidR="00FB6760" w:rsidRPr="00F02D7C" w:rsidRDefault="00FB6760" w:rsidP="002B4E58">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2019 félév</w:t>
            </w:r>
          </w:p>
        </w:tc>
        <w:tc>
          <w:tcPr>
            <w:tcW w:w="822" w:type="dxa"/>
            <w:gridSpan w:val="2"/>
            <w:tcBorders>
              <w:top w:val="single" w:sz="4" w:space="0" w:color="auto"/>
              <w:left w:val="nil"/>
              <w:bottom w:val="single" w:sz="4" w:space="0" w:color="auto"/>
              <w:right w:val="single" w:sz="4" w:space="0" w:color="auto"/>
            </w:tcBorders>
            <w:shd w:val="clear" w:color="auto" w:fill="auto"/>
            <w:vAlign w:val="bottom"/>
          </w:tcPr>
          <w:p w14:paraId="37480B60" w14:textId="77777777" w:rsidR="00FB6760" w:rsidRPr="00F02D7C" w:rsidRDefault="00FB6760" w:rsidP="002B4E58">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2020 félév</w:t>
            </w:r>
          </w:p>
        </w:tc>
      </w:tr>
      <w:tr w:rsidR="00FB6760" w:rsidRPr="00F02D7C" w14:paraId="19977D61" w14:textId="77777777" w:rsidTr="007414BD">
        <w:trPr>
          <w:trHeight w:val="300"/>
        </w:trPr>
        <w:tc>
          <w:tcPr>
            <w:tcW w:w="12049" w:type="dxa"/>
            <w:vMerge/>
            <w:tcBorders>
              <w:left w:val="single" w:sz="4" w:space="0" w:color="auto"/>
              <w:bottom w:val="single" w:sz="4" w:space="0" w:color="auto"/>
              <w:right w:val="single" w:sz="4" w:space="0" w:color="auto"/>
            </w:tcBorders>
            <w:shd w:val="clear" w:color="auto" w:fill="auto"/>
            <w:vAlign w:val="center"/>
            <w:hideMark/>
          </w:tcPr>
          <w:p w14:paraId="49182A82" w14:textId="77777777" w:rsidR="00FB6760" w:rsidRPr="00F02D7C" w:rsidRDefault="00FB6760" w:rsidP="002B4E58">
            <w:pPr>
              <w:spacing w:before="0" w:after="0"/>
              <w:rPr>
                <w:rFonts w:ascii="Times New Roman" w:hAnsi="Times New Roman" w:cs="Times New Roman"/>
                <w:b/>
                <w:bCs/>
                <w:sz w:val="22"/>
                <w:szCs w:val="22"/>
              </w:rPr>
            </w:pPr>
          </w:p>
        </w:tc>
        <w:tc>
          <w:tcPr>
            <w:tcW w:w="724" w:type="dxa"/>
            <w:tcBorders>
              <w:top w:val="nil"/>
              <w:left w:val="nil"/>
              <w:bottom w:val="single" w:sz="4" w:space="0" w:color="auto"/>
              <w:right w:val="single" w:sz="4" w:space="0" w:color="auto"/>
            </w:tcBorders>
            <w:shd w:val="clear" w:color="auto" w:fill="auto"/>
            <w:noWrap/>
            <w:vAlign w:val="bottom"/>
            <w:hideMark/>
          </w:tcPr>
          <w:p w14:paraId="3F23A561" w14:textId="77777777" w:rsidR="00FB6760" w:rsidRPr="00F02D7C" w:rsidRDefault="00FB6760" w:rsidP="002B4E58">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558C4025" w14:textId="77777777" w:rsidR="00FB6760" w:rsidRPr="00F02D7C" w:rsidRDefault="00FB6760" w:rsidP="002B4E58">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0085B758" w14:textId="77777777" w:rsidR="00FB6760" w:rsidRPr="00F02D7C" w:rsidRDefault="00FB6760" w:rsidP="002B4E58">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24D74DAA" w14:textId="77777777" w:rsidR="00FB6760" w:rsidRPr="00F02D7C" w:rsidRDefault="00FB6760" w:rsidP="002B4E58">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72CB2A0E" w14:textId="77777777" w:rsidR="00FB6760" w:rsidRPr="00F02D7C" w:rsidRDefault="00FB6760" w:rsidP="002B4E58">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7719425F" w14:textId="77777777" w:rsidR="00FB6760" w:rsidRPr="00F02D7C" w:rsidRDefault="00FB6760" w:rsidP="002B4E58">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1F1432AC" w14:textId="77777777" w:rsidR="00FB6760" w:rsidRPr="00F02D7C" w:rsidRDefault="00FB6760" w:rsidP="002B4E58">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688" w:type="dxa"/>
            <w:tcBorders>
              <w:top w:val="nil"/>
              <w:left w:val="nil"/>
              <w:bottom w:val="single" w:sz="4" w:space="0" w:color="auto"/>
              <w:right w:val="single" w:sz="4" w:space="0" w:color="auto"/>
            </w:tcBorders>
            <w:shd w:val="clear" w:color="auto" w:fill="auto"/>
            <w:noWrap/>
            <w:vAlign w:val="bottom"/>
            <w:hideMark/>
          </w:tcPr>
          <w:p w14:paraId="64E8A335" w14:textId="77777777" w:rsidR="00FB6760" w:rsidRPr="00F02D7C" w:rsidRDefault="00FB6760" w:rsidP="002B4E58">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4BCA2755" w14:textId="77777777" w:rsidR="00FB6760" w:rsidRPr="00F02D7C" w:rsidRDefault="00FB6760" w:rsidP="002B4E58">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2553C41E" w14:textId="77777777" w:rsidR="00FB6760" w:rsidRPr="00F02D7C" w:rsidRDefault="00FB6760" w:rsidP="002B4E58">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r>
      <w:tr w:rsidR="00DA3788" w:rsidRPr="00F02D7C" w14:paraId="092930A3" w14:textId="77777777" w:rsidTr="00AC48EB">
        <w:trPr>
          <w:trHeight w:hRule="exact" w:val="510"/>
        </w:trPr>
        <w:tc>
          <w:tcPr>
            <w:tcW w:w="16517" w:type="dxa"/>
            <w:gridSpan w:val="12"/>
            <w:tcBorders>
              <w:top w:val="nil"/>
              <w:left w:val="single" w:sz="4" w:space="0" w:color="auto"/>
              <w:bottom w:val="single" w:sz="4" w:space="0" w:color="auto"/>
              <w:right w:val="single" w:sz="4" w:space="0" w:color="auto"/>
            </w:tcBorders>
            <w:shd w:val="clear" w:color="000000" w:fill="FFC7CE"/>
            <w:noWrap/>
            <w:hideMark/>
          </w:tcPr>
          <w:p w14:paraId="63B1BAD8" w14:textId="77777777" w:rsidR="00DA3788" w:rsidRPr="00F02D7C" w:rsidRDefault="00DA3788" w:rsidP="0069236B">
            <w:pPr>
              <w:pStyle w:val="Listaszerbekezds"/>
              <w:numPr>
                <w:ilvl w:val="0"/>
                <w:numId w:val="12"/>
              </w:numPr>
              <w:spacing w:before="0" w:after="0"/>
              <w:rPr>
                <w:rFonts w:ascii="Times New Roman" w:hAnsi="Times New Roman"/>
                <w:sz w:val="22"/>
                <w:szCs w:val="22"/>
              </w:rPr>
            </w:pPr>
            <w:r w:rsidRPr="00F02D7C">
              <w:rPr>
                <w:rFonts w:ascii="Times New Roman" w:hAnsi="Times New Roman"/>
                <w:i/>
                <w:sz w:val="22"/>
                <w:szCs w:val="22"/>
              </w:rPr>
              <w:t>stratégiai irány: Oktatási, kutatási és K+F+I felhasználási célú 3D központ létesítése, a 3D nyomtatási technológia megismertetése a hallgatókkal a graduális és posztgraduális képzés során, a technológia alkalmazása a kutatásban</w:t>
            </w:r>
          </w:p>
          <w:p w14:paraId="3459CAAF"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73C169B9"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E01C95A"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05967850"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789236C7"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1C4C6675"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A035B37"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2DCF161D"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7C9014CC"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E7AD424"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tc>
      </w:tr>
      <w:tr w:rsidR="00026A53" w:rsidRPr="00F02D7C" w14:paraId="4C6D46F9"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C3BA29A" w14:textId="4CF936C1" w:rsidR="00026A53" w:rsidRPr="00B70545" w:rsidRDefault="006C38A6" w:rsidP="006C38A6">
            <w:pPr>
              <w:pStyle w:val="Listaszerbekezds"/>
              <w:numPr>
                <w:ilvl w:val="1"/>
                <w:numId w:val="12"/>
              </w:numPr>
              <w:spacing w:before="0" w:after="0"/>
              <w:rPr>
                <w:rFonts w:ascii="Times New Roman" w:hAnsi="Times New Roman"/>
                <w:sz w:val="22"/>
                <w:szCs w:val="22"/>
              </w:rPr>
            </w:pPr>
            <w:r w:rsidRPr="00B70545">
              <w:rPr>
                <w:rFonts w:ascii="Times New Roman" w:hAnsi="Times New Roman"/>
                <w:sz w:val="22"/>
                <w:szCs w:val="22"/>
              </w:rPr>
              <w:t>3D K+F+I kompetencia központ infrastrukturális és személyi feltételeinek a megteremtése;</w:t>
            </w:r>
          </w:p>
        </w:tc>
        <w:tc>
          <w:tcPr>
            <w:tcW w:w="724" w:type="dxa"/>
            <w:tcBorders>
              <w:top w:val="nil"/>
              <w:left w:val="nil"/>
              <w:bottom w:val="single" w:sz="4" w:space="0" w:color="auto"/>
              <w:right w:val="single" w:sz="4" w:space="0" w:color="auto"/>
            </w:tcBorders>
            <w:shd w:val="clear" w:color="auto" w:fill="auto"/>
            <w:noWrap/>
            <w:vAlign w:val="bottom"/>
            <w:hideMark/>
          </w:tcPr>
          <w:p w14:paraId="66D9A910"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737B0B7"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E833785"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AF5B764"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F895B82"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3885E72"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19C1B8D"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5CD9A56C"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4ABF8BA"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7471CA5D"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026A53" w:rsidRPr="00F02D7C" w14:paraId="604F8BD0"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17489B99" w14:textId="2790BBD7" w:rsidR="00026A53" w:rsidRPr="00B70545" w:rsidRDefault="006C38A6" w:rsidP="006C38A6">
            <w:pPr>
              <w:pStyle w:val="Listaszerbekezds"/>
              <w:numPr>
                <w:ilvl w:val="1"/>
                <w:numId w:val="12"/>
              </w:numPr>
              <w:spacing w:before="0" w:after="0"/>
              <w:rPr>
                <w:rFonts w:ascii="Times New Roman" w:hAnsi="Times New Roman"/>
                <w:sz w:val="22"/>
                <w:szCs w:val="22"/>
              </w:rPr>
            </w:pPr>
            <w:r w:rsidRPr="00B70545">
              <w:rPr>
                <w:rFonts w:ascii="Times New Roman" w:hAnsi="Times New Roman"/>
                <w:sz w:val="22"/>
                <w:szCs w:val="22"/>
              </w:rPr>
              <w:t>A 3D technológiák középiskolai, graduális és posztgraduális képzésekbe való megjelenítése, az oktatás rendszerének kialakítása;</w:t>
            </w:r>
          </w:p>
        </w:tc>
        <w:tc>
          <w:tcPr>
            <w:tcW w:w="724" w:type="dxa"/>
            <w:tcBorders>
              <w:top w:val="nil"/>
              <w:left w:val="nil"/>
              <w:bottom w:val="single" w:sz="4" w:space="0" w:color="auto"/>
              <w:right w:val="single" w:sz="4" w:space="0" w:color="auto"/>
            </w:tcBorders>
            <w:shd w:val="clear" w:color="auto" w:fill="auto"/>
            <w:noWrap/>
            <w:vAlign w:val="bottom"/>
            <w:hideMark/>
          </w:tcPr>
          <w:p w14:paraId="5785E797"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7126FBC"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9555E02"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B043CFB"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CA4433E"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4B4AE77"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295D854"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29990B33"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F4F6097"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5339827B"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026A53" w:rsidRPr="00F02D7C" w14:paraId="15C24078"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66B39050" w14:textId="3EF90661" w:rsidR="00026A53" w:rsidRPr="00B70545" w:rsidRDefault="006C38A6" w:rsidP="006C38A6">
            <w:pPr>
              <w:pStyle w:val="Listaszerbekezds"/>
              <w:numPr>
                <w:ilvl w:val="1"/>
                <w:numId w:val="12"/>
              </w:numPr>
              <w:spacing w:before="0" w:after="0"/>
              <w:rPr>
                <w:rFonts w:ascii="Times New Roman" w:hAnsi="Times New Roman"/>
                <w:sz w:val="22"/>
                <w:szCs w:val="22"/>
              </w:rPr>
            </w:pPr>
            <w:r w:rsidRPr="00B70545">
              <w:rPr>
                <w:rFonts w:ascii="Times New Roman" w:hAnsi="Times New Roman"/>
                <w:sz w:val="22"/>
                <w:szCs w:val="22"/>
              </w:rPr>
              <w:t>A 3D technológiák alkalmazása biológiai, orvosi, kémiai, fizikai és építészeti kutatásokban.</w:t>
            </w:r>
          </w:p>
        </w:tc>
        <w:tc>
          <w:tcPr>
            <w:tcW w:w="724" w:type="dxa"/>
            <w:tcBorders>
              <w:top w:val="nil"/>
              <w:left w:val="nil"/>
              <w:bottom w:val="single" w:sz="4" w:space="0" w:color="auto"/>
              <w:right w:val="single" w:sz="4" w:space="0" w:color="auto"/>
            </w:tcBorders>
            <w:shd w:val="clear" w:color="auto" w:fill="auto"/>
            <w:noWrap/>
            <w:vAlign w:val="bottom"/>
            <w:hideMark/>
          </w:tcPr>
          <w:p w14:paraId="11B44088"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4B1C515C"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86A19DB"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96E9B75"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34EBA7B"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E54FEDC"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DC239A0"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1F29AB0F"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C9422B6"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7A0465CC"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026A53" w:rsidRPr="00F02D7C" w14:paraId="2A86AA8D"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582FEAB9" w14:textId="436ABAA5" w:rsidR="00026A53" w:rsidRPr="00B70545" w:rsidRDefault="006C38A6" w:rsidP="006C38A6">
            <w:pPr>
              <w:pStyle w:val="Listaszerbekezds"/>
              <w:numPr>
                <w:ilvl w:val="1"/>
                <w:numId w:val="12"/>
              </w:numPr>
              <w:spacing w:before="0" w:after="0"/>
              <w:rPr>
                <w:rFonts w:ascii="Times New Roman" w:hAnsi="Times New Roman"/>
                <w:sz w:val="22"/>
                <w:szCs w:val="22"/>
              </w:rPr>
            </w:pPr>
            <w:r w:rsidRPr="00B70545">
              <w:rPr>
                <w:rFonts w:ascii="Times New Roman" w:hAnsi="Times New Roman"/>
                <w:sz w:val="22"/>
                <w:szCs w:val="22"/>
              </w:rPr>
              <w:t>Gazdasági kapcsolatok kialakítása, céges együttműködések megvalósítása a 3D eljárások alkalmazásának alapján;</w:t>
            </w:r>
          </w:p>
        </w:tc>
        <w:tc>
          <w:tcPr>
            <w:tcW w:w="724" w:type="dxa"/>
            <w:tcBorders>
              <w:top w:val="nil"/>
              <w:left w:val="nil"/>
              <w:bottom w:val="single" w:sz="4" w:space="0" w:color="auto"/>
              <w:right w:val="single" w:sz="4" w:space="0" w:color="auto"/>
            </w:tcBorders>
            <w:shd w:val="clear" w:color="auto" w:fill="auto"/>
            <w:noWrap/>
            <w:vAlign w:val="bottom"/>
            <w:hideMark/>
          </w:tcPr>
          <w:p w14:paraId="414C9EB6"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3718E59"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66ECB31"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375EEFF"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E5E5818"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466780B"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A182A58"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1C1D3E79"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8F26CE5"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774844DC"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026A53" w:rsidRPr="00F02D7C" w14:paraId="791786DA"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B49BC2B" w14:textId="4CEC6CA4" w:rsidR="00026A53" w:rsidRPr="000259DF" w:rsidRDefault="000259DF" w:rsidP="000259DF">
            <w:pPr>
              <w:pStyle w:val="Listaszerbekezds"/>
              <w:numPr>
                <w:ilvl w:val="1"/>
                <w:numId w:val="12"/>
              </w:numPr>
              <w:spacing w:before="0" w:after="0"/>
              <w:rPr>
                <w:rFonts w:ascii="Times New Roman" w:hAnsi="Times New Roman"/>
                <w:sz w:val="22"/>
                <w:szCs w:val="22"/>
              </w:rPr>
            </w:pPr>
            <w:r w:rsidRPr="000259DF">
              <w:rPr>
                <w:rFonts w:ascii="Times New Roman" w:hAnsi="Times New Roman"/>
                <w:sz w:val="22"/>
                <w:szCs w:val="22"/>
              </w:rPr>
              <w:t>Gépipari fejlesztések támogatása, prototípusok költséghatékony előállítása is, designtervezés; (Modern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hideMark/>
          </w:tcPr>
          <w:p w14:paraId="26C4620A"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56F1D7BF"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6EEAA7B"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5D0F0055"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38C99F1"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3FA7CF4"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B9884A5"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452565EA"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6C38FC9"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576FDA53"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026A53" w:rsidRPr="00F02D7C" w14:paraId="60723FD6"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169D5E32" w14:textId="13E8C63E" w:rsidR="00026A53" w:rsidRPr="00B70545" w:rsidRDefault="006C38A6" w:rsidP="006C38A6">
            <w:pPr>
              <w:pStyle w:val="Listaszerbekezds"/>
              <w:numPr>
                <w:ilvl w:val="1"/>
                <w:numId w:val="12"/>
              </w:numPr>
              <w:spacing w:before="0" w:after="0"/>
              <w:rPr>
                <w:rFonts w:ascii="Times New Roman" w:hAnsi="Times New Roman"/>
                <w:sz w:val="22"/>
                <w:szCs w:val="22"/>
              </w:rPr>
            </w:pPr>
            <w:r w:rsidRPr="00B70545">
              <w:rPr>
                <w:rFonts w:ascii="Times New Roman" w:hAnsi="Times New Roman"/>
                <w:sz w:val="22"/>
                <w:szCs w:val="22"/>
              </w:rPr>
              <w:t>Élőszövetes nyomtatási kapacitás fejlesztése;</w:t>
            </w:r>
          </w:p>
        </w:tc>
        <w:tc>
          <w:tcPr>
            <w:tcW w:w="724" w:type="dxa"/>
            <w:tcBorders>
              <w:top w:val="nil"/>
              <w:left w:val="nil"/>
              <w:bottom w:val="single" w:sz="4" w:space="0" w:color="auto"/>
              <w:right w:val="single" w:sz="4" w:space="0" w:color="auto"/>
            </w:tcBorders>
            <w:shd w:val="clear" w:color="auto" w:fill="auto"/>
            <w:noWrap/>
            <w:vAlign w:val="bottom"/>
            <w:hideMark/>
          </w:tcPr>
          <w:p w14:paraId="2E336787"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51764D6"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D842175"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1047CCB"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43431D1"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167F001"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B6F0383"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3CE669B5"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E72196C"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2A4627D1"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026A53" w:rsidRPr="00F02D7C" w14:paraId="72820832" w14:textId="77777777" w:rsidTr="00472DDF">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1A07D674" w14:textId="03A41D90" w:rsidR="00026A53" w:rsidRPr="006C38A6" w:rsidRDefault="006C38A6" w:rsidP="006C38A6">
            <w:pPr>
              <w:pStyle w:val="Listaszerbekezds"/>
              <w:numPr>
                <w:ilvl w:val="1"/>
                <w:numId w:val="12"/>
              </w:numPr>
              <w:spacing w:before="0" w:after="0"/>
              <w:rPr>
                <w:rFonts w:ascii="Times New Roman" w:hAnsi="Times New Roman"/>
                <w:sz w:val="22"/>
                <w:szCs w:val="22"/>
              </w:rPr>
            </w:pPr>
            <w:r w:rsidRPr="0084689F">
              <w:rPr>
                <w:rFonts w:ascii="Times New Roman" w:hAnsi="Times New Roman"/>
                <w:sz w:val="22"/>
                <w:szCs w:val="22"/>
              </w:rPr>
              <w:t>multifunkcionális laborból a kapcsolódó karokhoz kihelyezhető eszközcsoportból álló eszközpark megteremtése</w:t>
            </w:r>
          </w:p>
        </w:tc>
        <w:tc>
          <w:tcPr>
            <w:tcW w:w="724" w:type="dxa"/>
            <w:tcBorders>
              <w:top w:val="nil"/>
              <w:left w:val="nil"/>
              <w:bottom w:val="single" w:sz="4" w:space="0" w:color="auto"/>
              <w:right w:val="single" w:sz="4" w:space="0" w:color="auto"/>
            </w:tcBorders>
            <w:shd w:val="clear" w:color="auto" w:fill="auto"/>
            <w:noWrap/>
            <w:vAlign w:val="bottom"/>
            <w:hideMark/>
          </w:tcPr>
          <w:p w14:paraId="39BACE39"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E862F62"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CD491CE"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1EA3F16"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2831220"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95B1504"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642078E"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3E28A8E7"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8E48959"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3275F699"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B26C3D" w:rsidRPr="00F02D7C" w14:paraId="5B2563A0" w14:textId="77777777" w:rsidTr="00472DDF">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01816459" w14:textId="349AD07F" w:rsidR="00B26C3D" w:rsidRPr="006C38A6" w:rsidRDefault="006C38A6" w:rsidP="006C38A6">
            <w:pPr>
              <w:pStyle w:val="Listaszerbekezds"/>
              <w:numPr>
                <w:ilvl w:val="1"/>
                <w:numId w:val="12"/>
              </w:numPr>
              <w:spacing w:before="0" w:after="0"/>
              <w:rPr>
                <w:rFonts w:ascii="Times New Roman" w:hAnsi="Times New Roman"/>
                <w:sz w:val="22"/>
                <w:szCs w:val="22"/>
              </w:rPr>
            </w:pPr>
            <w:r w:rsidRPr="0084689F">
              <w:rPr>
                <w:rFonts w:ascii="Times New Roman" w:hAnsi="Times New Roman"/>
                <w:sz w:val="22"/>
                <w:szCs w:val="22"/>
              </w:rPr>
              <w:t>3D-s modellezőszoftverek készítése a clean-up számára</w:t>
            </w:r>
          </w:p>
        </w:tc>
        <w:tc>
          <w:tcPr>
            <w:tcW w:w="724" w:type="dxa"/>
            <w:tcBorders>
              <w:top w:val="nil"/>
              <w:left w:val="nil"/>
              <w:bottom w:val="single" w:sz="4" w:space="0" w:color="auto"/>
              <w:right w:val="single" w:sz="4" w:space="0" w:color="auto"/>
            </w:tcBorders>
            <w:shd w:val="clear" w:color="000000" w:fill="auto"/>
            <w:noWrap/>
            <w:vAlign w:val="bottom"/>
          </w:tcPr>
          <w:p w14:paraId="5BF35950" w14:textId="77777777" w:rsidR="00B26C3D" w:rsidRPr="00F02D7C" w:rsidRDefault="00B26C3D" w:rsidP="00B26C3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21B627A2" w14:textId="77777777" w:rsidR="00B26C3D" w:rsidRPr="00F02D7C" w:rsidRDefault="00B26C3D"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641B416C"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04A9C8B2"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0084FCD4"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08E41248"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tcPr>
          <w:p w14:paraId="309E0FA7"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auto" w:fill="auto"/>
            <w:noWrap/>
            <w:vAlign w:val="bottom"/>
          </w:tcPr>
          <w:p w14:paraId="3ACB4130"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tcPr>
          <w:p w14:paraId="2290A385"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tcPr>
          <w:p w14:paraId="21DDF5A4"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B26C3D" w:rsidRPr="00F02D7C" w14:paraId="32181AB1" w14:textId="77777777" w:rsidTr="00472DDF">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446BE32A" w14:textId="795040BE" w:rsidR="00B26C3D" w:rsidRPr="006C38A6" w:rsidRDefault="006C38A6" w:rsidP="006C38A6">
            <w:pPr>
              <w:pStyle w:val="Listaszerbekezds"/>
              <w:numPr>
                <w:ilvl w:val="1"/>
                <w:numId w:val="12"/>
              </w:numPr>
              <w:spacing w:before="0" w:after="0"/>
              <w:rPr>
                <w:rFonts w:ascii="Times New Roman" w:hAnsi="Times New Roman"/>
                <w:sz w:val="22"/>
                <w:szCs w:val="22"/>
              </w:rPr>
            </w:pPr>
            <w:r w:rsidRPr="0084689F">
              <w:rPr>
                <w:rFonts w:ascii="Times New Roman" w:hAnsi="Times New Roman"/>
                <w:sz w:val="22"/>
                <w:szCs w:val="22"/>
              </w:rPr>
              <w:t>orvosi, természettudományos fejlesztések, szemléltető eszközök és implantátumok készítése</w:t>
            </w:r>
          </w:p>
        </w:tc>
        <w:tc>
          <w:tcPr>
            <w:tcW w:w="724" w:type="dxa"/>
            <w:tcBorders>
              <w:top w:val="nil"/>
              <w:left w:val="nil"/>
              <w:bottom w:val="single" w:sz="4" w:space="0" w:color="auto"/>
              <w:right w:val="single" w:sz="4" w:space="0" w:color="auto"/>
            </w:tcBorders>
            <w:shd w:val="clear" w:color="000000" w:fill="auto"/>
            <w:noWrap/>
            <w:vAlign w:val="bottom"/>
          </w:tcPr>
          <w:p w14:paraId="79F6ADA0" w14:textId="77777777" w:rsidR="00B26C3D" w:rsidRPr="00F02D7C" w:rsidRDefault="00B26C3D" w:rsidP="00B26C3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076FDE7F"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tcPr>
          <w:p w14:paraId="69B75BEA"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tcPr>
          <w:p w14:paraId="3A4E1F89"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621CAA74"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00C3FC43"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79B13AD4"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tcPr>
          <w:p w14:paraId="1F2AC277"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46732061"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tcPr>
          <w:p w14:paraId="49ADF836" w14:textId="77777777" w:rsidR="00B26C3D" w:rsidRPr="00F02D7C" w:rsidRDefault="00B26C3D" w:rsidP="00B26C3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6C38A6" w:rsidRPr="00F02D7C" w14:paraId="709CE71C" w14:textId="77777777" w:rsidTr="00472DDF">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132A9240" w14:textId="35F71456" w:rsidR="006C38A6" w:rsidRPr="006C38A6" w:rsidRDefault="006C38A6" w:rsidP="006C38A6">
            <w:pPr>
              <w:pStyle w:val="Listaszerbekezds"/>
              <w:numPr>
                <w:ilvl w:val="1"/>
                <w:numId w:val="12"/>
              </w:numPr>
              <w:spacing w:before="0" w:after="0"/>
              <w:rPr>
                <w:rFonts w:ascii="Times New Roman" w:hAnsi="Times New Roman"/>
                <w:sz w:val="22"/>
                <w:szCs w:val="22"/>
              </w:rPr>
            </w:pPr>
            <w:r>
              <w:rPr>
                <w:rFonts w:ascii="Times New Roman" w:hAnsi="Times New Roman"/>
                <w:sz w:val="22"/>
                <w:szCs w:val="22"/>
              </w:rPr>
              <w:t xml:space="preserve"> </w:t>
            </w:r>
            <w:r w:rsidRPr="0084689F">
              <w:rPr>
                <w:rFonts w:ascii="Times New Roman" w:hAnsi="Times New Roman"/>
                <w:sz w:val="22"/>
                <w:szCs w:val="22"/>
              </w:rPr>
              <w:t>a hazai kapacitásokhoz felzárkózó, a piacvezető vállalkozáshoz hasonló kompetencia-centrum létrehozása</w:t>
            </w:r>
            <w:r w:rsidR="000970E6">
              <w:rPr>
                <w:rFonts w:ascii="Times New Roman" w:hAnsi="Times New Roman"/>
                <w:sz w:val="22"/>
                <w:szCs w:val="22"/>
              </w:rPr>
              <w:t xml:space="preserve"> </w:t>
            </w:r>
            <w:r w:rsidR="000970E6"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000000" w:fill="auto"/>
            <w:noWrap/>
            <w:vAlign w:val="bottom"/>
          </w:tcPr>
          <w:p w14:paraId="63395493" w14:textId="77777777" w:rsidR="006C38A6" w:rsidRPr="00F02D7C" w:rsidRDefault="006C38A6" w:rsidP="00B26C3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296E7581"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0D9E9123" w14:textId="77777777" w:rsidR="006C38A6" w:rsidRPr="00F02D7C" w:rsidRDefault="006C38A6" w:rsidP="00B26C3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173292D5"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0A37A1D1" w14:textId="77777777" w:rsidR="006C38A6" w:rsidRPr="00F02D7C" w:rsidRDefault="006C38A6" w:rsidP="00B26C3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13477764"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37BBEE1A" w14:textId="77777777" w:rsidR="006C38A6" w:rsidRPr="00F02D7C" w:rsidRDefault="006C38A6" w:rsidP="00B26C3D">
            <w:pPr>
              <w:spacing w:before="0" w:after="0"/>
              <w:rPr>
                <w:rFonts w:ascii="Times New Roman" w:hAnsi="Times New Roman" w:cs="Times New Roman"/>
                <w:color w:val="006100"/>
                <w:sz w:val="22"/>
                <w:szCs w:val="22"/>
              </w:rPr>
            </w:pPr>
          </w:p>
        </w:tc>
        <w:tc>
          <w:tcPr>
            <w:tcW w:w="688" w:type="dxa"/>
            <w:tcBorders>
              <w:top w:val="nil"/>
              <w:left w:val="nil"/>
              <w:bottom w:val="single" w:sz="4" w:space="0" w:color="auto"/>
              <w:right w:val="single" w:sz="4" w:space="0" w:color="auto"/>
            </w:tcBorders>
            <w:shd w:val="clear" w:color="000000" w:fill="C6EFCE"/>
            <w:noWrap/>
            <w:vAlign w:val="bottom"/>
          </w:tcPr>
          <w:p w14:paraId="3FAA2CD1"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7E8631CD" w14:textId="77777777" w:rsidR="006C38A6" w:rsidRPr="00F02D7C" w:rsidRDefault="006C38A6" w:rsidP="00B26C3D">
            <w:pPr>
              <w:spacing w:before="0" w:after="0"/>
              <w:rPr>
                <w:rFonts w:ascii="Times New Roman" w:hAnsi="Times New Roman" w:cs="Times New Roman"/>
                <w:color w:val="006100"/>
                <w:sz w:val="22"/>
                <w:szCs w:val="22"/>
              </w:rPr>
            </w:pPr>
          </w:p>
        </w:tc>
        <w:tc>
          <w:tcPr>
            <w:tcW w:w="573" w:type="dxa"/>
            <w:gridSpan w:val="2"/>
            <w:tcBorders>
              <w:top w:val="nil"/>
              <w:left w:val="nil"/>
              <w:bottom w:val="single" w:sz="4" w:space="0" w:color="auto"/>
              <w:right w:val="single" w:sz="4" w:space="0" w:color="auto"/>
            </w:tcBorders>
            <w:shd w:val="clear" w:color="000000" w:fill="C6EFCE"/>
            <w:noWrap/>
            <w:vAlign w:val="bottom"/>
          </w:tcPr>
          <w:p w14:paraId="7D318A8B" w14:textId="77777777" w:rsidR="006C38A6" w:rsidRPr="00F02D7C" w:rsidRDefault="006C38A6" w:rsidP="00B26C3D">
            <w:pPr>
              <w:spacing w:before="0" w:after="0"/>
              <w:rPr>
                <w:rFonts w:ascii="Times New Roman" w:hAnsi="Times New Roman" w:cs="Times New Roman"/>
                <w:color w:val="006100"/>
                <w:sz w:val="22"/>
                <w:szCs w:val="22"/>
              </w:rPr>
            </w:pPr>
          </w:p>
        </w:tc>
      </w:tr>
      <w:tr w:rsidR="006C38A6" w:rsidRPr="00F02D7C" w14:paraId="0FA31999" w14:textId="77777777" w:rsidTr="00472DDF">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2B67D081" w14:textId="5C8A83FE" w:rsidR="006C38A6" w:rsidRPr="006C38A6" w:rsidRDefault="006C38A6" w:rsidP="006C38A6">
            <w:pPr>
              <w:pStyle w:val="Listaszerbekezds"/>
              <w:numPr>
                <w:ilvl w:val="1"/>
                <w:numId w:val="12"/>
              </w:numPr>
              <w:rPr>
                <w:rFonts w:ascii="Times New Roman" w:hAnsi="Times New Roman"/>
                <w:strike/>
                <w:sz w:val="22"/>
                <w:szCs w:val="22"/>
              </w:rPr>
            </w:pPr>
            <w:r w:rsidRPr="006C38A6">
              <w:rPr>
                <w:rFonts w:ascii="Times New Roman" w:hAnsi="Times New Roman"/>
                <w:sz w:val="22"/>
                <w:szCs w:val="22"/>
              </w:rPr>
              <w:t>Matematika és Számítástudományi Doktori Iskola beindítása, meglévő és új informatikai kutatások és képzések megalapozása</w:t>
            </w:r>
            <w:r w:rsidRPr="006C38A6">
              <w:rPr>
                <w:rFonts w:ascii="Times New Roman" w:hAnsi="Times New Roman"/>
                <w:strike/>
                <w:sz w:val="22"/>
                <w:szCs w:val="22"/>
              </w:rPr>
              <w:t xml:space="preserve"> </w:t>
            </w:r>
          </w:p>
        </w:tc>
        <w:tc>
          <w:tcPr>
            <w:tcW w:w="724" w:type="dxa"/>
            <w:tcBorders>
              <w:top w:val="nil"/>
              <w:left w:val="nil"/>
              <w:bottom w:val="single" w:sz="4" w:space="0" w:color="auto"/>
              <w:right w:val="single" w:sz="4" w:space="0" w:color="auto"/>
            </w:tcBorders>
            <w:shd w:val="clear" w:color="auto" w:fill="DAEEF3" w:themeFill="accent5" w:themeFillTint="33"/>
            <w:noWrap/>
            <w:vAlign w:val="bottom"/>
          </w:tcPr>
          <w:p w14:paraId="48B6A11B" w14:textId="77777777" w:rsidR="006C38A6" w:rsidRPr="00F02D7C" w:rsidRDefault="006C38A6" w:rsidP="00B26C3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214F6426"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7DC1C963" w14:textId="77777777" w:rsidR="006C38A6" w:rsidRPr="00F02D7C" w:rsidRDefault="006C38A6" w:rsidP="00B26C3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0E57D507"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5A941CF9" w14:textId="77777777" w:rsidR="006C38A6" w:rsidRPr="00F02D7C" w:rsidRDefault="006C38A6" w:rsidP="00B26C3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7F285578"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4963D4B4" w14:textId="77777777" w:rsidR="006C38A6" w:rsidRPr="00F02D7C" w:rsidRDefault="006C38A6" w:rsidP="00B26C3D">
            <w:pPr>
              <w:spacing w:before="0" w:after="0"/>
              <w:rPr>
                <w:rFonts w:ascii="Times New Roman" w:hAnsi="Times New Roman" w:cs="Times New Roman"/>
                <w:color w:val="006100"/>
                <w:sz w:val="22"/>
                <w:szCs w:val="22"/>
              </w:rPr>
            </w:pPr>
          </w:p>
        </w:tc>
        <w:tc>
          <w:tcPr>
            <w:tcW w:w="688" w:type="dxa"/>
            <w:tcBorders>
              <w:top w:val="nil"/>
              <w:left w:val="nil"/>
              <w:bottom w:val="single" w:sz="4" w:space="0" w:color="auto"/>
              <w:right w:val="single" w:sz="4" w:space="0" w:color="auto"/>
            </w:tcBorders>
            <w:shd w:val="clear" w:color="000000" w:fill="C6EFCE"/>
            <w:noWrap/>
            <w:vAlign w:val="bottom"/>
          </w:tcPr>
          <w:p w14:paraId="15E3DDD4"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61C1B8B9" w14:textId="77777777" w:rsidR="006C38A6" w:rsidRPr="00F02D7C" w:rsidRDefault="006C38A6" w:rsidP="00B26C3D">
            <w:pPr>
              <w:spacing w:before="0" w:after="0"/>
              <w:rPr>
                <w:rFonts w:ascii="Times New Roman" w:hAnsi="Times New Roman" w:cs="Times New Roman"/>
                <w:color w:val="006100"/>
                <w:sz w:val="22"/>
                <w:szCs w:val="22"/>
              </w:rPr>
            </w:pPr>
          </w:p>
        </w:tc>
        <w:tc>
          <w:tcPr>
            <w:tcW w:w="573" w:type="dxa"/>
            <w:gridSpan w:val="2"/>
            <w:tcBorders>
              <w:top w:val="nil"/>
              <w:left w:val="nil"/>
              <w:bottom w:val="single" w:sz="4" w:space="0" w:color="auto"/>
              <w:right w:val="single" w:sz="4" w:space="0" w:color="auto"/>
            </w:tcBorders>
            <w:shd w:val="clear" w:color="000000" w:fill="C6EFCE"/>
            <w:noWrap/>
            <w:vAlign w:val="bottom"/>
          </w:tcPr>
          <w:p w14:paraId="5FD87F93" w14:textId="77777777" w:rsidR="006C38A6" w:rsidRPr="00F02D7C" w:rsidRDefault="006C38A6" w:rsidP="00B26C3D">
            <w:pPr>
              <w:spacing w:before="0" w:after="0"/>
              <w:rPr>
                <w:rFonts w:ascii="Times New Roman" w:hAnsi="Times New Roman" w:cs="Times New Roman"/>
                <w:color w:val="006100"/>
                <w:sz w:val="22"/>
                <w:szCs w:val="22"/>
              </w:rPr>
            </w:pPr>
          </w:p>
        </w:tc>
      </w:tr>
      <w:tr w:rsidR="006C38A6" w:rsidRPr="00F02D7C" w14:paraId="50FCC09A" w14:textId="77777777" w:rsidTr="00472DDF">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5968BA36" w14:textId="0DFED00E" w:rsidR="006C38A6" w:rsidRPr="006C38A6" w:rsidRDefault="006C38A6" w:rsidP="006C38A6">
            <w:pPr>
              <w:pStyle w:val="Listaszerbekezds"/>
              <w:numPr>
                <w:ilvl w:val="1"/>
                <w:numId w:val="12"/>
              </w:numPr>
              <w:rPr>
                <w:rFonts w:ascii="Times New Roman" w:hAnsi="Times New Roman"/>
                <w:strike/>
                <w:sz w:val="22"/>
                <w:szCs w:val="22"/>
              </w:rPr>
            </w:pPr>
            <w:r w:rsidRPr="006C38A6">
              <w:rPr>
                <w:rFonts w:ascii="Times New Roman" w:hAnsi="Times New Roman"/>
                <w:sz w:val="22"/>
                <w:szCs w:val="22"/>
              </w:rPr>
              <w:t>Műszaki és Informatikai Karon műszaki (építőmérnöki és informatikai tudományterületeken) doktori iskola beindítása a meglévő és új alkalmazott, műszaki informatikai kutatások, képzések megalapozása. Innovatív K+F+I tevékenységek fellendítése.</w:t>
            </w:r>
          </w:p>
        </w:tc>
        <w:tc>
          <w:tcPr>
            <w:tcW w:w="724" w:type="dxa"/>
            <w:tcBorders>
              <w:top w:val="nil"/>
              <w:left w:val="nil"/>
              <w:bottom w:val="single" w:sz="4" w:space="0" w:color="auto"/>
              <w:right w:val="single" w:sz="4" w:space="0" w:color="auto"/>
            </w:tcBorders>
            <w:shd w:val="clear" w:color="000000" w:fill="auto"/>
            <w:noWrap/>
            <w:vAlign w:val="bottom"/>
          </w:tcPr>
          <w:p w14:paraId="21BC80C3" w14:textId="77777777" w:rsidR="006C38A6" w:rsidRPr="00F02D7C" w:rsidRDefault="006C38A6" w:rsidP="00B26C3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57A475D5"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5B4940AC" w14:textId="77777777" w:rsidR="006C38A6" w:rsidRPr="00F02D7C" w:rsidRDefault="006C38A6" w:rsidP="00B26C3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2442ED96"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36A16AEF" w14:textId="77777777" w:rsidR="006C38A6" w:rsidRPr="00F02D7C" w:rsidRDefault="006C38A6" w:rsidP="00B26C3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69902BB0"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5AE8E91C" w14:textId="77777777" w:rsidR="006C38A6" w:rsidRPr="00F02D7C" w:rsidRDefault="006C38A6" w:rsidP="00B26C3D">
            <w:pPr>
              <w:spacing w:before="0" w:after="0"/>
              <w:rPr>
                <w:rFonts w:ascii="Times New Roman" w:hAnsi="Times New Roman" w:cs="Times New Roman"/>
                <w:color w:val="006100"/>
                <w:sz w:val="22"/>
                <w:szCs w:val="22"/>
              </w:rPr>
            </w:pPr>
          </w:p>
        </w:tc>
        <w:tc>
          <w:tcPr>
            <w:tcW w:w="688" w:type="dxa"/>
            <w:tcBorders>
              <w:top w:val="nil"/>
              <w:left w:val="nil"/>
              <w:bottom w:val="single" w:sz="4" w:space="0" w:color="auto"/>
              <w:right w:val="single" w:sz="4" w:space="0" w:color="auto"/>
            </w:tcBorders>
            <w:shd w:val="clear" w:color="000000" w:fill="C6EFCE"/>
            <w:noWrap/>
            <w:vAlign w:val="bottom"/>
          </w:tcPr>
          <w:p w14:paraId="3443BFC6"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2620D849" w14:textId="77777777" w:rsidR="006C38A6" w:rsidRPr="00F02D7C" w:rsidRDefault="006C38A6" w:rsidP="00B26C3D">
            <w:pPr>
              <w:spacing w:before="0" w:after="0"/>
              <w:rPr>
                <w:rFonts w:ascii="Times New Roman" w:hAnsi="Times New Roman" w:cs="Times New Roman"/>
                <w:color w:val="006100"/>
                <w:sz w:val="22"/>
                <w:szCs w:val="22"/>
              </w:rPr>
            </w:pPr>
          </w:p>
        </w:tc>
        <w:tc>
          <w:tcPr>
            <w:tcW w:w="573" w:type="dxa"/>
            <w:gridSpan w:val="2"/>
            <w:tcBorders>
              <w:top w:val="nil"/>
              <w:left w:val="nil"/>
              <w:bottom w:val="single" w:sz="4" w:space="0" w:color="auto"/>
              <w:right w:val="single" w:sz="4" w:space="0" w:color="auto"/>
            </w:tcBorders>
            <w:shd w:val="clear" w:color="000000" w:fill="C6EFCE"/>
            <w:noWrap/>
            <w:vAlign w:val="bottom"/>
          </w:tcPr>
          <w:p w14:paraId="55163BB0" w14:textId="77777777" w:rsidR="006C38A6" w:rsidRPr="00F02D7C" w:rsidRDefault="006C38A6" w:rsidP="00B26C3D">
            <w:pPr>
              <w:spacing w:before="0" w:after="0"/>
              <w:rPr>
                <w:rFonts w:ascii="Times New Roman" w:hAnsi="Times New Roman" w:cs="Times New Roman"/>
                <w:color w:val="006100"/>
                <w:sz w:val="22"/>
                <w:szCs w:val="22"/>
              </w:rPr>
            </w:pPr>
          </w:p>
        </w:tc>
      </w:tr>
      <w:tr w:rsidR="006C38A6" w:rsidRPr="00F02D7C" w14:paraId="04123652"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66C91EC1" w14:textId="79AFCE8F" w:rsidR="006C38A6" w:rsidRPr="006C38A6" w:rsidRDefault="006C38A6" w:rsidP="006C38A6">
            <w:pPr>
              <w:pStyle w:val="Listaszerbekezds"/>
              <w:numPr>
                <w:ilvl w:val="1"/>
                <w:numId w:val="12"/>
              </w:numPr>
              <w:rPr>
                <w:rFonts w:ascii="Times New Roman" w:hAnsi="Times New Roman"/>
                <w:sz w:val="22"/>
                <w:szCs w:val="22"/>
              </w:rPr>
            </w:pPr>
            <w:r w:rsidRPr="006C38A6">
              <w:rPr>
                <w:rFonts w:ascii="Times New Roman" w:hAnsi="Times New Roman"/>
                <w:sz w:val="22"/>
                <w:szCs w:val="22"/>
              </w:rPr>
              <w:t>A Műszaki és Informatikai Karon a műszaki kutatási területek fejlesztésének erősítése az alábbi kutatási területekkel: Smart Technológiák körébe tartozó kutatások, Energia design kutatások, Mechatronikai kutatási terület erősítése, Fenntartható nyersanyag gazdálkodási kutatások erősítése, Disruptive technológiák műszaki felsőoktatásba való integrálása)</w:t>
            </w:r>
          </w:p>
        </w:tc>
        <w:tc>
          <w:tcPr>
            <w:tcW w:w="724" w:type="dxa"/>
            <w:tcBorders>
              <w:top w:val="nil"/>
              <w:left w:val="nil"/>
              <w:bottom w:val="single" w:sz="4" w:space="0" w:color="auto"/>
              <w:right w:val="single" w:sz="4" w:space="0" w:color="auto"/>
            </w:tcBorders>
            <w:shd w:val="clear" w:color="000000" w:fill="auto"/>
            <w:noWrap/>
            <w:vAlign w:val="bottom"/>
          </w:tcPr>
          <w:p w14:paraId="4CADC6C7" w14:textId="77777777" w:rsidR="006C38A6" w:rsidRPr="00F02D7C" w:rsidRDefault="006C38A6" w:rsidP="00B26C3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41AF9304"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07A7C850" w14:textId="77777777" w:rsidR="006C38A6" w:rsidRPr="00F02D7C" w:rsidRDefault="006C38A6" w:rsidP="00B26C3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4ABC5FF5"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37BA0B01" w14:textId="77777777" w:rsidR="006C38A6" w:rsidRPr="00F02D7C" w:rsidRDefault="006C38A6" w:rsidP="00B26C3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7744E666"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2947CA5F" w14:textId="77777777" w:rsidR="006C38A6" w:rsidRPr="00F02D7C" w:rsidRDefault="006C38A6" w:rsidP="00B26C3D">
            <w:pPr>
              <w:spacing w:before="0" w:after="0"/>
              <w:rPr>
                <w:rFonts w:ascii="Times New Roman" w:hAnsi="Times New Roman" w:cs="Times New Roman"/>
                <w:color w:val="006100"/>
                <w:sz w:val="22"/>
                <w:szCs w:val="22"/>
              </w:rPr>
            </w:pPr>
          </w:p>
        </w:tc>
        <w:tc>
          <w:tcPr>
            <w:tcW w:w="688" w:type="dxa"/>
            <w:tcBorders>
              <w:top w:val="nil"/>
              <w:left w:val="nil"/>
              <w:bottom w:val="single" w:sz="4" w:space="0" w:color="auto"/>
              <w:right w:val="single" w:sz="4" w:space="0" w:color="auto"/>
            </w:tcBorders>
            <w:shd w:val="clear" w:color="000000" w:fill="C6EFCE"/>
            <w:noWrap/>
            <w:vAlign w:val="bottom"/>
          </w:tcPr>
          <w:p w14:paraId="422B66F8" w14:textId="77777777" w:rsidR="006C38A6" w:rsidRPr="00F02D7C" w:rsidRDefault="006C38A6" w:rsidP="00B26C3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161A0460" w14:textId="77777777" w:rsidR="006C38A6" w:rsidRPr="00F02D7C" w:rsidRDefault="006C38A6" w:rsidP="00B26C3D">
            <w:pPr>
              <w:spacing w:before="0" w:after="0"/>
              <w:rPr>
                <w:rFonts w:ascii="Times New Roman" w:hAnsi="Times New Roman" w:cs="Times New Roman"/>
                <w:color w:val="006100"/>
                <w:sz w:val="22"/>
                <w:szCs w:val="22"/>
              </w:rPr>
            </w:pPr>
          </w:p>
        </w:tc>
        <w:tc>
          <w:tcPr>
            <w:tcW w:w="573" w:type="dxa"/>
            <w:gridSpan w:val="2"/>
            <w:tcBorders>
              <w:top w:val="nil"/>
              <w:left w:val="nil"/>
              <w:bottom w:val="single" w:sz="4" w:space="0" w:color="auto"/>
              <w:right w:val="single" w:sz="4" w:space="0" w:color="auto"/>
            </w:tcBorders>
            <w:shd w:val="clear" w:color="000000" w:fill="C6EFCE"/>
            <w:noWrap/>
            <w:vAlign w:val="bottom"/>
          </w:tcPr>
          <w:p w14:paraId="7F2686E7" w14:textId="77777777" w:rsidR="006C38A6" w:rsidRPr="00F02D7C" w:rsidRDefault="006C38A6" w:rsidP="00B26C3D">
            <w:pPr>
              <w:spacing w:before="0" w:after="0"/>
              <w:rPr>
                <w:rFonts w:ascii="Times New Roman" w:hAnsi="Times New Roman" w:cs="Times New Roman"/>
                <w:color w:val="006100"/>
                <w:sz w:val="22"/>
                <w:szCs w:val="22"/>
              </w:rPr>
            </w:pPr>
          </w:p>
        </w:tc>
      </w:tr>
      <w:tr w:rsidR="00DA3788" w:rsidRPr="00F02D7C" w14:paraId="7F6A08CD" w14:textId="77777777" w:rsidTr="00AC48EB">
        <w:trPr>
          <w:trHeight w:hRule="exact" w:val="284"/>
        </w:trPr>
        <w:tc>
          <w:tcPr>
            <w:tcW w:w="16517" w:type="dxa"/>
            <w:gridSpan w:val="12"/>
            <w:tcBorders>
              <w:top w:val="nil"/>
              <w:left w:val="single" w:sz="4" w:space="0" w:color="auto"/>
              <w:bottom w:val="single" w:sz="4" w:space="0" w:color="auto"/>
              <w:right w:val="single" w:sz="4" w:space="0" w:color="auto"/>
            </w:tcBorders>
            <w:shd w:val="clear" w:color="000000" w:fill="FFC7CE"/>
            <w:noWrap/>
            <w:vAlign w:val="center"/>
            <w:hideMark/>
          </w:tcPr>
          <w:p w14:paraId="61C4C16E" w14:textId="77777777" w:rsidR="00DA3788" w:rsidRPr="00F02D7C" w:rsidRDefault="00DA3788" w:rsidP="0069236B">
            <w:pPr>
              <w:pStyle w:val="Listaszerbekezds"/>
              <w:numPr>
                <w:ilvl w:val="0"/>
                <w:numId w:val="12"/>
              </w:numPr>
              <w:spacing w:before="0" w:after="0"/>
              <w:rPr>
                <w:rFonts w:ascii="Times New Roman" w:hAnsi="Times New Roman"/>
                <w:i/>
                <w:sz w:val="22"/>
                <w:szCs w:val="22"/>
              </w:rPr>
            </w:pPr>
            <w:r w:rsidRPr="00F02D7C">
              <w:rPr>
                <w:rFonts w:ascii="Times New Roman" w:hAnsi="Times New Roman"/>
                <w:i/>
                <w:sz w:val="22"/>
                <w:szCs w:val="22"/>
              </w:rPr>
              <w:t xml:space="preserve"> stratégiai irány: Érzékeny Egyetem – integrált oktatás és szolgáltatás a fogyatékkal élő hallgatók számára</w:t>
            </w:r>
          </w:p>
          <w:p w14:paraId="543D7D97"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607E185"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07639917"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12F4BECE"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248A832"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48696B51"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0F46E483"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2DB92027"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213323D"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257B1F3C"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tc>
      </w:tr>
      <w:tr w:rsidR="00315047" w:rsidRPr="00F02D7C" w14:paraId="0B52E523"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21E08FAB" w14:textId="77777777" w:rsidR="00315047" w:rsidRPr="00F02D7C" w:rsidRDefault="00315047" w:rsidP="0069236B">
            <w:pPr>
              <w:pStyle w:val="Listaszerbekezds"/>
              <w:numPr>
                <w:ilvl w:val="1"/>
                <w:numId w:val="12"/>
              </w:numPr>
              <w:spacing w:before="0" w:after="0"/>
              <w:rPr>
                <w:rFonts w:ascii="Times New Roman" w:hAnsi="Times New Roman"/>
                <w:sz w:val="22"/>
                <w:szCs w:val="22"/>
              </w:rPr>
            </w:pPr>
            <w:r w:rsidRPr="00F02D7C">
              <w:rPr>
                <w:rFonts w:ascii="Times New Roman" w:hAnsi="Times New Roman"/>
                <w:sz w:val="22"/>
                <w:szCs w:val="22"/>
              </w:rPr>
              <w:t>a PTE speciális szolgáltatásainak, a PTE Támogató Szolgálata szolgáltatatásainak kibővítése</w:t>
            </w:r>
          </w:p>
        </w:tc>
        <w:tc>
          <w:tcPr>
            <w:tcW w:w="724" w:type="dxa"/>
            <w:tcBorders>
              <w:top w:val="nil"/>
              <w:left w:val="nil"/>
              <w:bottom w:val="single" w:sz="4" w:space="0" w:color="auto"/>
              <w:right w:val="single" w:sz="4" w:space="0" w:color="auto"/>
            </w:tcBorders>
            <w:shd w:val="clear" w:color="000000" w:fill="C6EFCE"/>
            <w:noWrap/>
            <w:vAlign w:val="bottom"/>
            <w:hideMark/>
          </w:tcPr>
          <w:p w14:paraId="3EF45BE0"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F758887"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B0368F4"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CDE1E2C"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0386D68"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FC9E628"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F8F48EC"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66ED6F02"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DC88182"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501D33A3"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315047" w:rsidRPr="00F02D7C" w14:paraId="36E9B7F8"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62D18EE" w14:textId="4C607CB8" w:rsidR="00315047" w:rsidRPr="000F17E1" w:rsidRDefault="000F17E1" w:rsidP="0069236B">
            <w:pPr>
              <w:pStyle w:val="Listaszerbekezds"/>
              <w:numPr>
                <w:ilvl w:val="1"/>
                <w:numId w:val="12"/>
              </w:numPr>
              <w:spacing w:before="0" w:after="0"/>
              <w:rPr>
                <w:rFonts w:ascii="Times New Roman" w:hAnsi="Times New Roman"/>
                <w:sz w:val="22"/>
                <w:szCs w:val="22"/>
              </w:rPr>
            </w:pPr>
            <w:r w:rsidRPr="00F02D7C">
              <w:rPr>
                <w:rFonts w:ascii="Times New Roman" w:hAnsi="Times New Roman"/>
                <w:sz w:val="22"/>
                <w:szCs w:val="22"/>
              </w:rPr>
              <w:t>a speciális vagy kiegészítő szolgáltatások kiterjesztése a tanteremben biztosítható eszközökre</w:t>
            </w:r>
            <w:r w:rsidRPr="005F0B25">
              <w:rPr>
                <w:rFonts w:ascii="Times New Roman" w:hAnsi="Times New Roman"/>
                <w:sz w:val="22"/>
                <w:szCs w:val="22"/>
              </w:rPr>
              <w:t>, felolvasó programok, dombor- vagy 3d nyomtató biztosítása</w:t>
            </w:r>
            <w:r w:rsidRPr="00F02D7C">
              <w:rPr>
                <w:rFonts w:ascii="Times New Roman" w:hAnsi="Times New Roman"/>
                <w:sz w:val="22"/>
                <w:szCs w:val="22"/>
              </w:rPr>
              <w:t xml:space="preserve"> </w:t>
            </w:r>
          </w:p>
        </w:tc>
        <w:tc>
          <w:tcPr>
            <w:tcW w:w="724" w:type="dxa"/>
            <w:tcBorders>
              <w:top w:val="nil"/>
              <w:left w:val="nil"/>
              <w:bottom w:val="single" w:sz="4" w:space="0" w:color="auto"/>
              <w:right w:val="single" w:sz="4" w:space="0" w:color="auto"/>
            </w:tcBorders>
            <w:shd w:val="clear" w:color="auto" w:fill="auto"/>
            <w:noWrap/>
            <w:vAlign w:val="bottom"/>
            <w:hideMark/>
          </w:tcPr>
          <w:p w14:paraId="0B221232"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520B054"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21947C7"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EE37F26"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891B72F"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92D72DE"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F9CA4F7"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077143F1"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F482E79"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2F2B9B18"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315047" w:rsidRPr="00F02D7C" w14:paraId="71C770B3"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3F436D2D" w14:textId="77777777" w:rsidR="00315047" w:rsidRPr="00F02D7C" w:rsidRDefault="00315047" w:rsidP="0069236B">
            <w:pPr>
              <w:pStyle w:val="Listaszerbekezds"/>
              <w:numPr>
                <w:ilvl w:val="1"/>
                <w:numId w:val="12"/>
              </w:numPr>
              <w:spacing w:before="0" w:after="0"/>
              <w:rPr>
                <w:rFonts w:ascii="Times New Roman" w:hAnsi="Times New Roman"/>
                <w:sz w:val="22"/>
                <w:szCs w:val="22"/>
              </w:rPr>
            </w:pPr>
            <w:r w:rsidRPr="00F02D7C">
              <w:rPr>
                <w:rFonts w:ascii="Times New Roman" w:hAnsi="Times New Roman"/>
                <w:sz w:val="22"/>
                <w:szCs w:val="22"/>
              </w:rPr>
              <w:t>sajátos tanulási nehézségek felderítése és segítségnyújtás a leküzdésükben, oktatási/tanulási tanácsadás, tutorálás, együttműködés a tanulásban, egyéni konzultáció, tanulástervezés, kreditalapú speciális nyelvoktatás biztosítása</w:t>
            </w:r>
          </w:p>
        </w:tc>
        <w:tc>
          <w:tcPr>
            <w:tcW w:w="724" w:type="dxa"/>
            <w:tcBorders>
              <w:top w:val="nil"/>
              <w:left w:val="nil"/>
              <w:bottom w:val="single" w:sz="4" w:space="0" w:color="auto"/>
              <w:right w:val="single" w:sz="4" w:space="0" w:color="auto"/>
            </w:tcBorders>
            <w:shd w:val="clear" w:color="auto" w:fill="auto"/>
            <w:noWrap/>
            <w:vAlign w:val="bottom"/>
            <w:hideMark/>
          </w:tcPr>
          <w:p w14:paraId="18C02726"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1EAAA171"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3002E37"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8F9B65F"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ED60B70"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481B8FB"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FA2413D"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2EAD82A6"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179EAB4"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4D2DD168"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bl>
    <w:p w14:paraId="6758778B" w14:textId="77777777" w:rsidR="005F0B25" w:rsidRDefault="005F0B25">
      <w:r>
        <w:rPr>
          <w:b/>
          <w:bCs/>
        </w:rPr>
        <w:br w:type="page"/>
      </w:r>
    </w:p>
    <w:tbl>
      <w:tblPr>
        <w:tblW w:w="5256" w:type="pct"/>
        <w:tblLook w:val="04A0" w:firstRow="1" w:lastRow="0" w:firstColumn="1" w:lastColumn="0" w:noHBand="0" w:noVBand="1"/>
      </w:tblPr>
      <w:tblGrid>
        <w:gridCol w:w="12049"/>
        <w:gridCol w:w="724"/>
        <w:gridCol w:w="401"/>
        <w:gridCol w:w="320"/>
        <w:gridCol w:w="401"/>
        <w:gridCol w:w="320"/>
        <w:gridCol w:w="401"/>
        <w:gridCol w:w="320"/>
        <w:gridCol w:w="688"/>
        <w:gridCol w:w="320"/>
        <w:gridCol w:w="502"/>
        <w:gridCol w:w="71"/>
      </w:tblGrid>
      <w:tr w:rsidR="00FB6760" w:rsidRPr="00F02D7C" w14:paraId="06BBAC34" w14:textId="77777777" w:rsidTr="007414BD">
        <w:trPr>
          <w:gridAfter w:val="1"/>
          <w:wAfter w:w="71" w:type="dxa"/>
          <w:trHeight w:val="300"/>
        </w:trPr>
        <w:tc>
          <w:tcPr>
            <w:tcW w:w="12049" w:type="dxa"/>
            <w:vMerge w:val="restart"/>
            <w:tcBorders>
              <w:top w:val="single" w:sz="4" w:space="0" w:color="auto"/>
              <w:left w:val="single" w:sz="4" w:space="0" w:color="auto"/>
              <w:right w:val="single" w:sz="4" w:space="0" w:color="auto"/>
            </w:tcBorders>
            <w:shd w:val="clear" w:color="auto" w:fill="auto"/>
            <w:noWrap/>
            <w:vAlign w:val="center"/>
            <w:hideMark/>
          </w:tcPr>
          <w:p w14:paraId="44233E80" w14:textId="497D4F4F" w:rsidR="00FB6760" w:rsidRPr="00F02D7C" w:rsidRDefault="00FB6760" w:rsidP="0045260E">
            <w:pPr>
              <w:pStyle w:val="Kpalrs"/>
              <w:numPr>
                <w:ilvl w:val="0"/>
                <w:numId w:val="0"/>
              </w:numPr>
              <w:spacing w:after="0"/>
              <w:rPr>
                <w:rFonts w:ascii="Times New Roman" w:hAnsi="Times New Roman"/>
                <w:szCs w:val="22"/>
              </w:rPr>
            </w:pPr>
            <w:r w:rsidRPr="00F02D7C">
              <w:rPr>
                <w:rFonts w:ascii="Times New Roman" w:hAnsi="Times New Roman"/>
                <w:szCs w:val="22"/>
              </w:rPr>
              <w:lastRenderedPageBreak/>
              <w:t>A PTE éves működési tervei a stratégiai irányok és akciótervek alapján</w:t>
            </w:r>
          </w:p>
        </w:tc>
        <w:tc>
          <w:tcPr>
            <w:tcW w:w="1125" w:type="dxa"/>
            <w:gridSpan w:val="2"/>
            <w:tcBorders>
              <w:top w:val="single" w:sz="4" w:space="0" w:color="auto"/>
              <w:left w:val="nil"/>
              <w:bottom w:val="single" w:sz="4" w:space="0" w:color="auto"/>
              <w:right w:val="single" w:sz="4" w:space="0" w:color="auto"/>
            </w:tcBorders>
            <w:shd w:val="clear" w:color="auto" w:fill="auto"/>
            <w:noWrap/>
            <w:vAlign w:val="bottom"/>
          </w:tcPr>
          <w:p w14:paraId="1721928A" w14:textId="77777777" w:rsidR="00FB6760" w:rsidRPr="00F02D7C" w:rsidRDefault="00FB6760" w:rsidP="0045260E">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2016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7DFF6A08" w14:textId="77777777" w:rsidR="00FB6760" w:rsidRPr="00F02D7C" w:rsidRDefault="00FB6760" w:rsidP="0045260E">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2017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4A93B40F" w14:textId="77777777" w:rsidR="00FB6760" w:rsidRPr="00F02D7C" w:rsidRDefault="00FB6760" w:rsidP="0045260E">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2018 félév</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14:paraId="1F6F86BB" w14:textId="77777777" w:rsidR="00FB6760" w:rsidRPr="00F02D7C" w:rsidRDefault="00FB6760" w:rsidP="0045260E">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2019 félév</w:t>
            </w:r>
          </w:p>
        </w:tc>
        <w:tc>
          <w:tcPr>
            <w:tcW w:w="822" w:type="dxa"/>
            <w:gridSpan w:val="2"/>
            <w:tcBorders>
              <w:top w:val="single" w:sz="4" w:space="0" w:color="auto"/>
              <w:left w:val="nil"/>
              <w:bottom w:val="single" w:sz="4" w:space="0" w:color="auto"/>
              <w:right w:val="single" w:sz="4" w:space="0" w:color="auto"/>
            </w:tcBorders>
            <w:shd w:val="clear" w:color="auto" w:fill="auto"/>
            <w:vAlign w:val="bottom"/>
          </w:tcPr>
          <w:p w14:paraId="14908143" w14:textId="77777777" w:rsidR="00FB6760" w:rsidRPr="00F02D7C" w:rsidRDefault="00FB6760" w:rsidP="0045260E">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2020 félév</w:t>
            </w:r>
          </w:p>
        </w:tc>
      </w:tr>
      <w:tr w:rsidR="00FB6760" w:rsidRPr="00F02D7C" w14:paraId="66158946" w14:textId="77777777" w:rsidTr="007414BD">
        <w:trPr>
          <w:trHeight w:val="300"/>
        </w:trPr>
        <w:tc>
          <w:tcPr>
            <w:tcW w:w="12049" w:type="dxa"/>
            <w:vMerge/>
            <w:tcBorders>
              <w:left w:val="single" w:sz="4" w:space="0" w:color="auto"/>
              <w:bottom w:val="single" w:sz="4" w:space="0" w:color="auto"/>
              <w:right w:val="single" w:sz="4" w:space="0" w:color="auto"/>
            </w:tcBorders>
            <w:shd w:val="clear" w:color="auto" w:fill="auto"/>
            <w:vAlign w:val="center"/>
            <w:hideMark/>
          </w:tcPr>
          <w:p w14:paraId="68C9F798" w14:textId="77777777" w:rsidR="00FB6760" w:rsidRPr="00F02D7C" w:rsidRDefault="00FB6760" w:rsidP="0045260E">
            <w:pPr>
              <w:spacing w:before="0" w:after="0"/>
              <w:rPr>
                <w:rFonts w:ascii="Times New Roman" w:hAnsi="Times New Roman" w:cs="Times New Roman"/>
                <w:b/>
                <w:bCs/>
                <w:sz w:val="22"/>
                <w:szCs w:val="22"/>
              </w:rPr>
            </w:pPr>
          </w:p>
        </w:tc>
        <w:tc>
          <w:tcPr>
            <w:tcW w:w="724" w:type="dxa"/>
            <w:tcBorders>
              <w:top w:val="nil"/>
              <w:left w:val="nil"/>
              <w:bottom w:val="single" w:sz="4" w:space="0" w:color="auto"/>
              <w:right w:val="single" w:sz="4" w:space="0" w:color="auto"/>
            </w:tcBorders>
            <w:shd w:val="clear" w:color="auto" w:fill="auto"/>
            <w:noWrap/>
            <w:vAlign w:val="bottom"/>
            <w:hideMark/>
          </w:tcPr>
          <w:p w14:paraId="272C5E9B"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6C3638B9"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772AF7EE"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467666DD"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4754FA6F"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22185F79"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1C13750F"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688" w:type="dxa"/>
            <w:tcBorders>
              <w:top w:val="nil"/>
              <w:left w:val="nil"/>
              <w:bottom w:val="single" w:sz="4" w:space="0" w:color="auto"/>
              <w:right w:val="single" w:sz="4" w:space="0" w:color="auto"/>
            </w:tcBorders>
            <w:shd w:val="clear" w:color="auto" w:fill="auto"/>
            <w:noWrap/>
            <w:vAlign w:val="bottom"/>
            <w:hideMark/>
          </w:tcPr>
          <w:p w14:paraId="317E7A98"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5C31F142"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03015B3B"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r>
      <w:tr w:rsidR="00315047" w:rsidRPr="00F02D7C" w14:paraId="6D657786"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2A56A11" w14:textId="5551C156" w:rsidR="00315047" w:rsidRPr="00F02D7C" w:rsidRDefault="00315047" w:rsidP="0069236B">
            <w:pPr>
              <w:pStyle w:val="Listaszerbekezds"/>
              <w:numPr>
                <w:ilvl w:val="1"/>
                <w:numId w:val="34"/>
              </w:numPr>
              <w:spacing w:before="0" w:after="0"/>
              <w:rPr>
                <w:rFonts w:ascii="Times New Roman" w:hAnsi="Times New Roman"/>
                <w:sz w:val="22"/>
                <w:szCs w:val="22"/>
              </w:rPr>
            </w:pPr>
            <w:r w:rsidRPr="00F02D7C">
              <w:rPr>
                <w:rFonts w:ascii="Times New Roman" w:hAnsi="Times New Roman"/>
                <w:sz w:val="22"/>
                <w:szCs w:val="22"/>
              </w:rPr>
              <w:t>az oktatás folyamatához való hozzáférés egyenlő esélyének megteremtése érdekében az Egy</w:t>
            </w:r>
            <w:r w:rsidR="00CD2876">
              <w:rPr>
                <w:rFonts w:ascii="Times New Roman" w:hAnsi="Times New Roman"/>
                <w:sz w:val="22"/>
                <w:szCs w:val="22"/>
              </w:rPr>
              <w:t>e</w:t>
            </w:r>
            <w:r w:rsidRPr="00F02D7C">
              <w:rPr>
                <w:rFonts w:ascii="Times New Roman" w:hAnsi="Times New Roman"/>
                <w:sz w:val="22"/>
                <w:szCs w:val="22"/>
              </w:rPr>
              <w:t xml:space="preserve">tem teljes akadálymentesítése </w:t>
            </w:r>
          </w:p>
        </w:tc>
        <w:tc>
          <w:tcPr>
            <w:tcW w:w="724" w:type="dxa"/>
            <w:tcBorders>
              <w:top w:val="nil"/>
              <w:left w:val="nil"/>
              <w:bottom w:val="single" w:sz="4" w:space="0" w:color="auto"/>
              <w:right w:val="single" w:sz="4" w:space="0" w:color="auto"/>
            </w:tcBorders>
            <w:shd w:val="clear" w:color="000000" w:fill="C6EFCE"/>
            <w:noWrap/>
            <w:vAlign w:val="bottom"/>
            <w:hideMark/>
          </w:tcPr>
          <w:p w14:paraId="1EE2AE53"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94656B4"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A794336"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9141FFF"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41C4803"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C0374C7"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BA3E065"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28E43DF6"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729D3D8"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7AB0D843"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315047" w:rsidRPr="00F02D7C" w14:paraId="45CED080"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68A7532D" w14:textId="0AC3678A" w:rsidR="00315047" w:rsidRPr="00F02D7C" w:rsidRDefault="00315047" w:rsidP="0069236B">
            <w:pPr>
              <w:pStyle w:val="Listaszerbekezds"/>
              <w:numPr>
                <w:ilvl w:val="1"/>
                <w:numId w:val="34"/>
              </w:numPr>
              <w:spacing w:before="0" w:after="0"/>
              <w:rPr>
                <w:rFonts w:ascii="Times New Roman" w:hAnsi="Times New Roman"/>
                <w:sz w:val="22"/>
                <w:szCs w:val="22"/>
              </w:rPr>
            </w:pPr>
            <w:r w:rsidRPr="00F02D7C">
              <w:rPr>
                <w:rFonts w:ascii="Times New Roman" w:hAnsi="Times New Roman"/>
                <w:sz w:val="22"/>
                <w:szCs w:val="22"/>
              </w:rPr>
              <w:t>Nemzeti Parasport Központ létesítése a sérült hallgatóink és jövendőbeli sérülésekkel küzdő egyetemistáink számára, csatlakozás Pécs MJV Helyi Esélyegyenlőségi Programjához</w:t>
            </w:r>
            <w:r w:rsidR="00D65154" w:rsidRPr="005F0B25">
              <w:rPr>
                <w:rFonts w:ascii="Times New Roman" w:hAnsi="Times New Roman"/>
                <w:sz w:val="22"/>
                <w:szCs w:val="22"/>
              </w:rPr>
              <w:t>. Akadálymentes sportcentrum létesítése a keleti campuson, mely a fogyatékkal élő és nem fogyatékkal élő hallgatóknak is biztosít sportolási lehetőséget (csörgőlabda, boccha, kerekesszékes vívás, asztalit</w:t>
            </w:r>
            <w:r w:rsidR="005F0B25">
              <w:rPr>
                <w:rFonts w:ascii="Times New Roman" w:hAnsi="Times New Roman"/>
                <w:sz w:val="22"/>
                <w:szCs w:val="22"/>
              </w:rPr>
              <w:t>enisz, kerekesszékes kosárlabda</w:t>
            </w:r>
            <w:r w:rsidR="00D65154" w:rsidRPr="005F0B25">
              <w:rPr>
                <w:rFonts w:ascii="Times New Roman" w:hAnsi="Times New Roman"/>
                <w:sz w:val="22"/>
                <w:szCs w:val="22"/>
              </w:rPr>
              <w:t>)</w:t>
            </w:r>
          </w:p>
        </w:tc>
        <w:tc>
          <w:tcPr>
            <w:tcW w:w="724" w:type="dxa"/>
            <w:tcBorders>
              <w:top w:val="nil"/>
              <w:left w:val="nil"/>
              <w:bottom w:val="single" w:sz="4" w:space="0" w:color="auto"/>
              <w:right w:val="single" w:sz="4" w:space="0" w:color="auto"/>
            </w:tcBorders>
            <w:shd w:val="clear" w:color="auto" w:fill="auto"/>
            <w:noWrap/>
            <w:vAlign w:val="bottom"/>
            <w:hideMark/>
          </w:tcPr>
          <w:p w14:paraId="762EDD28"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EE73260"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6848DFB"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6478876"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14AEC23"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251C950"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6A4F0A9"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20B13AC5"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A2853F5" w14:textId="77777777" w:rsidR="00315047" w:rsidRPr="00F02D7C" w:rsidRDefault="00315047"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0829C748" w14:textId="77777777" w:rsidR="00315047" w:rsidRPr="00F02D7C" w:rsidRDefault="00315047"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315047" w:rsidRPr="00F02D7C" w14:paraId="7351BDD2" w14:textId="77777777" w:rsidTr="00AC48EB">
        <w:trPr>
          <w:trHeight w:val="301"/>
        </w:trPr>
        <w:tc>
          <w:tcPr>
            <w:tcW w:w="12049" w:type="dxa"/>
            <w:tcBorders>
              <w:top w:val="nil"/>
              <w:left w:val="single" w:sz="4" w:space="0" w:color="auto"/>
              <w:bottom w:val="single" w:sz="4" w:space="0" w:color="auto"/>
              <w:right w:val="single" w:sz="4" w:space="0" w:color="auto"/>
            </w:tcBorders>
            <w:shd w:val="clear" w:color="auto" w:fill="auto"/>
            <w:noWrap/>
          </w:tcPr>
          <w:p w14:paraId="2A2192F2" w14:textId="351E0709" w:rsidR="00315047" w:rsidRPr="00F02D7C" w:rsidRDefault="00315047" w:rsidP="0069236B">
            <w:pPr>
              <w:pStyle w:val="Listaszerbekezds"/>
              <w:numPr>
                <w:ilvl w:val="1"/>
                <w:numId w:val="34"/>
              </w:numPr>
              <w:spacing w:before="0" w:after="0"/>
              <w:rPr>
                <w:rFonts w:ascii="Times New Roman" w:hAnsi="Times New Roman"/>
                <w:sz w:val="22"/>
                <w:szCs w:val="22"/>
              </w:rPr>
            </w:pPr>
            <w:r w:rsidRPr="00F02D7C">
              <w:rPr>
                <w:rFonts w:ascii="Times New Roman" w:hAnsi="Times New Roman"/>
                <w:sz w:val="22"/>
                <w:szCs w:val="22"/>
              </w:rPr>
              <w:t>A regisztrált fogyatékossággal élő hallgatók létszámának növelése</w:t>
            </w:r>
          </w:p>
        </w:tc>
        <w:tc>
          <w:tcPr>
            <w:tcW w:w="724" w:type="dxa"/>
            <w:tcBorders>
              <w:top w:val="nil"/>
              <w:left w:val="nil"/>
              <w:bottom w:val="single" w:sz="4" w:space="0" w:color="auto"/>
              <w:right w:val="single" w:sz="4" w:space="0" w:color="auto"/>
            </w:tcBorders>
            <w:shd w:val="clear" w:color="auto" w:fill="auto"/>
            <w:noWrap/>
            <w:vAlign w:val="bottom"/>
          </w:tcPr>
          <w:p w14:paraId="650F1C96" w14:textId="77777777" w:rsidR="00315047" w:rsidRPr="00F02D7C" w:rsidRDefault="00315047" w:rsidP="002B4E58">
            <w:pPr>
              <w:spacing w:before="0" w:after="0"/>
              <w:rPr>
                <w:rFonts w:ascii="Times New Roman" w:hAnsi="Times New Roman" w:cs="Times New Roman"/>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0FC89C0F" w14:textId="77777777" w:rsidR="00315047" w:rsidRPr="00F02D7C" w:rsidRDefault="00315047" w:rsidP="002B4E58">
            <w:pPr>
              <w:spacing w:before="0" w:after="0"/>
              <w:rPr>
                <w:rFonts w:ascii="Times New Roman" w:hAnsi="Times New Roman" w:cs="Times New Roman"/>
                <w:sz w:val="22"/>
                <w:szCs w:val="22"/>
              </w:rPr>
            </w:pPr>
          </w:p>
        </w:tc>
        <w:tc>
          <w:tcPr>
            <w:tcW w:w="320" w:type="dxa"/>
            <w:tcBorders>
              <w:top w:val="nil"/>
              <w:left w:val="nil"/>
              <w:bottom w:val="single" w:sz="4" w:space="0" w:color="auto"/>
              <w:right w:val="single" w:sz="4" w:space="0" w:color="auto"/>
            </w:tcBorders>
            <w:shd w:val="clear" w:color="000000" w:fill="auto"/>
            <w:noWrap/>
            <w:vAlign w:val="bottom"/>
          </w:tcPr>
          <w:p w14:paraId="1E179EB4" w14:textId="77777777" w:rsidR="00315047" w:rsidRPr="00F02D7C" w:rsidRDefault="00315047" w:rsidP="002B4E58">
            <w:pPr>
              <w:spacing w:before="0" w:after="0"/>
              <w:rPr>
                <w:rFonts w:ascii="Times New Roman" w:hAnsi="Times New Roman" w:cs="Times New Roman"/>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0B301C29" w14:textId="77777777" w:rsidR="00315047" w:rsidRPr="00F02D7C" w:rsidRDefault="00315047" w:rsidP="002B4E58">
            <w:pPr>
              <w:spacing w:before="0" w:after="0"/>
              <w:rPr>
                <w:rFonts w:ascii="Times New Roman" w:hAnsi="Times New Roman" w:cs="Times New Roman"/>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4FB51049" w14:textId="77777777" w:rsidR="00315047" w:rsidRPr="00F02D7C" w:rsidRDefault="00315047" w:rsidP="002B4E58">
            <w:pPr>
              <w:spacing w:before="0" w:after="0"/>
              <w:rPr>
                <w:rFonts w:ascii="Times New Roman" w:hAnsi="Times New Roman" w:cs="Times New Roman"/>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703E8D9E" w14:textId="77777777" w:rsidR="00315047" w:rsidRPr="00F02D7C" w:rsidRDefault="00315047" w:rsidP="002B4E58">
            <w:pPr>
              <w:spacing w:before="0" w:after="0"/>
              <w:rPr>
                <w:rFonts w:ascii="Times New Roman" w:hAnsi="Times New Roman" w:cs="Times New Roman"/>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2ACBE315" w14:textId="77777777" w:rsidR="00315047" w:rsidRPr="00F02D7C" w:rsidRDefault="00315047" w:rsidP="002B4E58">
            <w:pPr>
              <w:spacing w:before="0" w:after="0"/>
              <w:rPr>
                <w:rFonts w:ascii="Times New Roman" w:hAnsi="Times New Roman" w:cs="Times New Roman"/>
                <w:sz w:val="22"/>
                <w:szCs w:val="22"/>
              </w:rPr>
            </w:pPr>
          </w:p>
        </w:tc>
        <w:tc>
          <w:tcPr>
            <w:tcW w:w="688" w:type="dxa"/>
            <w:tcBorders>
              <w:top w:val="nil"/>
              <w:left w:val="nil"/>
              <w:bottom w:val="single" w:sz="4" w:space="0" w:color="auto"/>
              <w:right w:val="single" w:sz="4" w:space="0" w:color="auto"/>
            </w:tcBorders>
            <w:shd w:val="clear" w:color="000000" w:fill="C6EFCE"/>
            <w:noWrap/>
            <w:vAlign w:val="bottom"/>
          </w:tcPr>
          <w:p w14:paraId="6AD359B1" w14:textId="77777777" w:rsidR="00315047" w:rsidRPr="00F02D7C" w:rsidRDefault="00315047" w:rsidP="002B4E58">
            <w:pPr>
              <w:spacing w:before="0" w:after="0"/>
              <w:rPr>
                <w:rFonts w:ascii="Times New Roman" w:hAnsi="Times New Roman" w:cs="Times New Roman"/>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4924DCED" w14:textId="77777777" w:rsidR="00315047" w:rsidRPr="00F02D7C" w:rsidRDefault="00315047" w:rsidP="002B4E58">
            <w:pPr>
              <w:spacing w:before="0" w:after="0"/>
              <w:rPr>
                <w:rFonts w:ascii="Times New Roman" w:hAnsi="Times New Roman" w:cs="Times New Roman"/>
                <w:sz w:val="22"/>
                <w:szCs w:val="22"/>
              </w:rPr>
            </w:pPr>
          </w:p>
        </w:tc>
        <w:tc>
          <w:tcPr>
            <w:tcW w:w="573" w:type="dxa"/>
            <w:gridSpan w:val="2"/>
            <w:tcBorders>
              <w:top w:val="nil"/>
              <w:left w:val="nil"/>
              <w:bottom w:val="single" w:sz="4" w:space="0" w:color="auto"/>
              <w:right w:val="single" w:sz="4" w:space="0" w:color="auto"/>
            </w:tcBorders>
            <w:shd w:val="clear" w:color="auto" w:fill="CCFFCC"/>
            <w:noWrap/>
            <w:vAlign w:val="bottom"/>
          </w:tcPr>
          <w:p w14:paraId="263C533B" w14:textId="77777777" w:rsidR="00315047" w:rsidRPr="00F02D7C" w:rsidRDefault="00315047" w:rsidP="002B4E58">
            <w:pPr>
              <w:spacing w:before="0" w:after="0"/>
              <w:rPr>
                <w:rFonts w:ascii="Times New Roman" w:hAnsi="Times New Roman" w:cs="Times New Roman"/>
                <w:sz w:val="22"/>
                <w:szCs w:val="22"/>
              </w:rPr>
            </w:pPr>
          </w:p>
        </w:tc>
      </w:tr>
      <w:tr w:rsidR="00DA3788" w:rsidRPr="00F02D7C" w14:paraId="24ACFDA2" w14:textId="77777777" w:rsidTr="00AC48EB">
        <w:trPr>
          <w:trHeight w:hRule="exact" w:val="1247"/>
        </w:trPr>
        <w:tc>
          <w:tcPr>
            <w:tcW w:w="16517" w:type="dxa"/>
            <w:gridSpan w:val="12"/>
            <w:tcBorders>
              <w:top w:val="nil"/>
              <w:left w:val="single" w:sz="4" w:space="0" w:color="auto"/>
              <w:bottom w:val="single" w:sz="4" w:space="0" w:color="auto"/>
              <w:right w:val="single" w:sz="4" w:space="0" w:color="auto"/>
            </w:tcBorders>
            <w:shd w:val="clear" w:color="000000" w:fill="FFC7CE"/>
            <w:noWrap/>
            <w:hideMark/>
          </w:tcPr>
          <w:p w14:paraId="21EC14C1" w14:textId="77777777" w:rsidR="00DA3788" w:rsidRPr="00F02D7C" w:rsidRDefault="00DA3788" w:rsidP="0069236B">
            <w:pPr>
              <w:pStyle w:val="Listaszerbekezds"/>
              <w:numPr>
                <w:ilvl w:val="0"/>
                <w:numId w:val="34"/>
              </w:numPr>
              <w:spacing w:before="0" w:after="0"/>
              <w:rPr>
                <w:rFonts w:ascii="Times New Roman" w:hAnsi="Times New Roman"/>
                <w:i/>
                <w:sz w:val="22"/>
                <w:szCs w:val="22"/>
              </w:rPr>
            </w:pPr>
            <w:r w:rsidRPr="00F02D7C">
              <w:rPr>
                <w:rFonts w:ascii="Times New Roman" w:hAnsi="Times New Roman"/>
                <w:i/>
                <w:sz w:val="22"/>
                <w:szCs w:val="22"/>
              </w:rPr>
              <w:t>stratégiai irány: Diaszpóra projekt - a világban magukat magyarnak vallók és a magyar gyökereik iránt érdeklődők Magyarországhoz, kapcsolása kulturálisan, az oktatás és tanulás révén is. Az anyanemzethez való szorosabb kötődés kialakítása, a magyarság-tudat erősítése, a magyar kultúra megismerését, terjesztését. Kapcsolódás az EMMI Julianus és Kőrösi Csoma Sándor programjaihoz, illetve a határokon túli magyarságot érintő kormányzati kezdeményezésekhez. A são paulo-i magyar közösség és az ösztöndíjasként egy évet hazánkban tanult Brazíliába visszatért diákok, illetve a nyelvünk és kultúránk iránti más érdeklődők számára a magyar nyelv tanulásának hosszú távú biztosítása 2015-től a PTE kiemelt stratégiai projektjeként az USP-n létrehozott lektorátus révén</w:t>
            </w:r>
          </w:p>
          <w:p w14:paraId="78E50681"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05376D44"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A677A7B"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2ED2A40A"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61EBE7ED"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22D5633"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1050B9F9"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03FB37F6"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79E9C2D"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7ADA52F2"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tc>
      </w:tr>
      <w:tr w:rsidR="00026A53" w:rsidRPr="00F02D7C" w14:paraId="0364DEE8"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1B8B0319" w14:textId="77777777" w:rsidR="00026A53" w:rsidRPr="00F02D7C" w:rsidRDefault="00026A53"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angol és magyar nyelvű távoktatásban (is) alkalmazható hagyományos tananyag csomagok (felsőfokú és egyéb rövidciklusú, tanfolyami képzések) kialakítása </w:t>
            </w:r>
          </w:p>
        </w:tc>
        <w:tc>
          <w:tcPr>
            <w:tcW w:w="724" w:type="dxa"/>
            <w:tcBorders>
              <w:top w:val="nil"/>
              <w:left w:val="nil"/>
              <w:bottom w:val="single" w:sz="4" w:space="0" w:color="auto"/>
              <w:right w:val="single" w:sz="4" w:space="0" w:color="auto"/>
            </w:tcBorders>
            <w:shd w:val="clear" w:color="000000" w:fill="C6EFCE"/>
            <w:noWrap/>
            <w:vAlign w:val="bottom"/>
            <w:hideMark/>
          </w:tcPr>
          <w:p w14:paraId="3F02A85B"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4016F77"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61E2237"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D1366BA"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C58EA1B"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A19BD17"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877E66E"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5AD00A50"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A287EAB"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7E905DA1"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026A53" w:rsidRPr="00F02D7C" w14:paraId="1E3E95FB"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4FC80FAB" w14:textId="77777777" w:rsidR="00026A53" w:rsidRPr="00F02D7C" w:rsidRDefault="00026A53"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távoktatási jellegű tananyagok (e-learning, m-learning, blended learning) elkészítése</w:t>
            </w:r>
          </w:p>
        </w:tc>
        <w:tc>
          <w:tcPr>
            <w:tcW w:w="724" w:type="dxa"/>
            <w:tcBorders>
              <w:top w:val="nil"/>
              <w:left w:val="nil"/>
              <w:bottom w:val="single" w:sz="4" w:space="0" w:color="auto"/>
              <w:right w:val="single" w:sz="4" w:space="0" w:color="auto"/>
            </w:tcBorders>
            <w:shd w:val="clear" w:color="auto" w:fill="auto"/>
            <w:noWrap/>
            <w:vAlign w:val="bottom"/>
            <w:hideMark/>
          </w:tcPr>
          <w:p w14:paraId="490E0576"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9F460C0"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F307A44"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1CF7EB6"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03CD746"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single" w:sz="4" w:space="0" w:color="B2B2B2"/>
              <w:left w:val="single" w:sz="4" w:space="0" w:color="B2B2B2"/>
              <w:bottom w:val="single" w:sz="4" w:space="0" w:color="B2B2B2"/>
              <w:right w:val="single" w:sz="4" w:space="0" w:color="B2B2B2"/>
            </w:tcBorders>
            <w:shd w:val="clear" w:color="000000" w:fill="C6EFCE"/>
            <w:noWrap/>
            <w:vAlign w:val="bottom"/>
            <w:hideMark/>
          </w:tcPr>
          <w:p w14:paraId="391B5306"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single" w:sz="4" w:space="0" w:color="B2B2B2"/>
              <w:left w:val="nil"/>
              <w:bottom w:val="single" w:sz="4" w:space="0" w:color="B2B2B2"/>
              <w:right w:val="single" w:sz="4" w:space="0" w:color="B2B2B2"/>
            </w:tcBorders>
            <w:shd w:val="clear" w:color="000000" w:fill="C6EFCE"/>
            <w:noWrap/>
            <w:vAlign w:val="bottom"/>
            <w:hideMark/>
          </w:tcPr>
          <w:p w14:paraId="684CE8AB"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single" w:sz="4" w:space="0" w:color="B2B2B2"/>
              <w:left w:val="nil"/>
              <w:bottom w:val="single" w:sz="4" w:space="0" w:color="B2B2B2"/>
              <w:right w:val="single" w:sz="4" w:space="0" w:color="B2B2B2"/>
            </w:tcBorders>
            <w:shd w:val="clear" w:color="000000" w:fill="C6EFCE"/>
            <w:noWrap/>
            <w:vAlign w:val="bottom"/>
            <w:hideMark/>
          </w:tcPr>
          <w:p w14:paraId="6986C807"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single" w:sz="4" w:space="0" w:color="B2B2B2"/>
              <w:left w:val="nil"/>
              <w:bottom w:val="single" w:sz="4" w:space="0" w:color="B2B2B2"/>
              <w:right w:val="single" w:sz="4" w:space="0" w:color="B2B2B2"/>
            </w:tcBorders>
            <w:shd w:val="clear" w:color="000000" w:fill="C6EFCE"/>
            <w:noWrap/>
            <w:vAlign w:val="bottom"/>
            <w:hideMark/>
          </w:tcPr>
          <w:p w14:paraId="72B4A190"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single" w:sz="4" w:space="0" w:color="B2B2B2"/>
              <w:left w:val="nil"/>
              <w:bottom w:val="single" w:sz="4" w:space="0" w:color="B2B2B2"/>
              <w:right w:val="single" w:sz="4" w:space="0" w:color="B2B2B2"/>
            </w:tcBorders>
            <w:shd w:val="clear" w:color="000000" w:fill="C6EFCE"/>
            <w:noWrap/>
            <w:vAlign w:val="bottom"/>
            <w:hideMark/>
          </w:tcPr>
          <w:p w14:paraId="16A6F62B"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026A53" w:rsidRPr="00F02D7C" w14:paraId="12EA68BE"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620C8729" w14:textId="77777777" w:rsidR="00026A53" w:rsidRPr="00F02D7C" w:rsidRDefault="00026A53"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innovatív képzési anyagok befogadására a PTE Tudástár létrehozatala, a célcsoportok képzési igényeihez illeszkedő képzési programok elemeinek összegyűjtésére</w:t>
            </w:r>
            <w:r w:rsidR="0062451E" w:rsidRPr="00F02D7C">
              <w:rPr>
                <w:rFonts w:ascii="Times New Roman" w:hAnsi="Times New Roman"/>
                <w:sz w:val="22"/>
                <w:szCs w:val="22"/>
              </w:rPr>
              <w:t xml:space="preserve"> a</w:t>
            </w:r>
            <w:r w:rsidR="00DC5514" w:rsidRPr="00F02D7C">
              <w:rPr>
                <w:rFonts w:ascii="Times New Roman" w:hAnsi="Times New Roman"/>
                <w:sz w:val="22"/>
                <w:szCs w:val="22"/>
              </w:rPr>
              <w:t xml:space="preserve"> már működő Pécsi Egyetemi Archívum fejlesztése, web-archi</w:t>
            </w:r>
            <w:r w:rsidR="0062451E" w:rsidRPr="00F02D7C">
              <w:rPr>
                <w:rFonts w:ascii="Times New Roman" w:hAnsi="Times New Roman"/>
                <w:sz w:val="22"/>
                <w:szCs w:val="22"/>
              </w:rPr>
              <w:t>válás, kutatási adatok tárolásának biztosítása</w:t>
            </w:r>
            <w:r w:rsidR="0062451E" w:rsidRPr="00F02D7C" w:rsidDel="00E148D1">
              <w:rPr>
                <w:rFonts w:ascii="Times New Roman" w:hAnsi="Times New Roman"/>
                <w:sz w:val="22"/>
                <w:szCs w:val="22"/>
              </w:rPr>
              <w:t xml:space="preserve"> </w:t>
            </w:r>
          </w:p>
        </w:tc>
        <w:tc>
          <w:tcPr>
            <w:tcW w:w="724" w:type="dxa"/>
            <w:tcBorders>
              <w:top w:val="nil"/>
              <w:left w:val="nil"/>
              <w:bottom w:val="single" w:sz="4" w:space="0" w:color="auto"/>
              <w:right w:val="single" w:sz="4" w:space="0" w:color="auto"/>
            </w:tcBorders>
            <w:shd w:val="clear" w:color="auto" w:fill="auto"/>
            <w:noWrap/>
            <w:vAlign w:val="bottom"/>
            <w:hideMark/>
          </w:tcPr>
          <w:p w14:paraId="15AA2CF4"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C8B4630"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6106618"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E298B92"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ADC4C9D"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single" w:sz="4" w:space="0" w:color="auto"/>
              <w:left w:val="nil"/>
              <w:bottom w:val="single" w:sz="4" w:space="0" w:color="auto"/>
              <w:right w:val="single" w:sz="4" w:space="0" w:color="auto"/>
            </w:tcBorders>
            <w:shd w:val="clear" w:color="000000" w:fill="C6EFCE"/>
            <w:noWrap/>
            <w:vAlign w:val="bottom"/>
            <w:hideMark/>
          </w:tcPr>
          <w:p w14:paraId="1073DE28"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single" w:sz="4" w:space="0" w:color="auto"/>
              <w:left w:val="nil"/>
              <w:bottom w:val="single" w:sz="4" w:space="0" w:color="auto"/>
              <w:right w:val="single" w:sz="4" w:space="0" w:color="auto"/>
            </w:tcBorders>
            <w:shd w:val="clear" w:color="000000" w:fill="C6EFCE"/>
            <w:noWrap/>
            <w:vAlign w:val="bottom"/>
            <w:hideMark/>
          </w:tcPr>
          <w:p w14:paraId="481E6412"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single" w:sz="4" w:space="0" w:color="auto"/>
              <w:left w:val="nil"/>
              <w:bottom w:val="single" w:sz="4" w:space="0" w:color="auto"/>
              <w:right w:val="single" w:sz="4" w:space="0" w:color="auto"/>
            </w:tcBorders>
            <w:shd w:val="clear" w:color="000000" w:fill="C6EFCE"/>
            <w:noWrap/>
            <w:vAlign w:val="bottom"/>
            <w:hideMark/>
          </w:tcPr>
          <w:p w14:paraId="50F1E194"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single" w:sz="4" w:space="0" w:color="auto"/>
              <w:left w:val="nil"/>
              <w:bottom w:val="single" w:sz="4" w:space="0" w:color="auto"/>
              <w:right w:val="single" w:sz="4" w:space="0" w:color="auto"/>
            </w:tcBorders>
            <w:shd w:val="clear" w:color="000000" w:fill="C6EFCE"/>
            <w:noWrap/>
            <w:vAlign w:val="bottom"/>
            <w:hideMark/>
          </w:tcPr>
          <w:p w14:paraId="6A67B8D7"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2AF449"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026A53" w:rsidRPr="00F02D7C" w14:paraId="3F35C28B"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45C0FACB" w14:textId="77777777" w:rsidR="00026A53" w:rsidRPr="00F02D7C" w:rsidRDefault="00026A53"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a képzők képzésére a tananyagfejlesztésbe bevont oktatók képzése, továbbképzése támaszkodva a korábban már megkezdett távoktatási profilú fejlesztésekre </w:t>
            </w:r>
          </w:p>
        </w:tc>
        <w:tc>
          <w:tcPr>
            <w:tcW w:w="724" w:type="dxa"/>
            <w:tcBorders>
              <w:top w:val="nil"/>
              <w:left w:val="nil"/>
              <w:bottom w:val="single" w:sz="4" w:space="0" w:color="auto"/>
              <w:right w:val="single" w:sz="4" w:space="0" w:color="auto"/>
            </w:tcBorders>
            <w:shd w:val="clear" w:color="auto" w:fill="auto"/>
            <w:noWrap/>
            <w:vAlign w:val="bottom"/>
            <w:hideMark/>
          </w:tcPr>
          <w:p w14:paraId="17621950"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971C431"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C805323"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2021632"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51A43A6"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BA1F5B9"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F5C7971"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19ABEFF2"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420CF2F"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29B927BA"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026A53" w:rsidRPr="00F02D7C" w14:paraId="145645B4"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C751C46" w14:textId="77777777" w:rsidR="00026A53" w:rsidRPr="00F02D7C" w:rsidRDefault="00026A53"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a kompetencia alapú oktatás elterjesztése </w:t>
            </w:r>
          </w:p>
        </w:tc>
        <w:tc>
          <w:tcPr>
            <w:tcW w:w="724" w:type="dxa"/>
            <w:tcBorders>
              <w:top w:val="nil"/>
              <w:left w:val="nil"/>
              <w:bottom w:val="single" w:sz="4" w:space="0" w:color="auto"/>
              <w:right w:val="single" w:sz="4" w:space="0" w:color="auto"/>
            </w:tcBorders>
            <w:shd w:val="clear" w:color="auto" w:fill="auto"/>
            <w:noWrap/>
            <w:vAlign w:val="bottom"/>
            <w:hideMark/>
          </w:tcPr>
          <w:p w14:paraId="03CA71BD"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87A1E01"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FDDC4A2"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9CD6481"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79560B0"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8AAFFC7"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32345D7" w14:textId="77777777" w:rsidR="00026A53" w:rsidRPr="00F02D7C" w:rsidRDefault="00026A53"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3B3B2D0F"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83C7E20"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73BF7E1E" w14:textId="77777777" w:rsidR="00026A53" w:rsidRPr="00F02D7C" w:rsidRDefault="00026A53"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DA3788" w:rsidRPr="00F02D7C" w14:paraId="118CC944" w14:textId="77777777" w:rsidTr="00AC48EB">
        <w:trPr>
          <w:trHeight w:hRule="exact" w:val="284"/>
        </w:trPr>
        <w:tc>
          <w:tcPr>
            <w:tcW w:w="16517" w:type="dxa"/>
            <w:gridSpan w:val="12"/>
            <w:tcBorders>
              <w:top w:val="nil"/>
              <w:left w:val="single" w:sz="4" w:space="0" w:color="auto"/>
              <w:bottom w:val="single" w:sz="4" w:space="0" w:color="auto"/>
              <w:right w:val="single" w:sz="4" w:space="0" w:color="auto"/>
            </w:tcBorders>
            <w:shd w:val="clear" w:color="000000" w:fill="FFC7CE"/>
            <w:noWrap/>
            <w:vAlign w:val="center"/>
            <w:hideMark/>
          </w:tcPr>
          <w:p w14:paraId="4CBCC728" w14:textId="77777777" w:rsidR="00DA3788" w:rsidRPr="00F02D7C" w:rsidRDefault="00DA3788" w:rsidP="0069236B">
            <w:pPr>
              <w:pStyle w:val="Listaszerbekezds"/>
              <w:numPr>
                <w:ilvl w:val="0"/>
                <w:numId w:val="36"/>
              </w:numPr>
              <w:spacing w:before="0" w:after="0"/>
              <w:rPr>
                <w:rFonts w:ascii="Times New Roman" w:hAnsi="Times New Roman"/>
                <w:i/>
                <w:sz w:val="22"/>
                <w:szCs w:val="22"/>
              </w:rPr>
            </w:pPr>
            <w:r w:rsidRPr="00F02D7C">
              <w:rPr>
                <w:rFonts w:ascii="Times New Roman" w:hAnsi="Times New Roman"/>
                <w:i/>
                <w:sz w:val="22"/>
                <w:szCs w:val="22"/>
              </w:rPr>
              <w:t>stratégiai irány: Hallgatói munkaközvetítés projekt – szervezett, előnyös keretek nyújtása a tanulás mellett munkát vállalni kívánó hallgatók számára</w:t>
            </w:r>
          </w:p>
          <w:p w14:paraId="01312F4A"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6EFD09F"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49233A14"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67780028"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01AAF825"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16FE4F5A"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536F41C"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183F9A6F"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B145A02"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6CDD5B8"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tc>
      </w:tr>
      <w:tr w:rsidR="0077574F" w:rsidRPr="00F02D7C" w14:paraId="41F1806C"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vAlign w:val="center"/>
            <w:hideMark/>
          </w:tcPr>
          <w:p w14:paraId="6111EBE0" w14:textId="77777777" w:rsidR="00B705E2" w:rsidRPr="00F02D7C" w:rsidRDefault="00B705E2"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folyamatosan bővülő, naprakész hallgatói adatbázis létrehozása a munkavállalási szándékokról</w:t>
            </w:r>
          </w:p>
        </w:tc>
        <w:tc>
          <w:tcPr>
            <w:tcW w:w="724" w:type="dxa"/>
            <w:tcBorders>
              <w:top w:val="nil"/>
              <w:left w:val="nil"/>
              <w:bottom w:val="single" w:sz="4" w:space="0" w:color="auto"/>
              <w:right w:val="single" w:sz="4" w:space="0" w:color="auto"/>
            </w:tcBorders>
            <w:shd w:val="clear" w:color="000000" w:fill="C6EFCE"/>
            <w:noWrap/>
            <w:vAlign w:val="bottom"/>
            <w:hideMark/>
          </w:tcPr>
          <w:p w14:paraId="0792D6BB" w14:textId="77777777" w:rsidR="00B705E2" w:rsidRPr="00F02D7C" w:rsidRDefault="00B705E2"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7447C0F" w14:textId="77777777" w:rsidR="00B705E2" w:rsidRPr="00F02D7C" w:rsidRDefault="00B705E2"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95800CD" w14:textId="77777777" w:rsidR="00B705E2" w:rsidRPr="00F02D7C" w:rsidRDefault="00B705E2"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023788A" w14:textId="77777777" w:rsidR="00B705E2" w:rsidRPr="00F02D7C" w:rsidRDefault="00B705E2"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BD40539"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4FD9334C"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A91D169"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271B8B14"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6B34140"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05DB1CEE"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77574F" w:rsidRPr="00F02D7C" w14:paraId="54F61E69"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vAlign w:val="center"/>
            <w:hideMark/>
          </w:tcPr>
          <w:p w14:paraId="68D87E48" w14:textId="77777777" w:rsidR="00B705E2" w:rsidRPr="00F02D7C" w:rsidRDefault="00B705E2"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az e</w:t>
            </w:r>
            <w:r w:rsidR="003A03D9" w:rsidRPr="00F02D7C">
              <w:rPr>
                <w:rFonts w:ascii="Times New Roman" w:hAnsi="Times New Roman"/>
                <w:sz w:val="22"/>
                <w:szCs w:val="22"/>
              </w:rPr>
              <w:t>gyüt</w:t>
            </w:r>
            <w:r w:rsidR="00DC5514" w:rsidRPr="00F02D7C">
              <w:rPr>
                <w:rFonts w:ascii="Times New Roman" w:hAnsi="Times New Roman"/>
                <w:sz w:val="22"/>
                <w:szCs w:val="22"/>
              </w:rPr>
              <w:t>t</w:t>
            </w:r>
            <w:r w:rsidR="003A03D9" w:rsidRPr="00F02D7C">
              <w:rPr>
                <w:rFonts w:ascii="Times New Roman" w:hAnsi="Times New Roman"/>
                <w:sz w:val="22"/>
                <w:szCs w:val="22"/>
              </w:rPr>
              <w:t>mű</w:t>
            </w:r>
            <w:r w:rsidRPr="00F02D7C">
              <w:rPr>
                <w:rFonts w:ascii="Times New Roman" w:hAnsi="Times New Roman"/>
                <w:sz w:val="22"/>
                <w:szCs w:val="22"/>
              </w:rPr>
              <w:t>ködő gazdasági és intézményi partnerek felkutatása, szerződéskötés</w:t>
            </w:r>
          </w:p>
        </w:tc>
        <w:tc>
          <w:tcPr>
            <w:tcW w:w="724" w:type="dxa"/>
            <w:tcBorders>
              <w:top w:val="nil"/>
              <w:left w:val="nil"/>
              <w:bottom w:val="single" w:sz="4" w:space="0" w:color="auto"/>
              <w:right w:val="single" w:sz="4" w:space="0" w:color="auto"/>
            </w:tcBorders>
            <w:shd w:val="clear" w:color="000000" w:fill="C6EFCE"/>
            <w:noWrap/>
            <w:vAlign w:val="bottom"/>
            <w:hideMark/>
          </w:tcPr>
          <w:p w14:paraId="54718232" w14:textId="77777777" w:rsidR="00B705E2" w:rsidRPr="00F02D7C" w:rsidRDefault="00B705E2"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19CA38A" w14:textId="77777777" w:rsidR="00B705E2" w:rsidRPr="00F02D7C" w:rsidRDefault="00B705E2"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13AA3C7" w14:textId="77777777" w:rsidR="00B705E2" w:rsidRPr="00F02D7C" w:rsidRDefault="00B705E2"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1A9B714" w14:textId="77777777" w:rsidR="00B705E2" w:rsidRPr="00F02D7C" w:rsidRDefault="00B705E2"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6E12D11"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78AC4DB"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1AF040A"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523ABE7C"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2AA867F"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52F67BBF"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77574F" w:rsidRPr="00F02D7C" w14:paraId="450E3D2A"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vAlign w:val="center"/>
            <w:hideMark/>
          </w:tcPr>
          <w:p w14:paraId="00F97BB0" w14:textId="77777777" w:rsidR="00B705E2" w:rsidRPr="00F02D7C" w:rsidRDefault="00B705E2"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a működési modell részletes kidolgozása (a foglalko</w:t>
            </w:r>
            <w:r w:rsidR="008A2DCB" w:rsidRPr="00F02D7C">
              <w:rPr>
                <w:rFonts w:ascii="Times New Roman" w:hAnsi="Times New Roman"/>
                <w:sz w:val="22"/>
                <w:szCs w:val="22"/>
              </w:rPr>
              <w:t>ztatás a munkaerő-kölcsönzéshez</w:t>
            </w:r>
            <w:r w:rsidRPr="00F02D7C">
              <w:rPr>
                <w:rFonts w:ascii="Times New Roman" w:hAnsi="Times New Roman"/>
                <w:sz w:val="22"/>
                <w:szCs w:val="22"/>
              </w:rPr>
              <w:t xml:space="preserve"> hasonló jogviszonyban, iskolaszövetkezeti munka során)</w:t>
            </w:r>
          </w:p>
        </w:tc>
        <w:tc>
          <w:tcPr>
            <w:tcW w:w="724" w:type="dxa"/>
            <w:tcBorders>
              <w:top w:val="nil"/>
              <w:left w:val="nil"/>
              <w:bottom w:val="single" w:sz="4" w:space="0" w:color="auto"/>
              <w:right w:val="single" w:sz="4" w:space="0" w:color="auto"/>
            </w:tcBorders>
            <w:shd w:val="clear" w:color="000000" w:fill="C6EFCE"/>
            <w:noWrap/>
            <w:vAlign w:val="bottom"/>
            <w:hideMark/>
          </w:tcPr>
          <w:p w14:paraId="7E0AC4BC" w14:textId="77777777" w:rsidR="00B705E2" w:rsidRPr="00F02D7C" w:rsidRDefault="00B705E2"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E2A4A2B"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76C5253"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519F19FC"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FB4BE99"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400DC8F"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01A1FC9"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25422096"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4E8E7AA"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260C6869"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77574F" w:rsidRPr="00F02D7C" w14:paraId="6D36D215"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vAlign w:val="center"/>
            <w:hideMark/>
          </w:tcPr>
          <w:p w14:paraId="4E4D56DD" w14:textId="77777777" w:rsidR="00B705E2" w:rsidRPr="00F02D7C" w:rsidRDefault="00B705E2"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a foly</w:t>
            </w:r>
            <w:r w:rsidR="003A03D9" w:rsidRPr="00F02D7C">
              <w:rPr>
                <w:rFonts w:ascii="Times New Roman" w:hAnsi="Times New Roman"/>
                <w:sz w:val="22"/>
                <w:szCs w:val="22"/>
              </w:rPr>
              <w:t>a</w:t>
            </w:r>
            <w:r w:rsidRPr="00F02D7C">
              <w:rPr>
                <w:rFonts w:ascii="Times New Roman" w:hAnsi="Times New Roman"/>
                <w:sz w:val="22"/>
                <w:szCs w:val="22"/>
              </w:rPr>
              <w:t>matos működtetés rendszerének megteremtése</w:t>
            </w:r>
          </w:p>
        </w:tc>
        <w:tc>
          <w:tcPr>
            <w:tcW w:w="724" w:type="dxa"/>
            <w:tcBorders>
              <w:top w:val="nil"/>
              <w:left w:val="nil"/>
              <w:bottom w:val="single" w:sz="4" w:space="0" w:color="auto"/>
              <w:right w:val="single" w:sz="4" w:space="0" w:color="auto"/>
            </w:tcBorders>
            <w:shd w:val="clear" w:color="auto" w:fill="auto"/>
            <w:noWrap/>
            <w:vAlign w:val="bottom"/>
            <w:hideMark/>
          </w:tcPr>
          <w:p w14:paraId="080A37A0"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B04B8B7"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F2EF1D0" w14:textId="77777777" w:rsidR="00B705E2" w:rsidRPr="00F02D7C" w:rsidRDefault="00B705E2"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6FF8E48" w14:textId="77777777" w:rsidR="00B705E2" w:rsidRPr="00F02D7C" w:rsidRDefault="00B705E2"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5023234"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604CCAC2"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D0B5475"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36B4007E"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283C282"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03C9BBD0" w14:textId="77777777" w:rsidR="00B705E2" w:rsidRPr="00F02D7C" w:rsidRDefault="00B705E2"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9B72E8" w:rsidRPr="00F02D7C" w14:paraId="3A4A0AD2" w14:textId="77777777" w:rsidTr="00AC48EB">
        <w:trPr>
          <w:trHeight w:val="300"/>
        </w:trPr>
        <w:tc>
          <w:tcPr>
            <w:tcW w:w="16517" w:type="dxa"/>
            <w:gridSpan w:val="12"/>
            <w:tcBorders>
              <w:top w:val="nil"/>
              <w:left w:val="single" w:sz="4" w:space="0" w:color="auto"/>
              <w:bottom w:val="single" w:sz="4" w:space="0" w:color="auto"/>
              <w:right w:val="single" w:sz="4" w:space="0" w:color="auto"/>
            </w:tcBorders>
            <w:shd w:val="clear" w:color="000000" w:fill="FFC7CE"/>
            <w:noWrap/>
            <w:vAlign w:val="center"/>
            <w:hideMark/>
          </w:tcPr>
          <w:p w14:paraId="6B266052" w14:textId="77777777" w:rsidR="009B72E8" w:rsidRPr="00F02D7C" w:rsidRDefault="009B72E8" w:rsidP="0069236B">
            <w:pPr>
              <w:pStyle w:val="Listaszerbekezds"/>
              <w:numPr>
                <w:ilvl w:val="0"/>
                <w:numId w:val="36"/>
              </w:numPr>
              <w:spacing w:before="0" w:after="0"/>
              <w:rPr>
                <w:rFonts w:ascii="Times New Roman" w:hAnsi="Times New Roman"/>
                <w:color w:val="9C0006"/>
                <w:sz w:val="22"/>
                <w:szCs w:val="22"/>
              </w:rPr>
            </w:pPr>
            <w:r w:rsidRPr="009B72E8">
              <w:rPr>
                <w:rFonts w:ascii="Times New Roman" w:hAnsi="Times New Roman"/>
                <w:i/>
                <w:sz w:val="22"/>
                <w:szCs w:val="22"/>
              </w:rPr>
              <w:t>stratégiai irány: A magyar roma felzárkóztatási politika támogatása speciális képzésekkel és beiskolázási programokkal</w:t>
            </w:r>
          </w:p>
        </w:tc>
      </w:tr>
      <w:tr w:rsidR="00316B1D" w:rsidRPr="00F02D7C" w14:paraId="57F7155A"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458DFCD2" w14:textId="77777777" w:rsidR="00316B1D" w:rsidRPr="00F02D7C" w:rsidRDefault="00316B1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hatékony e</w:t>
            </w:r>
            <w:r w:rsidR="00FA7AFA" w:rsidRPr="00F02D7C">
              <w:rPr>
                <w:rFonts w:ascii="Times New Roman" w:hAnsi="Times New Roman"/>
                <w:sz w:val="22"/>
                <w:szCs w:val="22"/>
              </w:rPr>
              <w:t>gyüttműködés a PTE és a pécsi G</w:t>
            </w:r>
            <w:r w:rsidRPr="00F02D7C">
              <w:rPr>
                <w:rFonts w:ascii="Times New Roman" w:hAnsi="Times New Roman"/>
                <w:sz w:val="22"/>
                <w:szCs w:val="22"/>
              </w:rPr>
              <w:t>and</w:t>
            </w:r>
            <w:r w:rsidR="00FA7AFA" w:rsidRPr="00F02D7C">
              <w:rPr>
                <w:rFonts w:ascii="Times New Roman" w:hAnsi="Times New Roman"/>
                <w:sz w:val="22"/>
                <w:szCs w:val="22"/>
              </w:rPr>
              <w:t>h</w:t>
            </w:r>
            <w:r w:rsidRPr="00F02D7C">
              <w:rPr>
                <w:rFonts w:ascii="Times New Roman" w:hAnsi="Times New Roman"/>
                <w:sz w:val="22"/>
                <w:szCs w:val="22"/>
              </w:rPr>
              <w:t>i Gimnázium és Kollégiummal, az egyetlen hazai roma nemzetiségi, ér</w:t>
            </w:r>
            <w:r w:rsidR="00FA7AFA" w:rsidRPr="00F02D7C">
              <w:rPr>
                <w:rFonts w:ascii="Times New Roman" w:hAnsi="Times New Roman"/>
                <w:sz w:val="22"/>
                <w:szCs w:val="22"/>
              </w:rPr>
              <w:t>ettségit biztosító intézménnyel</w:t>
            </w:r>
            <w:r w:rsidRPr="00F02D7C">
              <w:rPr>
                <w:rFonts w:ascii="Times New Roman" w:hAnsi="Times New Roman"/>
                <w:sz w:val="22"/>
                <w:szCs w:val="22"/>
              </w:rPr>
              <w:t>, valamint a tehetséges roma hallgatók felsőoktatásba kerülésének elősegítés</w:t>
            </w:r>
            <w:r w:rsidR="00FA7AFA" w:rsidRPr="00F02D7C">
              <w:rPr>
                <w:rFonts w:ascii="Times New Roman" w:hAnsi="Times New Roman"/>
                <w:sz w:val="22"/>
                <w:szCs w:val="22"/>
              </w:rPr>
              <w:t>e</w:t>
            </w:r>
          </w:p>
        </w:tc>
        <w:tc>
          <w:tcPr>
            <w:tcW w:w="724" w:type="dxa"/>
            <w:tcBorders>
              <w:top w:val="nil"/>
              <w:left w:val="nil"/>
              <w:bottom w:val="single" w:sz="4" w:space="0" w:color="auto"/>
              <w:right w:val="single" w:sz="4" w:space="0" w:color="auto"/>
            </w:tcBorders>
            <w:shd w:val="clear" w:color="000000" w:fill="C6EFCE"/>
            <w:noWrap/>
            <w:vAlign w:val="bottom"/>
            <w:hideMark/>
          </w:tcPr>
          <w:p w14:paraId="7328D8A8"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10C931B"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A741FD7"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3F65B51"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D19FA10"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89ADDCD"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83BDED6"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1BE077A9"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D5B3F8D"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00A1BDB2"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316B1D" w:rsidRPr="00F02D7C" w14:paraId="286E112E"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3CFB06AC" w14:textId="77777777" w:rsidR="00316B1D" w:rsidRPr="00F02D7C" w:rsidRDefault="00316B1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együttműködés a roma politikai és társadalmi szervezetekkel </w:t>
            </w:r>
          </w:p>
        </w:tc>
        <w:tc>
          <w:tcPr>
            <w:tcW w:w="724" w:type="dxa"/>
            <w:tcBorders>
              <w:top w:val="nil"/>
              <w:left w:val="nil"/>
              <w:bottom w:val="single" w:sz="4" w:space="0" w:color="auto"/>
              <w:right w:val="single" w:sz="4" w:space="0" w:color="auto"/>
            </w:tcBorders>
            <w:shd w:val="clear" w:color="000000" w:fill="C6EFCE"/>
            <w:noWrap/>
            <w:vAlign w:val="bottom"/>
            <w:hideMark/>
          </w:tcPr>
          <w:p w14:paraId="053BC5C9"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11F6691"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CAEAB82"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3F6641C"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E6B3D65"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31F2083"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C2F0CBE"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4408B5FB"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D3A39AC"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5DC34D01"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316B1D" w:rsidRPr="00F02D7C" w14:paraId="0E90181D"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2195E82E" w14:textId="77777777" w:rsidR="00316B1D" w:rsidRPr="00F02D7C" w:rsidRDefault="00316B1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az integrált (képzési foglalkoztatási, esélyegyenlőségi stb.) roma stratégia kialakításához és működtetéséhez szükséges intézményi/szervezeti háttér létrehozása</w:t>
            </w:r>
          </w:p>
        </w:tc>
        <w:tc>
          <w:tcPr>
            <w:tcW w:w="724" w:type="dxa"/>
            <w:tcBorders>
              <w:top w:val="nil"/>
              <w:left w:val="nil"/>
              <w:bottom w:val="single" w:sz="4" w:space="0" w:color="auto"/>
              <w:right w:val="single" w:sz="4" w:space="0" w:color="auto"/>
            </w:tcBorders>
            <w:shd w:val="clear" w:color="auto" w:fill="auto"/>
            <w:noWrap/>
            <w:vAlign w:val="bottom"/>
            <w:hideMark/>
          </w:tcPr>
          <w:p w14:paraId="0EF8F7B8"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043FA81"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AEDE43B"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3597C36"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AFEDE23"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5E9CB93B"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D7B0871"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33FFA221"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0FBA5F9"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011B476F"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316B1D" w:rsidRPr="00F02D7C" w14:paraId="2EAEA676"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48F9B926" w14:textId="77777777" w:rsidR="00316B1D" w:rsidRPr="00F02D7C" w:rsidRDefault="00316B1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a roma szakkollégium működtetésének megerősítése</w:t>
            </w:r>
          </w:p>
        </w:tc>
        <w:tc>
          <w:tcPr>
            <w:tcW w:w="724" w:type="dxa"/>
            <w:tcBorders>
              <w:top w:val="nil"/>
              <w:left w:val="nil"/>
              <w:bottom w:val="single" w:sz="4" w:space="0" w:color="auto"/>
              <w:right w:val="single" w:sz="4" w:space="0" w:color="auto"/>
            </w:tcBorders>
            <w:shd w:val="clear" w:color="000000" w:fill="C6EFCE"/>
            <w:noWrap/>
            <w:vAlign w:val="bottom"/>
            <w:hideMark/>
          </w:tcPr>
          <w:p w14:paraId="2F40B704"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0B9EC44"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7A9E869"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nil"/>
              <w:right w:val="nil"/>
            </w:tcBorders>
            <w:shd w:val="clear" w:color="auto" w:fill="auto"/>
            <w:noWrap/>
            <w:vAlign w:val="bottom"/>
            <w:hideMark/>
          </w:tcPr>
          <w:p w14:paraId="2C45D9B7" w14:textId="77777777" w:rsidR="00316B1D" w:rsidRPr="00F02D7C" w:rsidRDefault="00316B1D" w:rsidP="002B4E58">
            <w:pPr>
              <w:spacing w:before="0" w:after="0"/>
              <w:rPr>
                <w:rFonts w:ascii="Times New Roman" w:hAnsi="Times New Roman" w:cs="Times New Roman"/>
                <w:color w:val="000000"/>
                <w:sz w:val="22"/>
                <w:szCs w:val="22"/>
              </w:rPr>
            </w:pPr>
          </w:p>
        </w:tc>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EBE0598"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AE94FF8"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3AD95F7"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455EF966"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792A1A2"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nil"/>
              <w:right w:val="nil"/>
            </w:tcBorders>
            <w:shd w:val="clear" w:color="auto" w:fill="auto"/>
            <w:noWrap/>
            <w:vAlign w:val="bottom"/>
            <w:hideMark/>
          </w:tcPr>
          <w:p w14:paraId="7F4FAD0C" w14:textId="77777777" w:rsidR="00316B1D" w:rsidRPr="00F02D7C" w:rsidRDefault="00316B1D" w:rsidP="002B4E58">
            <w:pPr>
              <w:spacing w:before="0" w:after="0"/>
              <w:rPr>
                <w:rFonts w:ascii="Times New Roman" w:hAnsi="Times New Roman" w:cs="Times New Roman"/>
                <w:color w:val="000000"/>
                <w:sz w:val="22"/>
                <w:szCs w:val="22"/>
              </w:rPr>
            </w:pPr>
          </w:p>
        </w:tc>
      </w:tr>
    </w:tbl>
    <w:p w14:paraId="1F8AB7E3" w14:textId="77777777" w:rsidR="005F0B25" w:rsidRDefault="005F0B25">
      <w:r>
        <w:rPr>
          <w:b/>
          <w:bCs/>
        </w:rPr>
        <w:br w:type="page"/>
      </w:r>
    </w:p>
    <w:tbl>
      <w:tblPr>
        <w:tblW w:w="5256" w:type="pct"/>
        <w:tblLook w:val="04A0" w:firstRow="1" w:lastRow="0" w:firstColumn="1" w:lastColumn="0" w:noHBand="0" w:noVBand="1"/>
      </w:tblPr>
      <w:tblGrid>
        <w:gridCol w:w="12049"/>
        <w:gridCol w:w="724"/>
        <w:gridCol w:w="401"/>
        <w:gridCol w:w="320"/>
        <w:gridCol w:w="401"/>
        <w:gridCol w:w="320"/>
        <w:gridCol w:w="401"/>
        <w:gridCol w:w="320"/>
        <w:gridCol w:w="688"/>
        <w:gridCol w:w="320"/>
        <w:gridCol w:w="502"/>
        <w:gridCol w:w="71"/>
      </w:tblGrid>
      <w:tr w:rsidR="00FB6760" w:rsidRPr="00F02D7C" w14:paraId="7ADA0D1F" w14:textId="77777777" w:rsidTr="007414BD">
        <w:trPr>
          <w:gridAfter w:val="1"/>
          <w:wAfter w:w="71" w:type="dxa"/>
          <w:trHeight w:val="300"/>
        </w:trPr>
        <w:tc>
          <w:tcPr>
            <w:tcW w:w="12049" w:type="dxa"/>
            <w:vMerge w:val="restart"/>
            <w:tcBorders>
              <w:top w:val="single" w:sz="4" w:space="0" w:color="auto"/>
              <w:left w:val="single" w:sz="4" w:space="0" w:color="auto"/>
              <w:right w:val="single" w:sz="4" w:space="0" w:color="auto"/>
            </w:tcBorders>
            <w:shd w:val="clear" w:color="auto" w:fill="auto"/>
            <w:noWrap/>
            <w:vAlign w:val="center"/>
            <w:hideMark/>
          </w:tcPr>
          <w:p w14:paraId="4EA6AB51" w14:textId="5C00A36F" w:rsidR="00FB6760" w:rsidRPr="00F02D7C" w:rsidRDefault="00FB6760" w:rsidP="0045260E">
            <w:pPr>
              <w:pStyle w:val="Kpalrs"/>
              <w:numPr>
                <w:ilvl w:val="0"/>
                <w:numId w:val="0"/>
              </w:numPr>
              <w:spacing w:after="0"/>
              <w:rPr>
                <w:rFonts w:ascii="Times New Roman" w:hAnsi="Times New Roman"/>
                <w:szCs w:val="22"/>
              </w:rPr>
            </w:pPr>
            <w:r w:rsidRPr="00F02D7C">
              <w:rPr>
                <w:rFonts w:ascii="Times New Roman" w:hAnsi="Times New Roman"/>
                <w:szCs w:val="22"/>
              </w:rPr>
              <w:lastRenderedPageBreak/>
              <w:t>A PTE éves működési tervei a stratégiai irányok és akciótervek alapján</w:t>
            </w:r>
          </w:p>
        </w:tc>
        <w:tc>
          <w:tcPr>
            <w:tcW w:w="1125" w:type="dxa"/>
            <w:gridSpan w:val="2"/>
            <w:tcBorders>
              <w:top w:val="single" w:sz="4" w:space="0" w:color="auto"/>
              <w:left w:val="nil"/>
              <w:bottom w:val="single" w:sz="4" w:space="0" w:color="auto"/>
              <w:right w:val="single" w:sz="4" w:space="0" w:color="auto"/>
            </w:tcBorders>
            <w:shd w:val="clear" w:color="auto" w:fill="auto"/>
            <w:noWrap/>
            <w:vAlign w:val="bottom"/>
          </w:tcPr>
          <w:p w14:paraId="6B0724F4" w14:textId="77777777" w:rsidR="00FB6760" w:rsidRPr="00F02D7C" w:rsidRDefault="00FB6760" w:rsidP="0045260E">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2016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0C219F60" w14:textId="77777777" w:rsidR="00FB6760" w:rsidRPr="00F02D7C" w:rsidRDefault="00FB6760" w:rsidP="0045260E">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2017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00EBEDBC" w14:textId="77777777" w:rsidR="00FB6760" w:rsidRPr="00F02D7C" w:rsidRDefault="00FB6760" w:rsidP="0045260E">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2018 félév</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14:paraId="760C0030" w14:textId="77777777" w:rsidR="00FB6760" w:rsidRPr="00F02D7C" w:rsidRDefault="00FB6760" w:rsidP="0045260E">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2019 félév</w:t>
            </w:r>
          </w:p>
        </w:tc>
        <w:tc>
          <w:tcPr>
            <w:tcW w:w="822" w:type="dxa"/>
            <w:gridSpan w:val="2"/>
            <w:tcBorders>
              <w:top w:val="single" w:sz="4" w:space="0" w:color="auto"/>
              <w:left w:val="nil"/>
              <w:bottom w:val="single" w:sz="4" w:space="0" w:color="auto"/>
              <w:right w:val="single" w:sz="4" w:space="0" w:color="auto"/>
            </w:tcBorders>
            <w:shd w:val="clear" w:color="auto" w:fill="auto"/>
            <w:vAlign w:val="bottom"/>
          </w:tcPr>
          <w:p w14:paraId="457028CD" w14:textId="77777777" w:rsidR="00FB6760" w:rsidRPr="00F02D7C" w:rsidRDefault="00FB6760" w:rsidP="0045260E">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2020 félév</w:t>
            </w:r>
          </w:p>
        </w:tc>
      </w:tr>
      <w:tr w:rsidR="00FB6760" w:rsidRPr="00F02D7C" w14:paraId="1718C70F" w14:textId="77777777" w:rsidTr="007414BD">
        <w:trPr>
          <w:trHeight w:val="300"/>
        </w:trPr>
        <w:tc>
          <w:tcPr>
            <w:tcW w:w="12049" w:type="dxa"/>
            <w:vMerge/>
            <w:tcBorders>
              <w:left w:val="single" w:sz="4" w:space="0" w:color="auto"/>
              <w:bottom w:val="single" w:sz="4" w:space="0" w:color="auto"/>
              <w:right w:val="single" w:sz="4" w:space="0" w:color="auto"/>
            </w:tcBorders>
            <w:shd w:val="clear" w:color="auto" w:fill="auto"/>
            <w:vAlign w:val="center"/>
            <w:hideMark/>
          </w:tcPr>
          <w:p w14:paraId="1A365780" w14:textId="77777777" w:rsidR="00FB6760" w:rsidRPr="00F02D7C" w:rsidRDefault="00FB6760" w:rsidP="0045260E">
            <w:pPr>
              <w:spacing w:before="0" w:after="0"/>
              <w:rPr>
                <w:rFonts w:ascii="Times New Roman" w:hAnsi="Times New Roman" w:cs="Times New Roman"/>
                <w:b/>
                <w:bCs/>
                <w:sz w:val="22"/>
                <w:szCs w:val="22"/>
              </w:rPr>
            </w:pPr>
          </w:p>
        </w:tc>
        <w:tc>
          <w:tcPr>
            <w:tcW w:w="724" w:type="dxa"/>
            <w:tcBorders>
              <w:top w:val="nil"/>
              <w:left w:val="nil"/>
              <w:bottom w:val="single" w:sz="4" w:space="0" w:color="auto"/>
              <w:right w:val="single" w:sz="4" w:space="0" w:color="auto"/>
            </w:tcBorders>
            <w:shd w:val="clear" w:color="auto" w:fill="auto"/>
            <w:noWrap/>
            <w:vAlign w:val="bottom"/>
            <w:hideMark/>
          </w:tcPr>
          <w:p w14:paraId="31C77915"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4C7CDB37"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6CF2BCD9"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3743B1F1"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3B0E2D9D"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29F8A951"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438454A1"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688" w:type="dxa"/>
            <w:tcBorders>
              <w:top w:val="nil"/>
              <w:left w:val="nil"/>
              <w:bottom w:val="single" w:sz="4" w:space="0" w:color="auto"/>
              <w:right w:val="single" w:sz="4" w:space="0" w:color="auto"/>
            </w:tcBorders>
            <w:shd w:val="clear" w:color="auto" w:fill="auto"/>
            <w:noWrap/>
            <w:vAlign w:val="bottom"/>
            <w:hideMark/>
          </w:tcPr>
          <w:p w14:paraId="46AF73EA"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53FEA02A"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6A534206"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r>
      <w:tr w:rsidR="00316B1D" w:rsidRPr="00F02D7C" w14:paraId="7BC7111A"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7D34D581" w14:textId="373F3919" w:rsidR="00316B1D" w:rsidRPr="00F02D7C" w:rsidRDefault="00316B1D" w:rsidP="004D5262">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romológiai kutatások fejlesztése évről évre a magyar felsőoktatásban egyedülálló módon a BTK </w:t>
            </w:r>
            <w:hyperlink r:id="rId28" w:tooltip="Romológia és Nevelésszociológia Tanszék" w:history="1">
              <w:r w:rsidRPr="00F02D7C">
                <w:rPr>
                  <w:rFonts w:ascii="Times New Roman" w:hAnsi="Times New Roman"/>
                  <w:sz w:val="22"/>
                  <w:szCs w:val="22"/>
                </w:rPr>
                <w:t>Romológia és Nevelésszociológia Tanszék</w:t>
              </w:r>
            </w:hyperlink>
            <w:r w:rsidRPr="00F02D7C">
              <w:rPr>
                <w:rFonts w:ascii="Times New Roman" w:hAnsi="Times New Roman"/>
                <w:sz w:val="22"/>
                <w:szCs w:val="22"/>
              </w:rPr>
              <w:t xml:space="preserve"> szakmai felügyeletével és koordinálásával</w:t>
            </w:r>
            <w:r w:rsidRPr="00B66C11">
              <w:rPr>
                <w:rFonts w:ascii="Times New Roman" w:hAnsi="Times New Roman"/>
                <w:b/>
                <w:i/>
                <w:sz w:val="22"/>
                <w:szCs w:val="22"/>
              </w:rPr>
              <w:t>,</w:t>
            </w:r>
            <w:r w:rsidR="00B66C11" w:rsidRPr="00B66C11">
              <w:rPr>
                <w:rFonts w:ascii="Times New Roman" w:hAnsi="Times New Roman"/>
                <w:b/>
                <w:i/>
                <w:sz w:val="22"/>
                <w:szCs w:val="22"/>
              </w:rPr>
              <w:t xml:space="preserve"> </w:t>
            </w:r>
            <w:r w:rsidRPr="00F02D7C">
              <w:rPr>
                <w:rFonts w:ascii="Times New Roman" w:hAnsi="Times New Roman"/>
                <w:sz w:val="22"/>
                <w:szCs w:val="22"/>
              </w:rPr>
              <w:t>mely a BA képzéstől az osztatlan tanárképzésen át a doktori képzésig nyújt lehetőséget a hallgatók számára</w:t>
            </w:r>
          </w:p>
        </w:tc>
        <w:tc>
          <w:tcPr>
            <w:tcW w:w="724" w:type="dxa"/>
            <w:tcBorders>
              <w:top w:val="nil"/>
              <w:left w:val="nil"/>
              <w:bottom w:val="single" w:sz="4" w:space="0" w:color="auto"/>
              <w:right w:val="single" w:sz="4" w:space="0" w:color="auto"/>
            </w:tcBorders>
            <w:shd w:val="clear" w:color="auto" w:fill="auto"/>
            <w:noWrap/>
            <w:vAlign w:val="bottom"/>
            <w:hideMark/>
          </w:tcPr>
          <w:p w14:paraId="6EEFB17E"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C7923E2"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E6291B5"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single" w:sz="4" w:space="0" w:color="auto"/>
              <w:left w:val="nil"/>
              <w:bottom w:val="single" w:sz="4" w:space="0" w:color="auto"/>
              <w:right w:val="single" w:sz="4" w:space="0" w:color="auto"/>
            </w:tcBorders>
            <w:shd w:val="clear" w:color="000000" w:fill="C6EFCE"/>
            <w:noWrap/>
            <w:vAlign w:val="bottom"/>
            <w:hideMark/>
          </w:tcPr>
          <w:p w14:paraId="367CA94B"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777623C"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A007647"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EC683DF"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10BDC214"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ACB385B"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3DD2A6"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316B1D" w:rsidRPr="00F02D7C" w14:paraId="22A26ED2"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1EE81ABE" w14:textId="77777777" w:rsidR="00316B1D" w:rsidRPr="00F02D7C" w:rsidRDefault="00316B1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a felvett roma hallgatók létszámának növelése </w:t>
            </w:r>
          </w:p>
        </w:tc>
        <w:tc>
          <w:tcPr>
            <w:tcW w:w="724" w:type="dxa"/>
            <w:tcBorders>
              <w:top w:val="nil"/>
              <w:left w:val="nil"/>
              <w:bottom w:val="single" w:sz="4" w:space="0" w:color="auto"/>
              <w:right w:val="single" w:sz="4" w:space="0" w:color="auto"/>
            </w:tcBorders>
            <w:shd w:val="clear" w:color="000000" w:fill="C6EFCE"/>
            <w:noWrap/>
            <w:vAlign w:val="bottom"/>
            <w:hideMark/>
          </w:tcPr>
          <w:p w14:paraId="4956AE16"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D614B46"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89188A2"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2337E47"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C8031F3"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D090E0B"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F6CA2E0"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55B12DFC"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93E08BF"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2BE245F4"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316B1D" w:rsidRPr="00F02D7C" w14:paraId="5D67F4A4"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4C822536" w14:textId="77777777" w:rsidR="00316B1D" w:rsidRPr="00F02D7C" w:rsidRDefault="00316B1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új, a roma népesség szociális, képzési és gazdasági helyzetének javításában részt vevő szakemberek felkészítését célozó képzések beindítása (pl. óvodapedagógus, pedagógus, osztatlan tanárszakos, szociális munkás és egészségügyi szakember).</w:t>
            </w:r>
          </w:p>
        </w:tc>
        <w:tc>
          <w:tcPr>
            <w:tcW w:w="724" w:type="dxa"/>
            <w:tcBorders>
              <w:top w:val="nil"/>
              <w:left w:val="nil"/>
              <w:bottom w:val="single" w:sz="4" w:space="0" w:color="auto"/>
              <w:right w:val="single" w:sz="4" w:space="0" w:color="auto"/>
            </w:tcBorders>
            <w:shd w:val="clear" w:color="auto" w:fill="auto"/>
            <w:noWrap/>
            <w:vAlign w:val="bottom"/>
            <w:hideMark/>
          </w:tcPr>
          <w:p w14:paraId="37DA67ED"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0D1CABC"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B5B6DC2"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D8E6EB1"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C392D27" w14:textId="77777777" w:rsidR="00316B1D" w:rsidRPr="00F02D7C" w:rsidRDefault="00316B1D"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8861B7E"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BD98106"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32378B43"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7E65924"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7AF67EB6" w14:textId="77777777" w:rsidR="00316B1D" w:rsidRPr="00F02D7C" w:rsidRDefault="00316B1D"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DA3788" w:rsidRPr="00F02D7C" w14:paraId="1CC993A7" w14:textId="77777777" w:rsidTr="00AC48EB">
        <w:trPr>
          <w:trHeight w:hRule="exact" w:val="295"/>
        </w:trPr>
        <w:tc>
          <w:tcPr>
            <w:tcW w:w="16517" w:type="dxa"/>
            <w:gridSpan w:val="12"/>
            <w:tcBorders>
              <w:top w:val="nil"/>
              <w:left w:val="single" w:sz="4" w:space="0" w:color="auto"/>
              <w:bottom w:val="single" w:sz="4" w:space="0" w:color="auto"/>
              <w:right w:val="single" w:sz="4" w:space="0" w:color="auto"/>
            </w:tcBorders>
            <w:shd w:val="clear" w:color="000000" w:fill="FFC7CE"/>
            <w:noWrap/>
            <w:hideMark/>
          </w:tcPr>
          <w:p w14:paraId="78212066" w14:textId="77777777" w:rsidR="00DA3788" w:rsidRPr="00F02D7C" w:rsidRDefault="00DA3788" w:rsidP="0069236B">
            <w:pPr>
              <w:pStyle w:val="Listaszerbekezds"/>
              <w:numPr>
                <w:ilvl w:val="0"/>
                <w:numId w:val="36"/>
              </w:numPr>
              <w:spacing w:before="0" w:after="0"/>
              <w:rPr>
                <w:rFonts w:ascii="Times New Roman" w:hAnsi="Times New Roman"/>
                <w:i/>
                <w:sz w:val="22"/>
                <w:szCs w:val="22"/>
              </w:rPr>
            </w:pPr>
            <w:r w:rsidRPr="00F02D7C">
              <w:rPr>
                <w:rFonts w:ascii="Times New Roman" w:hAnsi="Times New Roman"/>
                <w:i/>
                <w:sz w:val="22"/>
                <w:szCs w:val="22"/>
              </w:rPr>
              <w:t>stratégiai irány: Az egészségügyi telephelyek racionalizálása az orvosképzés kapacitásfejlesztési programja megvalósításához kapcsolódó beruházás eredményeként</w:t>
            </w:r>
          </w:p>
          <w:p w14:paraId="29E4EDAE"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4E7EF32B"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774392FB"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766AA9A1"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74FA8ED4"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4B465945"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64DB8873"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50EA28E"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2D7F0850"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7D6EC006"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tc>
      </w:tr>
      <w:tr w:rsidR="00F10229" w:rsidRPr="00F02D7C" w14:paraId="15E935AD"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7C322FAD" w14:textId="0B1B8346" w:rsidR="00F10229" w:rsidRPr="00F02D7C" w:rsidRDefault="00F10229"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a Pécsi Tudományegyetem Általános Orvostudományi </w:t>
            </w:r>
            <w:r w:rsidR="00FA7AFA" w:rsidRPr="00F02D7C">
              <w:rPr>
                <w:rFonts w:ascii="Times New Roman" w:hAnsi="Times New Roman"/>
                <w:sz w:val="22"/>
                <w:szCs w:val="22"/>
              </w:rPr>
              <w:t>Kar c</w:t>
            </w:r>
            <w:r w:rsidRPr="00F02D7C">
              <w:rPr>
                <w:rFonts w:ascii="Times New Roman" w:hAnsi="Times New Roman"/>
                <w:sz w:val="22"/>
                <w:szCs w:val="22"/>
              </w:rPr>
              <w:t xml:space="preserve">ampusának megújítása </w:t>
            </w:r>
            <w:r w:rsidR="000970E6"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000000" w:fill="C6EFCE"/>
            <w:noWrap/>
            <w:vAlign w:val="bottom"/>
            <w:hideMark/>
          </w:tcPr>
          <w:p w14:paraId="2C5C0107"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0A022B6"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A6090A8"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59A767D"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1C0842E"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19BD2B3"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1EEC56A"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501849AD"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ECF52CE"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02A88454"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F10229" w:rsidRPr="00F02D7C" w14:paraId="4CAABFC2"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2EBCF94E" w14:textId="2B79C505" w:rsidR="00F10229" w:rsidRPr="00F02D7C" w:rsidRDefault="00F10229"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a Klinikai Központ Rákóczi úti telephelyén a gyakorlati orvosképzés bővítése, valamint a gyakorlati orvosi kutatások feltételrendszerének javítása</w:t>
            </w:r>
            <w:r w:rsidR="000970E6">
              <w:rPr>
                <w:rFonts w:ascii="Times New Roman" w:hAnsi="Times New Roman"/>
                <w:sz w:val="22"/>
                <w:szCs w:val="22"/>
              </w:rPr>
              <w:t xml:space="preserve"> </w:t>
            </w:r>
            <w:r w:rsidR="000970E6"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hideMark/>
          </w:tcPr>
          <w:p w14:paraId="22B4EC72"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11DF935B"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924B78A"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0A20CCA"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3D16B31"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409E70F"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AF1DD06"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0BB92053"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819CE44"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710AF6CB"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F10229" w:rsidRPr="00F02D7C" w14:paraId="514F1CD1"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4D8B529D" w14:textId="769D0EED" w:rsidR="00F10229" w:rsidRPr="00F02D7C" w:rsidRDefault="00F10229"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a külföldi orvostanhallgatók vonzásához és megtartásához szükséges hallgatói szolgáltatási infrastruktúra kialakítása</w:t>
            </w:r>
            <w:r w:rsidR="000970E6">
              <w:rPr>
                <w:rFonts w:ascii="Times New Roman" w:hAnsi="Times New Roman"/>
                <w:sz w:val="22"/>
                <w:szCs w:val="22"/>
              </w:rPr>
              <w:t xml:space="preserve"> </w:t>
            </w:r>
            <w:r w:rsidR="000970E6"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hideMark/>
          </w:tcPr>
          <w:p w14:paraId="74ED2268"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84DD3A9"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CBDD92D"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A418AEF"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F7BC8C4"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AD1EE27"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2AA3E09"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181AC061"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5530C4C"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6E0BAF40"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F10229" w:rsidRPr="00F02D7C" w14:paraId="13DB78E6"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63114D6C" w14:textId="77777777" w:rsidR="00F10229" w:rsidRPr="00F02D7C" w:rsidRDefault="00F10229"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az orvos- és egészségtudományi, valamint a műszaki képzést nyújtó karokon megvalósulnak a felújítási és ingatlanracionalizálási - a kapacitásokat koncentráló - fejlesztések, így</w:t>
            </w:r>
          </w:p>
        </w:tc>
        <w:tc>
          <w:tcPr>
            <w:tcW w:w="724" w:type="dxa"/>
            <w:tcBorders>
              <w:top w:val="nil"/>
              <w:left w:val="nil"/>
              <w:bottom w:val="single" w:sz="4" w:space="0" w:color="auto"/>
              <w:right w:val="single" w:sz="4" w:space="0" w:color="auto"/>
            </w:tcBorders>
            <w:shd w:val="clear" w:color="000000" w:fill="C6EFCE"/>
            <w:noWrap/>
            <w:vAlign w:val="bottom"/>
            <w:hideMark/>
          </w:tcPr>
          <w:p w14:paraId="29D41DB9"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98514DA"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17DD673"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398B8CB"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4F6145F"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F784512"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3FEA519"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7B107696"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1A255C6"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0BC15B62"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F10229" w:rsidRPr="00F02D7C" w14:paraId="706310E7"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65B9CF2B" w14:textId="77777777" w:rsidR="00F10229" w:rsidRPr="00F02D7C" w:rsidRDefault="00F10229" w:rsidP="0069236B">
            <w:pPr>
              <w:pStyle w:val="Listaszerbekezds"/>
              <w:numPr>
                <w:ilvl w:val="2"/>
                <w:numId w:val="36"/>
              </w:numPr>
              <w:spacing w:before="0" w:after="0"/>
              <w:rPr>
                <w:rFonts w:ascii="Times New Roman" w:hAnsi="Times New Roman"/>
                <w:sz w:val="22"/>
                <w:szCs w:val="22"/>
              </w:rPr>
            </w:pPr>
            <w:r w:rsidRPr="00F02D7C">
              <w:rPr>
                <w:rFonts w:ascii="Times New Roman" w:hAnsi="Times New Roman"/>
                <w:sz w:val="22"/>
                <w:szCs w:val="22"/>
              </w:rPr>
              <w:t xml:space="preserve"> skill labor létrehozása az ÁOK-n</w:t>
            </w:r>
          </w:p>
        </w:tc>
        <w:tc>
          <w:tcPr>
            <w:tcW w:w="724" w:type="dxa"/>
            <w:tcBorders>
              <w:top w:val="nil"/>
              <w:left w:val="nil"/>
              <w:bottom w:val="single" w:sz="4" w:space="0" w:color="auto"/>
              <w:right w:val="single" w:sz="4" w:space="0" w:color="auto"/>
            </w:tcBorders>
            <w:shd w:val="clear" w:color="auto" w:fill="auto"/>
            <w:noWrap/>
            <w:vAlign w:val="bottom"/>
            <w:hideMark/>
          </w:tcPr>
          <w:p w14:paraId="244D86A1"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4D329871"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90F0B9B"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13D0A02"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DB5BA41"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FB72D0D" w14:textId="77777777" w:rsidR="00F10229" w:rsidRPr="00F02D7C" w:rsidRDefault="00F10229"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148129B"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54FE97B4"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60EB499"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3D33341D" w14:textId="77777777" w:rsidR="00F10229" w:rsidRPr="00F02D7C" w:rsidRDefault="00F10229"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2A3584" w:rsidRPr="00F02D7C" w14:paraId="5C6EC1FB"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238C5BFD" w14:textId="34D6DAA7" w:rsidR="002A3584" w:rsidRPr="00F02D7C" w:rsidRDefault="002A3584" w:rsidP="0069236B">
            <w:pPr>
              <w:pStyle w:val="Listaszerbekezds"/>
              <w:numPr>
                <w:ilvl w:val="2"/>
                <w:numId w:val="36"/>
              </w:numPr>
              <w:spacing w:before="0" w:after="0"/>
              <w:rPr>
                <w:rFonts w:ascii="Times New Roman" w:hAnsi="Times New Roman"/>
                <w:sz w:val="22"/>
                <w:szCs w:val="22"/>
              </w:rPr>
            </w:pPr>
            <w:r w:rsidRPr="00F02D7C">
              <w:rPr>
                <w:rFonts w:ascii="Times New Roman" w:hAnsi="Times New Roman"/>
                <w:sz w:val="22"/>
                <w:szCs w:val="22"/>
              </w:rPr>
              <w:t xml:space="preserve">oktatási és demonstrációs termek kialakítása az Egészségtudományi Kar magyar és idegen nyelvű képzéseiben résztvevő hallgatók számára </w:t>
            </w:r>
            <w:r w:rsidR="000970E6">
              <w:rPr>
                <w:rFonts w:ascii="Times New Roman" w:hAnsi="Times New Roman"/>
                <w:sz w:val="22"/>
                <w:szCs w:val="22"/>
              </w:rPr>
              <w:t xml:space="preserve"> </w:t>
            </w:r>
            <w:r w:rsidR="000970E6"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hideMark/>
          </w:tcPr>
          <w:p w14:paraId="5AB1CC4E" w14:textId="77777777" w:rsidR="002A3584" w:rsidRPr="00F02D7C" w:rsidRDefault="002A3584" w:rsidP="002A3584">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1F7AC8B" w14:textId="77777777" w:rsidR="002A3584" w:rsidRPr="00F02D7C" w:rsidRDefault="002A3584" w:rsidP="002A3584">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auto"/>
            <w:noWrap/>
            <w:vAlign w:val="bottom"/>
            <w:hideMark/>
          </w:tcPr>
          <w:p w14:paraId="45A33307"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auto"/>
            <w:noWrap/>
            <w:vAlign w:val="bottom"/>
            <w:hideMark/>
          </w:tcPr>
          <w:p w14:paraId="20E967FD"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5472396"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52D00B2"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A805FEB"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19EC7724"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FA35F78" w14:textId="77777777" w:rsidR="002A3584" w:rsidRPr="00F02D7C" w:rsidRDefault="002A3584" w:rsidP="002A3584">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59924BB2" w14:textId="77777777" w:rsidR="002A3584" w:rsidRPr="00F02D7C" w:rsidRDefault="002A3584" w:rsidP="002A3584">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2A3584" w:rsidRPr="00F02D7C" w14:paraId="57242423"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20149D9E" w14:textId="77777777" w:rsidR="002A3584" w:rsidRPr="00F02D7C" w:rsidRDefault="002A3584" w:rsidP="0069236B">
            <w:pPr>
              <w:pStyle w:val="Listaszerbekezds"/>
              <w:numPr>
                <w:ilvl w:val="2"/>
                <w:numId w:val="36"/>
              </w:numPr>
              <w:spacing w:before="0" w:after="0"/>
              <w:rPr>
                <w:rFonts w:ascii="Times New Roman" w:hAnsi="Times New Roman"/>
                <w:sz w:val="22"/>
                <w:szCs w:val="22"/>
              </w:rPr>
            </w:pPr>
            <w:r w:rsidRPr="00F02D7C">
              <w:rPr>
                <w:rFonts w:ascii="Times New Roman" w:hAnsi="Times New Roman"/>
                <w:sz w:val="22"/>
                <w:szCs w:val="22"/>
              </w:rPr>
              <w:t>egészségügyi technológiai értékelésekkel (health technology assessment) is foglalkozó társadalombiztosítási központ létrehozása</w:t>
            </w:r>
          </w:p>
        </w:tc>
        <w:tc>
          <w:tcPr>
            <w:tcW w:w="724" w:type="dxa"/>
            <w:tcBorders>
              <w:top w:val="nil"/>
              <w:left w:val="nil"/>
              <w:bottom w:val="single" w:sz="4" w:space="0" w:color="auto"/>
              <w:right w:val="single" w:sz="4" w:space="0" w:color="auto"/>
            </w:tcBorders>
            <w:shd w:val="clear" w:color="auto" w:fill="auto"/>
            <w:noWrap/>
            <w:vAlign w:val="bottom"/>
          </w:tcPr>
          <w:p w14:paraId="51EF6B4C" w14:textId="77777777" w:rsidR="002A3584" w:rsidRPr="00F02D7C" w:rsidRDefault="002A3584" w:rsidP="002A3584">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68F42596" w14:textId="77777777" w:rsidR="002A3584" w:rsidRPr="00F02D7C" w:rsidRDefault="002A3584" w:rsidP="002A3584">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7952E9AB"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7CDB40D3"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tcPr>
          <w:p w14:paraId="0252DAAA" w14:textId="77777777" w:rsidR="002A3584" w:rsidRPr="00F02D7C" w:rsidRDefault="002A3584" w:rsidP="002A3584">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3F9B508C" w14:textId="77777777" w:rsidR="002A3584" w:rsidRPr="00F02D7C" w:rsidRDefault="002A3584" w:rsidP="002A3584">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46DEBD2" w14:textId="77777777" w:rsidR="002A3584" w:rsidRPr="00F02D7C" w:rsidRDefault="002A3584" w:rsidP="002A3584">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47FCA36B" w14:textId="77777777" w:rsidR="002A3584" w:rsidRPr="00F02D7C" w:rsidRDefault="002A3584" w:rsidP="002A3584">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2160854" w14:textId="77777777" w:rsidR="002A3584" w:rsidRPr="00F02D7C" w:rsidRDefault="002A3584" w:rsidP="002A3584">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624A4ACA" w14:textId="77777777" w:rsidR="002A3584" w:rsidRPr="00F02D7C" w:rsidRDefault="002A3584" w:rsidP="002A3584">
            <w:pPr>
              <w:spacing w:before="0" w:after="0"/>
              <w:rPr>
                <w:rFonts w:ascii="Times New Roman" w:hAnsi="Times New Roman" w:cs="Times New Roman"/>
                <w:color w:val="000000"/>
                <w:sz w:val="22"/>
                <w:szCs w:val="22"/>
              </w:rPr>
            </w:pPr>
          </w:p>
        </w:tc>
      </w:tr>
      <w:tr w:rsidR="002A3584" w:rsidRPr="00F02D7C" w14:paraId="126CB132"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208B3D1E" w14:textId="584493B8" w:rsidR="002A3584" w:rsidRPr="00F02D7C" w:rsidRDefault="002A3584" w:rsidP="0069236B">
            <w:pPr>
              <w:pStyle w:val="Listaszerbekezds"/>
              <w:numPr>
                <w:ilvl w:val="2"/>
                <w:numId w:val="36"/>
              </w:numPr>
              <w:spacing w:before="0" w:after="0"/>
              <w:rPr>
                <w:rFonts w:ascii="Times New Roman" w:hAnsi="Times New Roman"/>
                <w:sz w:val="22"/>
                <w:szCs w:val="22"/>
              </w:rPr>
            </w:pPr>
            <w:r w:rsidRPr="00F02D7C">
              <w:rPr>
                <w:rFonts w:ascii="Times New Roman" w:hAnsi="Times New Roman"/>
                <w:sz w:val="22"/>
                <w:szCs w:val="22"/>
              </w:rPr>
              <w:t>a Műszaki és Informatikai Kar egy telephelyre költöztetése, kapacitásainak koncentrálása a költséghatékony működés érdekében; a PTE MIK Boszorkány úti épületegyüttesének labor létesítményekkel történő bővítésével.</w:t>
            </w:r>
            <w:r w:rsidR="000970E6">
              <w:rPr>
                <w:rFonts w:ascii="Times New Roman" w:hAnsi="Times New Roman"/>
                <w:sz w:val="22"/>
                <w:szCs w:val="22"/>
              </w:rPr>
              <w:t xml:space="preserve"> </w:t>
            </w:r>
            <w:r w:rsidR="000970E6"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tcPr>
          <w:p w14:paraId="18B458AE" w14:textId="77777777" w:rsidR="002A3584" w:rsidRPr="00F02D7C" w:rsidRDefault="002A3584" w:rsidP="002A3584">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59BAC834" w14:textId="77777777" w:rsidR="002A3584" w:rsidRPr="00F02D7C" w:rsidRDefault="002A3584" w:rsidP="002A3584">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000000" w:fill="auto"/>
            <w:noWrap/>
            <w:vAlign w:val="bottom"/>
          </w:tcPr>
          <w:p w14:paraId="6D9F472F" w14:textId="77777777" w:rsidR="002A3584" w:rsidRPr="00F02D7C" w:rsidRDefault="002A3584" w:rsidP="002A3584">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000000" w:fill="auto"/>
            <w:noWrap/>
            <w:vAlign w:val="bottom"/>
          </w:tcPr>
          <w:p w14:paraId="127ABD2E" w14:textId="77777777" w:rsidR="002A3584" w:rsidRPr="00F02D7C" w:rsidRDefault="002A3584" w:rsidP="002A3584">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09B83ECB" w14:textId="77777777" w:rsidR="002A3584" w:rsidRPr="00F02D7C" w:rsidRDefault="002A3584" w:rsidP="002A3584">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7C4DA43F"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49A2EF0F"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tcPr>
          <w:p w14:paraId="0AB9FB21"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1BE3CAF3"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tcPr>
          <w:p w14:paraId="0CED9B55"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2A3584" w:rsidRPr="00F02D7C" w14:paraId="5085E14B"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6ED6902C" w14:textId="77777777" w:rsidR="002A3584" w:rsidRPr="00F02D7C" w:rsidRDefault="002A3584"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Egészségügyi Dokumentum Tár (EDT) és Központi Digitalizáló Rendszer létrehozása</w:t>
            </w:r>
          </w:p>
        </w:tc>
        <w:tc>
          <w:tcPr>
            <w:tcW w:w="724" w:type="dxa"/>
            <w:tcBorders>
              <w:top w:val="nil"/>
              <w:left w:val="nil"/>
              <w:bottom w:val="single" w:sz="4" w:space="0" w:color="auto"/>
              <w:right w:val="single" w:sz="4" w:space="0" w:color="auto"/>
            </w:tcBorders>
            <w:shd w:val="clear" w:color="auto" w:fill="auto"/>
            <w:noWrap/>
            <w:vAlign w:val="bottom"/>
          </w:tcPr>
          <w:p w14:paraId="3865CCFD" w14:textId="77777777" w:rsidR="002A3584" w:rsidRPr="00F02D7C" w:rsidRDefault="002A3584" w:rsidP="002A3584">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3475DA0E" w14:textId="77777777" w:rsidR="002A3584" w:rsidRPr="00F02D7C" w:rsidRDefault="002A3584" w:rsidP="002A3584">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283B2441"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7FEA8AEE"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63E0CAF0"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41D64A68"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tcPr>
          <w:p w14:paraId="54F13CDD" w14:textId="77777777" w:rsidR="002A3584" w:rsidRPr="00F02D7C" w:rsidRDefault="002A3584" w:rsidP="002A3584">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45B8D642" w14:textId="77777777" w:rsidR="002A3584" w:rsidRPr="00F02D7C" w:rsidRDefault="002A3584" w:rsidP="002A3584">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5F007200" w14:textId="77777777" w:rsidR="002A3584" w:rsidRPr="00F02D7C" w:rsidRDefault="002A3584" w:rsidP="002A3584">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2F22438A" w14:textId="77777777" w:rsidR="002A3584" w:rsidRPr="00F02D7C" w:rsidRDefault="002A3584" w:rsidP="002A3584">
            <w:pPr>
              <w:spacing w:before="0" w:after="0"/>
              <w:rPr>
                <w:rFonts w:ascii="Times New Roman" w:hAnsi="Times New Roman" w:cs="Times New Roman"/>
                <w:color w:val="000000"/>
                <w:sz w:val="22"/>
                <w:szCs w:val="22"/>
              </w:rPr>
            </w:pPr>
          </w:p>
        </w:tc>
      </w:tr>
      <w:tr w:rsidR="002A3584" w:rsidRPr="00F02D7C" w14:paraId="62961C39"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3B20E41F" w14:textId="77777777" w:rsidR="002A3584" w:rsidRPr="00F02D7C" w:rsidRDefault="002A3584"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 elektronikus kórlap kialakítása és használata</w:t>
            </w:r>
          </w:p>
        </w:tc>
        <w:tc>
          <w:tcPr>
            <w:tcW w:w="724" w:type="dxa"/>
            <w:tcBorders>
              <w:top w:val="nil"/>
              <w:left w:val="nil"/>
              <w:bottom w:val="single" w:sz="4" w:space="0" w:color="auto"/>
              <w:right w:val="single" w:sz="4" w:space="0" w:color="auto"/>
            </w:tcBorders>
            <w:shd w:val="clear" w:color="auto" w:fill="auto"/>
            <w:noWrap/>
            <w:vAlign w:val="bottom"/>
          </w:tcPr>
          <w:p w14:paraId="77DC45FC" w14:textId="77777777" w:rsidR="002A3584" w:rsidRPr="00F02D7C" w:rsidRDefault="002A3584" w:rsidP="002A3584">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5875D4BF" w14:textId="77777777" w:rsidR="002A3584" w:rsidRPr="00F02D7C" w:rsidRDefault="002A3584" w:rsidP="002A3584">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000000" w:fill="auto"/>
            <w:noWrap/>
            <w:vAlign w:val="bottom"/>
          </w:tcPr>
          <w:p w14:paraId="3B6F9B7F" w14:textId="77777777" w:rsidR="002A3584" w:rsidRPr="00F02D7C" w:rsidRDefault="002A3584" w:rsidP="002A3584">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000000" w:fill="auto"/>
            <w:noWrap/>
            <w:vAlign w:val="bottom"/>
          </w:tcPr>
          <w:p w14:paraId="43AD377F" w14:textId="77777777" w:rsidR="002A3584" w:rsidRPr="00F02D7C" w:rsidRDefault="002A3584" w:rsidP="002A3584">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6736CD3D" w14:textId="77777777" w:rsidR="002A3584" w:rsidRPr="00F02D7C" w:rsidRDefault="002A3584" w:rsidP="002A3584">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3C6C8FA7" w14:textId="77777777" w:rsidR="002A3584" w:rsidRPr="00F02D7C" w:rsidRDefault="002A3584" w:rsidP="002A3584">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2BCFC220" w14:textId="77777777" w:rsidR="002A3584" w:rsidRPr="00F02D7C" w:rsidRDefault="002A3584" w:rsidP="002A3584">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000000" w:fill="C6EFCE"/>
            <w:noWrap/>
            <w:vAlign w:val="bottom"/>
          </w:tcPr>
          <w:p w14:paraId="5C5711E7"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1356A150"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tcPr>
          <w:p w14:paraId="7D773E18"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2A3584" w:rsidRPr="00F02D7C" w14:paraId="03DB0446"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33C59A23" w14:textId="179B0B73" w:rsidR="002A3584" w:rsidRPr="00F02D7C" w:rsidRDefault="002A3584"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PPP programokban nem érintett kollégiumok felújítása és alkalmassá tétele külföldi hallgatók fogadására</w:t>
            </w:r>
            <w:r w:rsidR="000970E6">
              <w:rPr>
                <w:rFonts w:ascii="Times New Roman" w:hAnsi="Times New Roman"/>
                <w:sz w:val="22"/>
                <w:szCs w:val="22"/>
              </w:rPr>
              <w:t xml:space="preserve"> </w:t>
            </w:r>
            <w:r w:rsidR="000970E6"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tcPr>
          <w:p w14:paraId="3EB70BFA" w14:textId="77777777" w:rsidR="002A3584" w:rsidRPr="00F02D7C" w:rsidRDefault="002A3584" w:rsidP="002A3584">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0F5358CE" w14:textId="77777777" w:rsidR="002A3584" w:rsidRPr="00F02D7C" w:rsidRDefault="002A3584" w:rsidP="002A3584">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000000" w:fill="auto"/>
            <w:noWrap/>
            <w:vAlign w:val="bottom"/>
          </w:tcPr>
          <w:p w14:paraId="0B82884B" w14:textId="77777777" w:rsidR="002A3584" w:rsidRPr="00F02D7C" w:rsidRDefault="002A3584" w:rsidP="002A3584">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000000" w:fill="auto"/>
            <w:noWrap/>
            <w:vAlign w:val="bottom"/>
          </w:tcPr>
          <w:p w14:paraId="29B3543A" w14:textId="77777777" w:rsidR="002A3584" w:rsidRPr="00F02D7C" w:rsidRDefault="002A3584" w:rsidP="002A3584">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5FB30AA3"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72ABF9AF"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4A96B30C"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tcPr>
          <w:p w14:paraId="125FB299"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7C5345E2"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tcPr>
          <w:p w14:paraId="21ACF90C" w14:textId="77777777" w:rsidR="002A3584" w:rsidRPr="00F02D7C" w:rsidRDefault="002A3584" w:rsidP="002A3584">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E35BC2" w:rsidRPr="00F02D7C" w14:paraId="56DCA831"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043FACC7" w14:textId="77777777" w:rsidR="00E35BC2" w:rsidRPr="00F02D7C" w:rsidRDefault="00E35BC2" w:rsidP="0069236B">
            <w:pPr>
              <w:pStyle w:val="Listaszerbekezds"/>
              <w:numPr>
                <w:ilvl w:val="1"/>
                <w:numId w:val="36"/>
              </w:numPr>
              <w:spacing w:before="0" w:after="0"/>
              <w:rPr>
                <w:rFonts w:ascii="Times New Roman" w:hAnsi="Times New Roman"/>
                <w:sz w:val="22"/>
                <w:szCs w:val="22"/>
              </w:rPr>
            </w:pPr>
            <w:r>
              <w:rPr>
                <w:rFonts w:ascii="Times New Roman" w:hAnsi="Times New Roman"/>
                <w:sz w:val="22"/>
                <w:szCs w:val="22"/>
              </w:rPr>
              <w:t>Gyermekklinika fejlesztése</w:t>
            </w:r>
          </w:p>
        </w:tc>
        <w:tc>
          <w:tcPr>
            <w:tcW w:w="724" w:type="dxa"/>
            <w:tcBorders>
              <w:top w:val="nil"/>
              <w:left w:val="nil"/>
              <w:bottom w:val="single" w:sz="4" w:space="0" w:color="auto"/>
              <w:right w:val="single" w:sz="4" w:space="0" w:color="auto"/>
            </w:tcBorders>
            <w:shd w:val="clear" w:color="000000" w:fill="C6EFCE"/>
            <w:noWrap/>
            <w:vAlign w:val="bottom"/>
          </w:tcPr>
          <w:p w14:paraId="19D3FC60" w14:textId="77777777" w:rsidR="00E35BC2" w:rsidRPr="00F02D7C" w:rsidRDefault="00E35BC2" w:rsidP="00E35BC2">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7485BD8C" w14:textId="77777777" w:rsidR="00E35BC2" w:rsidRPr="00F02D7C" w:rsidRDefault="00E35BC2" w:rsidP="00E35BC2">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49C5996C" w14:textId="77777777" w:rsidR="00E35BC2" w:rsidRPr="00F02D7C" w:rsidRDefault="00E35BC2" w:rsidP="00E35BC2">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3C9B9DED" w14:textId="77777777" w:rsidR="00E35BC2" w:rsidRPr="00F02D7C" w:rsidRDefault="00E35BC2" w:rsidP="00E35BC2">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FFFFFF" w:themeFill="background1"/>
            <w:noWrap/>
            <w:vAlign w:val="bottom"/>
          </w:tcPr>
          <w:p w14:paraId="390650D5" w14:textId="77777777" w:rsidR="00E35BC2" w:rsidRPr="00F02D7C" w:rsidRDefault="00E35BC2" w:rsidP="00E35BC2">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FFFFFF" w:themeFill="background1"/>
            <w:noWrap/>
            <w:vAlign w:val="bottom"/>
          </w:tcPr>
          <w:p w14:paraId="4257DD03" w14:textId="77777777" w:rsidR="00E35BC2" w:rsidRPr="00F02D7C" w:rsidRDefault="00E35BC2" w:rsidP="00E35BC2">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FFFFFF" w:themeFill="background1"/>
            <w:noWrap/>
            <w:vAlign w:val="bottom"/>
          </w:tcPr>
          <w:p w14:paraId="3FC68991" w14:textId="77777777" w:rsidR="00E35BC2" w:rsidRPr="00F02D7C" w:rsidRDefault="00E35BC2" w:rsidP="00E35BC2">
            <w:pPr>
              <w:spacing w:before="0" w:after="0"/>
              <w:rPr>
                <w:rFonts w:ascii="Times New Roman" w:hAnsi="Times New Roman" w:cs="Times New Roman"/>
                <w:color w:val="006100"/>
                <w:sz w:val="22"/>
                <w:szCs w:val="22"/>
              </w:rPr>
            </w:pPr>
          </w:p>
        </w:tc>
        <w:tc>
          <w:tcPr>
            <w:tcW w:w="688" w:type="dxa"/>
            <w:tcBorders>
              <w:top w:val="nil"/>
              <w:left w:val="nil"/>
              <w:bottom w:val="single" w:sz="4" w:space="0" w:color="auto"/>
              <w:right w:val="single" w:sz="4" w:space="0" w:color="auto"/>
            </w:tcBorders>
            <w:shd w:val="clear" w:color="auto" w:fill="FFFFFF" w:themeFill="background1"/>
            <w:noWrap/>
            <w:vAlign w:val="bottom"/>
          </w:tcPr>
          <w:p w14:paraId="3E985279" w14:textId="77777777" w:rsidR="00E35BC2" w:rsidRPr="00F02D7C" w:rsidRDefault="00E35BC2" w:rsidP="00E35BC2">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FFFFFF" w:themeFill="background1"/>
            <w:noWrap/>
            <w:vAlign w:val="bottom"/>
          </w:tcPr>
          <w:p w14:paraId="74A0BAC7" w14:textId="77777777" w:rsidR="00E35BC2" w:rsidRPr="00F02D7C" w:rsidRDefault="00E35BC2" w:rsidP="00E35BC2">
            <w:pPr>
              <w:spacing w:before="0" w:after="0"/>
              <w:rPr>
                <w:rFonts w:ascii="Times New Roman" w:hAnsi="Times New Roman" w:cs="Times New Roman"/>
                <w:color w:val="006100"/>
                <w:sz w:val="22"/>
                <w:szCs w:val="22"/>
              </w:rPr>
            </w:pPr>
          </w:p>
        </w:tc>
        <w:tc>
          <w:tcPr>
            <w:tcW w:w="573" w:type="dxa"/>
            <w:gridSpan w:val="2"/>
            <w:tcBorders>
              <w:top w:val="nil"/>
              <w:left w:val="nil"/>
              <w:bottom w:val="single" w:sz="4" w:space="0" w:color="auto"/>
              <w:right w:val="single" w:sz="4" w:space="0" w:color="auto"/>
            </w:tcBorders>
            <w:shd w:val="clear" w:color="auto" w:fill="FFFFFF" w:themeFill="background1"/>
            <w:noWrap/>
            <w:vAlign w:val="bottom"/>
          </w:tcPr>
          <w:p w14:paraId="552A67CB" w14:textId="77777777" w:rsidR="00E35BC2" w:rsidRPr="00F02D7C" w:rsidRDefault="00E35BC2" w:rsidP="00E35BC2">
            <w:pPr>
              <w:spacing w:before="0" w:after="0"/>
              <w:rPr>
                <w:rFonts w:ascii="Times New Roman" w:hAnsi="Times New Roman" w:cs="Times New Roman"/>
                <w:color w:val="006100"/>
                <w:sz w:val="22"/>
                <w:szCs w:val="22"/>
              </w:rPr>
            </w:pPr>
          </w:p>
        </w:tc>
      </w:tr>
      <w:tr w:rsidR="001D1547" w:rsidRPr="00F02D7C" w14:paraId="3B856533"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7E616D0A" w14:textId="38CF96C0" w:rsidR="001D1547" w:rsidRPr="005F0B25" w:rsidRDefault="001D1547" w:rsidP="0069236B">
            <w:pPr>
              <w:pStyle w:val="Listaszerbekezds"/>
              <w:numPr>
                <w:ilvl w:val="1"/>
                <w:numId w:val="36"/>
              </w:numPr>
              <w:spacing w:before="0" w:after="0"/>
              <w:rPr>
                <w:rFonts w:ascii="Times New Roman" w:hAnsi="Times New Roman"/>
                <w:sz w:val="22"/>
                <w:szCs w:val="22"/>
              </w:rPr>
            </w:pPr>
            <w:r w:rsidRPr="005F0B25">
              <w:rPr>
                <w:rFonts w:ascii="Times New Roman" w:hAnsi="Times New Roman"/>
                <w:bCs/>
                <w:sz w:val="22"/>
                <w:szCs w:val="22"/>
              </w:rPr>
              <w:t>Graduális és posztgraduális gyógyszerész és biotechnológus képzés jelenlegi struktúráját kiegészítő, a képzések színvonalát és vertikumát emelő, illetve szélesítő Ipari Gyógyszerészeti Oktatási Központ (IGYOK) megvalósítása.</w:t>
            </w:r>
          </w:p>
        </w:tc>
        <w:tc>
          <w:tcPr>
            <w:tcW w:w="724" w:type="dxa"/>
            <w:tcBorders>
              <w:top w:val="nil"/>
              <w:left w:val="nil"/>
              <w:bottom w:val="single" w:sz="4" w:space="0" w:color="auto"/>
              <w:right w:val="single" w:sz="4" w:space="0" w:color="auto"/>
            </w:tcBorders>
            <w:shd w:val="clear" w:color="auto" w:fill="auto"/>
            <w:noWrap/>
            <w:vAlign w:val="bottom"/>
          </w:tcPr>
          <w:p w14:paraId="7AA10AAC" w14:textId="77777777" w:rsidR="001D1547" w:rsidRPr="00F02D7C" w:rsidRDefault="001D1547" w:rsidP="00E35BC2">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0F235403" w14:textId="77777777" w:rsidR="001D1547" w:rsidRPr="00F02D7C" w:rsidRDefault="001D1547" w:rsidP="00E35BC2">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595A9D61" w14:textId="77777777" w:rsidR="001D1547" w:rsidRPr="00F02D7C" w:rsidRDefault="001D1547" w:rsidP="00E35BC2">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0454651D" w14:textId="77777777" w:rsidR="001D1547" w:rsidRPr="00F02D7C" w:rsidRDefault="001D1547" w:rsidP="00E35BC2">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4B7B8F7" w14:textId="77777777" w:rsidR="001D1547" w:rsidRPr="00F02D7C" w:rsidRDefault="001D1547" w:rsidP="00E35BC2">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FFFFFF" w:themeFill="background1"/>
            <w:noWrap/>
            <w:vAlign w:val="bottom"/>
          </w:tcPr>
          <w:p w14:paraId="073FB4C0" w14:textId="77777777" w:rsidR="001D1547" w:rsidRPr="00F02D7C" w:rsidRDefault="001D1547" w:rsidP="00E35BC2">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3205D522" w14:textId="77777777" w:rsidR="001D1547" w:rsidRPr="00F02D7C" w:rsidRDefault="001D1547" w:rsidP="00E35BC2">
            <w:pPr>
              <w:spacing w:before="0" w:after="0"/>
              <w:rPr>
                <w:rFonts w:ascii="Times New Roman" w:hAnsi="Times New Roman" w:cs="Times New Roman"/>
                <w:color w:val="006100"/>
                <w:sz w:val="22"/>
                <w:szCs w:val="22"/>
              </w:rPr>
            </w:pPr>
          </w:p>
        </w:tc>
        <w:tc>
          <w:tcPr>
            <w:tcW w:w="688" w:type="dxa"/>
            <w:tcBorders>
              <w:top w:val="nil"/>
              <w:left w:val="nil"/>
              <w:bottom w:val="single" w:sz="4" w:space="0" w:color="auto"/>
              <w:right w:val="single" w:sz="4" w:space="0" w:color="auto"/>
            </w:tcBorders>
            <w:shd w:val="clear" w:color="auto" w:fill="DAEEF3" w:themeFill="accent5" w:themeFillTint="33"/>
            <w:noWrap/>
            <w:vAlign w:val="bottom"/>
          </w:tcPr>
          <w:p w14:paraId="24CE59B6" w14:textId="77777777" w:rsidR="001D1547" w:rsidRPr="00F02D7C" w:rsidRDefault="001D1547" w:rsidP="00E35BC2">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1B546539" w14:textId="77777777" w:rsidR="001D1547" w:rsidRPr="00F02D7C" w:rsidRDefault="001D1547" w:rsidP="00E35BC2">
            <w:pPr>
              <w:spacing w:before="0" w:after="0"/>
              <w:rPr>
                <w:rFonts w:ascii="Times New Roman" w:hAnsi="Times New Roman" w:cs="Times New Roman"/>
                <w:color w:val="006100"/>
                <w:sz w:val="22"/>
                <w:szCs w:val="22"/>
              </w:rPr>
            </w:pPr>
          </w:p>
        </w:tc>
        <w:tc>
          <w:tcPr>
            <w:tcW w:w="573" w:type="dxa"/>
            <w:gridSpan w:val="2"/>
            <w:tcBorders>
              <w:top w:val="nil"/>
              <w:left w:val="nil"/>
              <w:bottom w:val="single" w:sz="4" w:space="0" w:color="auto"/>
              <w:right w:val="single" w:sz="4" w:space="0" w:color="auto"/>
            </w:tcBorders>
            <w:shd w:val="clear" w:color="auto" w:fill="DAEEF3" w:themeFill="accent5" w:themeFillTint="33"/>
            <w:noWrap/>
            <w:vAlign w:val="bottom"/>
          </w:tcPr>
          <w:p w14:paraId="0FBC07D6" w14:textId="77777777" w:rsidR="001D1547" w:rsidRPr="00F02D7C" w:rsidRDefault="001D1547" w:rsidP="00E35BC2">
            <w:pPr>
              <w:spacing w:before="0" w:after="0"/>
              <w:rPr>
                <w:rFonts w:ascii="Times New Roman" w:hAnsi="Times New Roman" w:cs="Times New Roman"/>
                <w:color w:val="006100"/>
                <w:sz w:val="22"/>
                <w:szCs w:val="22"/>
              </w:rPr>
            </w:pPr>
          </w:p>
        </w:tc>
      </w:tr>
      <w:tr w:rsidR="00DA3788" w:rsidRPr="00F02D7C" w14:paraId="2430EF13" w14:textId="77777777" w:rsidTr="00AC48EB">
        <w:trPr>
          <w:trHeight w:hRule="exact" w:val="227"/>
        </w:trPr>
        <w:tc>
          <w:tcPr>
            <w:tcW w:w="16517" w:type="dxa"/>
            <w:gridSpan w:val="12"/>
            <w:tcBorders>
              <w:top w:val="nil"/>
              <w:left w:val="single" w:sz="4" w:space="0" w:color="auto"/>
              <w:bottom w:val="single" w:sz="4" w:space="0" w:color="auto"/>
              <w:right w:val="single" w:sz="4" w:space="0" w:color="auto"/>
            </w:tcBorders>
            <w:shd w:val="clear" w:color="000000" w:fill="FFC7CE"/>
            <w:noWrap/>
            <w:hideMark/>
          </w:tcPr>
          <w:p w14:paraId="6A2D4AA5" w14:textId="77777777" w:rsidR="00DA3788" w:rsidRPr="00F02D7C" w:rsidRDefault="00DA3788" w:rsidP="0069236B">
            <w:pPr>
              <w:pStyle w:val="Listaszerbekezds"/>
              <w:numPr>
                <w:ilvl w:val="0"/>
                <w:numId w:val="36"/>
              </w:numPr>
              <w:spacing w:before="0" w:after="0"/>
              <w:rPr>
                <w:rFonts w:ascii="Times New Roman" w:hAnsi="Times New Roman"/>
                <w:i/>
                <w:sz w:val="22"/>
                <w:szCs w:val="22"/>
              </w:rPr>
            </w:pPr>
            <w:r w:rsidRPr="00F02D7C">
              <w:rPr>
                <w:rFonts w:ascii="Times New Roman" w:hAnsi="Times New Roman"/>
                <w:i/>
                <w:sz w:val="22"/>
                <w:szCs w:val="22"/>
              </w:rPr>
              <w:t>stratégiai irány: Energetikai racionalizálás alternatív energiahordozók felhasználásával</w:t>
            </w:r>
          </w:p>
          <w:p w14:paraId="66959CE4"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14B0C7D3"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CEE99D4"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4890525A"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63B41598"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0EAD4C54"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2955D968"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D8228AC"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655F29AC"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0ECE8780" w14:textId="77777777" w:rsidR="00DA3788" w:rsidRPr="00F02D7C" w:rsidRDefault="00DA3788" w:rsidP="002B4E58">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tc>
      </w:tr>
      <w:tr w:rsidR="000E7298" w:rsidRPr="00F02D7C" w14:paraId="2E897C31"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045080E0" w14:textId="77777777" w:rsidR="000E7298" w:rsidRPr="00F02D7C" w:rsidRDefault="000E7298"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pályázati forrásokat is kihasználva cél a PTE infrastruktúrájának energetikai korszerűsítése, az alternatív energiák kihasználásának fokozása</w:t>
            </w:r>
          </w:p>
        </w:tc>
        <w:tc>
          <w:tcPr>
            <w:tcW w:w="724" w:type="dxa"/>
            <w:tcBorders>
              <w:top w:val="nil"/>
              <w:left w:val="nil"/>
              <w:bottom w:val="single" w:sz="4" w:space="0" w:color="auto"/>
              <w:right w:val="single" w:sz="4" w:space="0" w:color="auto"/>
            </w:tcBorders>
            <w:shd w:val="clear" w:color="auto" w:fill="auto"/>
            <w:noWrap/>
            <w:vAlign w:val="bottom"/>
            <w:hideMark/>
          </w:tcPr>
          <w:p w14:paraId="1F6CC41B" w14:textId="77777777" w:rsidR="000E7298" w:rsidRPr="00F02D7C" w:rsidRDefault="000E7298"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AABF229" w14:textId="77777777" w:rsidR="000E7298" w:rsidRPr="00F02D7C" w:rsidRDefault="000E7298"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175EB22" w14:textId="77777777" w:rsidR="000E7298" w:rsidRPr="00F02D7C" w:rsidRDefault="000E7298"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3CA41D5" w14:textId="77777777" w:rsidR="000E7298" w:rsidRPr="00F02D7C" w:rsidRDefault="000E7298"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14C50FC" w14:textId="77777777" w:rsidR="000E7298" w:rsidRPr="00F02D7C" w:rsidRDefault="000E7298"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7CBADC3" w14:textId="77777777" w:rsidR="000E7298" w:rsidRPr="00F02D7C" w:rsidRDefault="000E7298"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BD5DFFD" w14:textId="77777777" w:rsidR="000E7298" w:rsidRPr="00F02D7C" w:rsidRDefault="000E7298"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66FED80E" w14:textId="77777777" w:rsidR="000E7298" w:rsidRPr="00F02D7C" w:rsidRDefault="000E7298" w:rsidP="002B4E58">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9B3878C" w14:textId="77777777" w:rsidR="000E7298" w:rsidRPr="00F02D7C" w:rsidRDefault="000E7298"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5763E65E" w14:textId="77777777" w:rsidR="000E7298" w:rsidRPr="00F02D7C" w:rsidRDefault="000E7298" w:rsidP="002B4E58">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7E29E3" w:rsidRPr="00F02D7C" w14:paraId="0CF357E7"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46C70E22" w14:textId="77777777" w:rsidR="007E29E3" w:rsidRPr="00B72A05" w:rsidRDefault="007E29E3" w:rsidP="0069236B">
            <w:pPr>
              <w:pStyle w:val="Listaszerbekezds"/>
              <w:numPr>
                <w:ilvl w:val="1"/>
                <w:numId w:val="36"/>
              </w:numPr>
              <w:spacing w:before="0" w:after="0"/>
              <w:rPr>
                <w:rFonts w:ascii="Times New Roman" w:hAnsi="Times New Roman"/>
                <w:sz w:val="22"/>
                <w:szCs w:val="22"/>
              </w:rPr>
            </w:pPr>
            <w:r w:rsidRPr="00B72A05">
              <w:rPr>
                <w:rFonts w:ascii="Times New Roman" w:hAnsi="Times New Roman"/>
                <w:sz w:val="22"/>
                <w:szCs w:val="22"/>
              </w:rPr>
              <w:t>együttműködés Pécs Megyei Jogú Várossal a Zöld Főváros projektben</w:t>
            </w:r>
          </w:p>
        </w:tc>
        <w:tc>
          <w:tcPr>
            <w:tcW w:w="724" w:type="dxa"/>
            <w:tcBorders>
              <w:top w:val="nil"/>
              <w:left w:val="nil"/>
              <w:bottom w:val="single" w:sz="4" w:space="0" w:color="auto"/>
              <w:right w:val="single" w:sz="4" w:space="0" w:color="auto"/>
            </w:tcBorders>
            <w:shd w:val="clear" w:color="auto" w:fill="auto"/>
            <w:noWrap/>
            <w:vAlign w:val="bottom"/>
          </w:tcPr>
          <w:p w14:paraId="5D761155" w14:textId="77777777" w:rsidR="007E29E3" w:rsidRPr="00F02D7C" w:rsidRDefault="007E29E3" w:rsidP="007E29E3">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1583C1B3" w14:textId="77777777" w:rsidR="007E29E3" w:rsidRPr="00F02D7C" w:rsidRDefault="007E29E3" w:rsidP="007E29E3">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7AAA9F01" w14:textId="77777777" w:rsidR="007E29E3" w:rsidRPr="00F02D7C" w:rsidRDefault="007E29E3" w:rsidP="007E29E3">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7EA2E54B" w14:textId="77777777" w:rsidR="007E29E3" w:rsidRPr="00F02D7C" w:rsidRDefault="007E29E3" w:rsidP="007E29E3">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A4358DE" w14:textId="77777777" w:rsidR="007E29E3" w:rsidRPr="00F02D7C" w:rsidRDefault="007E29E3" w:rsidP="007E29E3">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14B528C6" w14:textId="77777777" w:rsidR="007E29E3" w:rsidRPr="00F02D7C" w:rsidRDefault="007E29E3" w:rsidP="007E29E3">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04E9EB88" w14:textId="77777777" w:rsidR="007E29E3" w:rsidRPr="00F02D7C" w:rsidRDefault="007E29E3" w:rsidP="007E29E3">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1CFD6B58" w14:textId="77777777" w:rsidR="007E29E3" w:rsidRPr="00F02D7C" w:rsidRDefault="007E29E3" w:rsidP="007E29E3">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10BC584" w14:textId="77777777" w:rsidR="007E29E3" w:rsidRPr="00F02D7C" w:rsidRDefault="007E29E3" w:rsidP="007E29E3">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7BA53BC8" w14:textId="77777777" w:rsidR="007E29E3" w:rsidRPr="00F02D7C" w:rsidRDefault="007E29E3" w:rsidP="007E29E3">
            <w:pPr>
              <w:spacing w:before="0" w:after="0"/>
              <w:rPr>
                <w:rFonts w:ascii="Times New Roman" w:hAnsi="Times New Roman" w:cs="Times New Roman"/>
                <w:color w:val="000000"/>
                <w:sz w:val="22"/>
                <w:szCs w:val="22"/>
              </w:rPr>
            </w:pPr>
          </w:p>
        </w:tc>
      </w:tr>
      <w:tr w:rsidR="005413DD" w:rsidRPr="00B31050" w14:paraId="40324B46"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6B6E27AF" w14:textId="306537C0" w:rsidR="005413DD" w:rsidRPr="005F0B25" w:rsidRDefault="009C60E3" w:rsidP="009C60E3">
            <w:pPr>
              <w:pStyle w:val="Listaszerbekezds"/>
              <w:numPr>
                <w:ilvl w:val="1"/>
                <w:numId w:val="36"/>
              </w:numPr>
              <w:spacing w:before="0" w:after="0"/>
              <w:rPr>
                <w:rFonts w:ascii="Times New Roman" w:hAnsi="Times New Roman"/>
                <w:sz w:val="22"/>
                <w:szCs w:val="22"/>
              </w:rPr>
            </w:pPr>
            <w:r w:rsidRPr="005F0B25">
              <w:rPr>
                <w:rFonts w:ascii="Times New Roman" w:hAnsi="Times New Roman"/>
                <w:sz w:val="22"/>
                <w:szCs w:val="22"/>
              </w:rPr>
              <w:t>„Zöld Egyetem” gondolat erősítése, a teljes Egyetemre vonatkozó környezettudatos működési modell kialakítása, fejlesztése.</w:t>
            </w:r>
            <w:r w:rsidR="000970E6">
              <w:rPr>
                <w:rFonts w:ascii="Times New Roman" w:hAnsi="Times New Roman"/>
                <w:sz w:val="22"/>
                <w:szCs w:val="22"/>
              </w:rPr>
              <w:t xml:space="preserve"> </w:t>
            </w:r>
            <w:r w:rsidR="000970E6"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tcPr>
          <w:p w14:paraId="7BF55424" w14:textId="6B8CA2A9" w:rsidR="005413DD" w:rsidRPr="00B31050" w:rsidRDefault="005413DD" w:rsidP="005413DD">
            <w:pPr>
              <w:spacing w:before="0" w:after="0"/>
              <w:rPr>
                <w:rFonts w:ascii="Times New Roman" w:hAnsi="Times New Roman" w:cs="Times New Roman"/>
                <w:b/>
                <w:i/>
                <w:color w:val="000000"/>
                <w:sz w:val="22"/>
                <w:szCs w:val="22"/>
              </w:rPr>
            </w:pPr>
            <w:r w:rsidRPr="00B31050">
              <w:rPr>
                <w:rFonts w:ascii="Times New Roman" w:hAnsi="Times New Roman" w:cs="Times New Roman"/>
                <w:b/>
                <w:i/>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tcPr>
          <w:p w14:paraId="0DA9D4C1" w14:textId="4B9DB5F2" w:rsidR="005413DD" w:rsidRPr="00B31050" w:rsidRDefault="005413DD" w:rsidP="005413DD">
            <w:pPr>
              <w:spacing w:before="0" w:after="0"/>
              <w:rPr>
                <w:rFonts w:ascii="Times New Roman" w:hAnsi="Times New Roman" w:cs="Times New Roman"/>
                <w:b/>
                <w:i/>
                <w:color w:val="006100"/>
                <w:sz w:val="22"/>
                <w:szCs w:val="22"/>
              </w:rPr>
            </w:pPr>
            <w:r w:rsidRPr="00B31050">
              <w:rPr>
                <w:rFonts w:ascii="Times New Roman" w:hAnsi="Times New Roman" w:cs="Times New Roman"/>
                <w:b/>
                <w:i/>
                <w:color w:val="0000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4753A457" w14:textId="6B969829" w:rsidR="005413DD" w:rsidRPr="00B31050" w:rsidRDefault="005413DD" w:rsidP="005413DD">
            <w:pPr>
              <w:spacing w:before="0" w:after="0"/>
              <w:rPr>
                <w:rFonts w:ascii="Times New Roman" w:hAnsi="Times New Roman" w:cs="Times New Roman"/>
                <w:b/>
                <w:i/>
                <w:color w:val="006100"/>
                <w:sz w:val="22"/>
                <w:szCs w:val="22"/>
              </w:rPr>
            </w:pPr>
            <w:r w:rsidRPr="00B31050">
              <w:rPr>
                <w:rFonts w:ascii="Times New Roman" w:hAnsi="Times New Roman" w:cs="Times New Roman"/>
                <w:b/>
                <w:i/>
                <w:color w:val="006100"/>
                <w:sz w:val="22"/>
                <w:szCs w:val="22"/>
              </w:rPr>
              <w:t> </w:t>
            </w: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6ED4683B" w14:textId="53524F5E" w:rsidR="005413DD" w:rsidRPr="00B31050" w:rsidRDefault="005413DD" w:rsidP="005413DD">
            <w:pPr>
              <w:spacing w:before="0" w:after="0"/>
              <w:rPr>
                <w:rFonts w:ascii="Times New Roman" w:hAnsi="Times New Roman" w:cs="Times New Roman"/>
                <w:b/>
                <w:i/>
                <w:color w:val="000000"/>
                <w:sz w:val="22"/>
                <w:szCs w:val="22"/>
              </w:rPr>
            </w:pPr>
            <w:r w:rsidRPr="00B31050">
              <w:rPr>
                <w:rFonts w:ascii="Times New Roman" w:hAnsi="Times New Roman" w:cs="Times New Roman"/>
                <w:b/>
                <w:i/>
                <w:color w:val="0061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65AF9C56" w14:textId="181A4B09" w:rsidR="005413DD" w:rsidRPr="00B31050" w:rsidRDefault="005413DD" w:rsidP="005413DD">
            <w:pPr>
              <w:spacing w:before="0" w:after="0"/>
              <w:rPr>
                <w:rFonts w:ascii="Times New Roman" w:hAnsi="Times New Roman" w:cs="Times New Roman"/>
                <w:b/>
                <w:i/>
                <w:color w:val="000000"/>
                <w:sz w:val="22"/>
                <w:szCs w:val="22"/>
              </w:rPr>
            </w:pPr>
            <w:r w:rsidRPr="00B31050">
              <w:rPr>
                <w:rFonts w:ascii="Times New Roman" w:hAnsi="Times New Roman" w:cs="Times New Roman"/>
                <w:b/>
                <w:i/>
                <w:color w:val="006100"/>
                <w:sz w:val="22"/>
                <w:szCs w:val="22"/>
              </w:rPr>
              <w:t> </w:t>
            </w: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1D0D87A8" w14:textId="53C72540" w:rsidR="005413DD" w:rsidRPr="00B31050" w:rsidRDefault="005413DD" w:rsidP="005413DD">
            <w:pPr>
              <w:spacing w:before="0" w:after="0"/>
              <w:rPr>
                <w:rFonts w:ascii="Times New Roman" w:hAnsi="Times New Roman" w:cs="Times New Roman"/>
                <w:b/>
                <w:i/>
                <w:color w:val="000000"/>
                <w:sz w:val="22"/>
                <w:szCs w:val="22"/>
              </w:rPr>
            </w:pPr>
            <w:r w:rsidRPr="00B31050">
              <w:rPr>
                <w:rFonts w:ascii="Times New Roman" w:hAnsi="Times New Roman" w:cs="Times New Roman"/>
                <w:b/>
                <w:i/>
                <w:color w:val="0061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2B19E78A" w14:textId="3225A173" w:rsidR="005413DD" w:rsidRPr="00B31050" w:rsidRDefault="005413DD" w:rsidP="005413DD">
            <w:pPr>
              <w:spacing w:before="0" w:after="0"/>
              <w:rPr>
                <w:rFonts w:ascii="Times New Roman" w:hAnsi="Times New Roman" w:cs="Times New Roman"/>
                <w:b/>
                <w:i/>
                <w:color w:val="000000"/>
                <w:sz w:val="22"/>
                <w:szCs w:val="22"/>
              </w:rPr>
            </w:pPr>
            <w:r w:rsidRPr="00B31050">
              <w:rPr>
                <w:rFonts w:ascii="Times New Roman" w:hAnsi="Times New Roman" w:cs="Times New Roman"/>
                <w:b/>
                <w:i/>
                <w:color w:val="006100"/>
                <w:sz w:val="22"/>
                <w:szCs w:val="22"/>
              </w:rPr>
              <w:t> </w:t>
            </w:r>
          </w:p>
        </w:tc>
        <w:tc>
          <w:tcPr>
            <w:tcW w:w="688" w:type="dxa"/>
            <w:tcBorders>
              <w:top w:val="nil"/>
              <w:left w:val="nil"/>
              <w:bottom w:val="single" w:sz="4" w:space="0" w:color="auto"/>
              <w:right w:val="single" w:sz="4" w:space="0" w:color="auto"/>
            </w:tcBorders>
            <w:shd w:val="clear" w:color="auto" w:fill="DAEEF3" w:themeFill="accent5" w:themeFillTint="33"/>
            <w:noWrap/>
            <w:vAlign w:val="bottom"/>
          </w:tcPr>
          <w:p w14:paraId="1BD452C1" w14:textId="2E45DADD" w:rsidR="005413DD" w:rsidRPr="00B31050" w:rsidRDefault="005413DD" w:rsidP="005413DD">
            <w:pPr>
              <w:spacing w:before="0" w:after="0"/>
              <w:rPr>
                <w:rFonts w:ascii="Times New Roman" w:hAnsi="Times New Roman" w:cs="Times New Roman"/>
                <w:b/>
                <w:i/>
                <w:color w:val="000000"/>
                <w:sz w:val="22"/>
                <w:szCs w:val="22"/>
              </w:rPr>
            </w:pPr>
            <w:r w:rsidRPr="00B31050">
              <w:rPr>
                <w:rFonts w:ascii="Times New Roman" w:hAnsi="Times New Roman" w:cs="Times New Roman"/>
                <w:b/>
                <w:i/>
                <w:color w:val="0061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3B7783BD" w14:textId="08B08D25" w:rsidR="005413DD" w:rsidRPr="00B31050" w:rsidRDefault="005413DD" w:rsidP="005413DD">
            <w:pPr>
              <w:spacing w:before="0" w:after="0"/>
              <w:rPr>
                <w:rFonts w:ascii="Times New Roman" w:hAnsi="Times New Roman" w:cs="Times New Roman"/>
                <w:b/>
                <w:i/>
                <w:color w:val="000000"/>
                <w:sz w:val="22"/>
                <w:szCs w:val="22"/>
              </w:rPr>
            </w:pPr>
            <w:r w:rsidRPr="00B31050">
              <w:rPr>
                <w:rFonts w:ascii="Times New Roman" w:hAnsi="Times New Roman" w:cs="Times New Roman"/>
                <w:b/>
                <w:i/>
                <w:color w:val="000000"/>
                <w:sz w:val="22"/>
                <w:szCs w:val="22"/>
              </w:rPr>
              <w:t> </w:t>
            </w:r>
          </w:p>
        </w:tc>
        <w:tc>
          <w:tcPr>
            <w:tcW w:w="573" w:type="dxa"/>
            <w:gridSpan w:val="2"/>
            <w:tcBorders>
              <w:top w:val="nil"/>
              <w:left w:val="nil"/>
              <w:bottom w:val="single" w:sz="4" w:space="0" w:color="auto"/>
              <w:right w:val="single" w:sz="4" w:space="0" w:color="auto"/>
            </w:tcBorders>
            <w:shd w:val="clear" w:color="auto" w:fill="DAEEF3" w:themeFill="accent5" w:themeFillTint="33"/>
            <w:noWrap/>
            <w:vAlign w:val="bottom"/>
          </w:tcPr>
          <w:p w14:paraId="7305CA64" w14:textId="04549D31" w:rsidR="005413DD" w:rsidRPr="00B31050" w:rsidRDefault="005413DD" w:rsidP="005413DD">
            <w:pPr>
              <w:spacing w:before="0" w:after="0"/>
              <w:rPr>
                <w:rFonts w:ascii="Times New Roman" w:hAnsi="Times New Roman" w:cs="Times New Roman"/>
                <w:b/>
                <w:i/>
                <w:color w:val="000000"/>
                <w:sz w:val="22"/>
                <w:szCs w:val="22"/>
              </w:rPr>
            </w:pPr>
            <w:r w:rsidRPr="00B31050">
              <w:rPr>
                <w:rFonts w:ascii="Times New Roman" w:hAnsi="Times New Roman" w:cs="Times New Roman"/>
                <w:b/>
                <w:i/>
                <w:color w:val="000000"/>
                <w:sz w:val="22"/>
                <w:szCs w:val="22"/>
              </w:rPr>
              <w:t> </w:t>
            </w:r>
          </w:p>
        </w:tc>
      </w:tr>
      <w:tr w:rsidR="00E65350" w:rsidRPr="00F02D7C" w14:paraId="49760163" w14:textId="77777777" w:rsidTr="008A1B4B">
        <w:trPr>
          <w:gridAfter w:val="1"/>
          <w:wAfter w:w="71" w:type="dxa"/>
          <w:trHeight w:val="300"/>
        </w:trPr>
        <w:tc>
          <w:tcPr>
            <w:tcW w:w="12049" w:type="dxa"/>
            <w:tcBorders>
              <w:top w:val="single" w:sz="4" w:space="0" w:color="auto"/>
              <w:left w:val="single" w:sz="4" w:space="0" w:color="auto"/>
              <w:right w:val="single" w:sz="4" w:space="0" w:color="auto"/>
            </w:tcBorders>
            <w:shd w:val="clear" w:color="auto" w:fill="auto"/>
            <w:noWrap/>
            <w:vAlign w:val="center"/>
            <w:hideMark/>
          </w:tcPr>
          <w:p w14:paraId="1814F125" w14:textId="77777777" w:rsidR="00E65350" w:rsidRPr="00F02D7C" w:rsidRDefault="00E65350" w:rsidP="008A1B4B">
            <w:pPr>
              <w:pStyle w:val="Kpalrs"/>
              <w:numPr>
                <w:ilvl w:val="0"/>
                <w:numId w:val="0"/>
              </w:numPr>
              <w:spacing w:after="0"/>
              <w:rPr>
                <w:rFonts w:ascii="Times New Roman" w:hAnsi="Times New Roman"/>
                <w:szCs w:val="22"/>
              </w:rPr>
            </w:pPr>
            <w:r w:rsidRPr="00F02D7C">
              <w:rPr>
                <w:rFonts w:ascii="Times New Roman" w:hAnsi="Times New Roman"/>
                <w:szCs w:val="22"/>
              </w:rPr>
              <w:t>A PTE éves működési tervei a stratégiai irányok és akciótervek alapján</w:t>
            </w:r>
          </w:p>
        </w:tc>
        <w:tc>
          <w:tcPr>
            <w:tcW w:w="1125" w:type="dxa"/>
            <w:gridSpan w:val="2"/>
            <w:tcBorders>
              <w:top w:val="single" w:sz="4" w:space="0" w:color="auto"/>
              <w:left w:val="nil"/>
              <w:bottom w:val="single" w:sz="4" w:space="0" w:color="auto"/>
              <w:right w:val="single" w:sz="4" w:space="0" w:color="auto"/>
            </w:tcBorders>
            <w:shd w:val="clear" w:color="auto" w:fill="auto"/>
            <w:noWrap/>
            <w:vAlign w:val="bottom"/>
          </w:tcPr>
          <w:p w14:paraId="7673D6A1" w14:textId="77777777" w:rsidR="00E65350" w:rsidRPr="00F02D7C" w:rsidRDefault="00E65350" w:rsidP="008A1B4B">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2016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54FDD58C" w14:textId="77777777" w:rsidR="00E65350" w:rsidRPr="00F02D7C" w:rsidRDefault="00E65350" w:rsidP="008A1B4B">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2017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28F64DD4" w14:textId="77777777" w:rsidR="00E65350" w:rsidRPr="00F02D7C" w:rsidRDefault="00E65350" w:rsidP="008A1B4B">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2018 félév</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14:paraId="0C147C0F" w14:textId="77777777" w:rsidR="00E65350" w:rsidRPr="00F02D7C" w:rsidRDefault="00E65350" w:rsidP="008A1B4B">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2019 félév</w:t>
            </w:r>
          </w:p>
        </w:tc>
        <w:tc>
          <w:tcPr>
            <w:tcW w:w="822" w:type="dxa"/>
            <w:gridSpan w:val="2"/>
            <w:tcBorders>
              <w:top w:val="single" w:sz="4" w:space="0" w:color="auto"/>
              <w:left w:val="nil"/>
              <w:bottom w:val="single" w:sz="4" w:space="0" w:color="auto"/>
              <w:right w:val="single" w:sz="4" w:space="0" w:color="auto"/>
            </w:tcBorders>
            <w:shd w:val="clear" w:color="auto" w:fill="auto"/>
            <w:vAlign w:val="bottom"/>
          </w:tcPr>
          <w:p w14:paraId="08E80E37" w14:textId="77777777" w:rsidR="00E65350" w:rsidRPr="00F02D7C" w:rsidRDefault="00E65350" w:rsidP="008A1B4B">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2020 félév</w:t>
            </w:r>
          </w:p>
        </w:tc>
      </w:tr>
      <w:tr w:rsidR="005413DD" w:rsidRPr="00F02D7C" w14:paraId="597F63AE" w14:textId="77777777" w:rsidTr="00AC48EB">
        <w:trPr>
          <w:trHeight w:hRule="exact" w:val="510"/>
        </w:trPr>
        <w:tc>
          <w:tcPr>
            <w:tcW w:w="16517" w:type="dxa"/>
            <w:gridSpan w:val="12"/>
            <w:tcBorders>
              <w:top w:val="nil"/>
              <w:left w:val="single" w:sz="4" w:space="0" w:color="auto"/>
              <w:bottom w:val="single" w:sz="4" w:space="0" w:color="auto"/>
              <w:right w:val="single" w:sz="4" w:space="0" w:color="auto"/>
            </w:tcBorders>
            <w:shd w:val="clear" w:color="000000" w:fill="FFC7CE"/>
            <w:noWrap/>
            <w:hideMark/>
          </w:tcPr>
          <w:p w14:paraId="647E9A76" w14:textId="77777777" w:rsidR="005413DD" w:rsidRPr="00F02D7C" w:rsidRDefault="005413DD" w:rsidP="0069236B">
            <w:pPr>
              <w:pStyle w:val="Listaszerbekezds"/>
              <w:numPr>
                <w:ilvl w:val="0"/>
                <w:numId w:val="36"/>
              </w:numPr>
              <w:spacing w:before="0" w:after="0"/>
              <w:rPr>
                <w:rFonts w:ascii="Times New Roman" w:hAnsi="Times New Roman"/>
                <w:i/>
                <w:sz w:val="22"/>
                <w:szCs w:val="22"/>
              </w:rPr>
            </w:pPr>
            <w:r w:rsidRPr="00F02D7C">
              <w:rPr>
                <w:rFonts w:ascii="Times New Roman" w:hAnsi="Times New Roman"/>
                <w:i/>
                <w:sz w:val="22"/>
                <w:szCs w:val="22"/>
              </w:rPr>
              <w:t>stratégiai irány: Komplex stratégiai együttműködés a Paks I. és Paks II. atomerőművekkel, kiemelt szerepet szánva a PTE szekszárdi központú karának oktatási és kutatási profilbővítésében</w:t>
            </w:r>
          </w:p>
          <w:p w14:paraId="67F89F7E"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480BA3ED"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019C9E4F"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7071DCB1"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B2C61A5"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0AAD92C"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455A4BD8"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41C75A9"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42DAA637"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927734E"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tc>
      </w:tr>
      <w:tr w:rsidR="005413DD" w:rsidRPr="00F02D7C" w14:paraId="673D6DFE"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71FFD14" w14:textId="77777777"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hatékony együttműködés a kutatás-fejlesztés, a munkahelyteremtés, a gazdaságélénkítés területén</w:t>
            </w:r>
          </w:p>
        </w:tc>
        <w:tc>
          <w:tcPr>
            <w:tcW w:w="724" w:type="dxa"/>
            <w:tcBorders>
              <w:top w:val="nil"/>
              <w:left w:val="nil"/>
              <w:bottom w:val="single" w:sz="4" w:space="0" w:color="auto"/>
              <w:right w:val="single" w:sz="4" w:space="0" w:color="auto"/>
            </w:tcBorders>
            <w:shd w:val="clear" w:color="000000" w:fill="C6EFCE"/>
            <w:noWrap/>
            <w:vAlign w:val="bottom"/>
            <w:hideMark/>
          </w:tcPr>
          <w:p w14:paraId="713CAD3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FCD5B9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43E7BA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C1A956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2E355A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65AE14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782592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3EA33BF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740EDF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30F5F82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FB6760" w:rsidRPr="00F02D7C" w14:paraId="4131F96C" w14:textId="77777777" w:rsidTr="007414BD">
        <w:trPr>
          <w:trHeight w:val="300"/>
        </w:trPr>
        <w:tc>
          <w:tcPr>
            <w:tcW w:w="12049" w:type="dxa"/>
            <w:tcBorders>
              <w:left w:val="single" w:sz="4" w:space="0" w:color="auto"/>
              <w:bottom w:val="single" w:sz="4" w:space="0" w:color="auto"/>
              <w:right w:val="single" w:sz="4" w:space="0" w:color="auto"/>
            </w:tcBorders>
            <w:shd w:val="clear" w:color="auto" w:fill="auto"/>
            <w:vAlign w:val="center"/>
            <w:hideMark/>
          </w:tcPr>
          <w:p w14:paraId="7449EA46" w14:textId="77777777" w:rsidR="00FB6760" w:rsidRPr="00F02D7C" w:rsidRDefault="00FB6760" w:rsidP="0045260E">
            <w:pPr>
              <w:spacing w:before="0" w:after="0"/>
              <w:rPr>
                <w:rFonts w:ascii="Times New Roman" w:hAnsi="Times New Roman" w:cs="Times New Roman"/>
                <w:b/>
                <w:bCs/>
                <w:sz w:val="22"/>
                <w:szCs w:val="22"/>
              </w:rPr>
            </w:pPr>
          </w:p>
        </w:tc>
        <w:tc>
          <w:tcPr>
            <w:tcW w:w="724" w:type="dxa"/>
            <w:tcBorders>
              <w:top w:val="nil"/>
              <w:left w:val="nil"/>
              <w:bottom w:val="single" w:sz="4" w:space="0" w:color="auto"/>
              <w:right w:val="single" w:sz="4" w:space="0" w:color="auto"/>
            </w:tcBorders>
            <w:shd w:val="clear" w:color="auto" w:fill="auto"/>
            <w:noWrap/>
            <w:vAlign w:val="bottom"/>
            <w:hideMark/>
          </w:tcPr>
          <w:p w14:paraId="52AD72E5"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631D9F38"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027213FE"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6D75B948"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58520055"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5CE3B37D"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2669B0DB"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688" w:type="dxa"/>
            <w:tcBorders>
              <w:top w:val="nil"/>
              <w:left w:val="nil"/>
              <w:bottom w:val="single" w:sz="4" w:space="0" w:color="auto"/>
              <w:right w:val="single" w:sz="4" w:space="0" w:color="auto"/>
            </w:tcBorders>
            <w:shd w:val="clear" w:color="auto" w:fill="auto"/>
            <w:noWrap/>
            <w:vAlign w:val="bottom"/>
            <w:hideMark/>
          </w:tcPr>
          <w:p w14:paraId="3FB2915C"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407F3B0E"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6C09709C" w14:textId="77777777" w:rsidR="00FB6760" w:rsidRPr="00F02D7C" w:rsidRDefault="00FB6760" w:rsidP="0045260E">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r>
      <w:tr w:rsidR="005413DD" w:rsidRPr="00F02D7C" w14:paraId="46925BB2"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3AB19F36" w14:textId="77777777"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a Paks II. beruházás és fejlesztés kapcsán a beruházás környezet-és hatásvizsgálatának elkészítése </w:t>
            </w:r>
          </w:p>
        </w:tc>
        <w:tc>
          <w:tcPr>
            <w:tcW w:w="724" w:type="dxa"/>
            <w:tcBorders>
              <w:top w:val="nil"/>
              <w:left w:val="nil"/>
              <w:bottom w:val="single" w:sz="4" w:space="0" w:color="auto"/>
              <w:right w:val="single" w:sz="4" w:space="0" w:color="auto"/>
            </w:tcBorders>
            <w:shd w:val="clear" w:color="auto" w:fill="auto"/>
            <w:noWrap/>
            <w:vAlign w:val="bottom"/>
            <w:hideMark/>
          </w:tcPr>
          <w:p w14:paraId="4B35B0B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65C904A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BC3EF3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6BC7FB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87DA4E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72C9FB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5F903B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6D10F04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DDDC6D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00227FE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19EC6C4D"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77D4A922" w14:textId="77777777"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a természeti és épített környezet hatásvizsgálata</w:t>
            </w:r>
          </w:p>
        </w:tc>
        <w:tc>
          <w:tcPr>
            <w:tcW w:w="724" w:type="dxa"/>
            <w:tcBorders>
              <w:top w:val="nil"/>
              <w:left w:val="nil"/>
              <w:bottom w:val="single" w:sz="4" w:space="0" w:color="auto"/>
              <w:right w:val="single" w:sz="4" w:space="0" w:color="auto"/>
            </w:tcBorders>
            <w:shd w:val="clear" w:color="auto" w:fill="auto"/>
            <w:noWrap/>
            <w:vAlign w:val="bottom"/>
            <w:hideMark/>
          </w:tcPr>
          <w:p w14:paraId="3469740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4C9572A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C5D6F4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781D59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AED19C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502485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39E577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7C8F82D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89A8A6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4BBC82A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2C421530"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1E038B95" w14:textId="77777777"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a beruházás hatásainak szociológiai és szociográfiai vizsgálata</w:t>
            </w:r>
          </w:p>
        </w:tc>
        <w:tc>
          <w:tcPr>
            <w:tcW w:w="724" w:type="dxa"/>
            <w:tcBorders>
              <w:top w:val="nil"/>
              <w:left w:val="nil"/>
              <w:bottom w:val="single" w:sz="4" w:space="0" w:color="auto"/>
              <w:right w:val="single" w:sz="4" w:space="0" w:color="auto"/>
            </w:tcBorders>
            <w:shd w:val="clear" w:color="auto" w:fill="auto"/>
            <w:noWrap/>
            <w:vAlign w:val="bottom"/>
            <w:hideMark/>
          </w:tcPr>
          <w:p w14:paraId="090EA32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1195E8B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F0D43E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AF351E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39917D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333F9D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C05183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6A7F68D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4E54BE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5B9CDFC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394AB069"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7E338CE1" w14:textId="6637C3D2" w:rsidR="005413DD" w:rsidRPr="00663D7D" w:rsidRDefault="00663D7D" w:rsidP="00663D7D">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gépészmérnök (rendszertec</w:t>
            </w:r>
            <w:r w:rsidR="005F0B25">
              <w:rPr>
                <w:rFonts w:ascii="Times New Roman" w:hAnsi="Times New Roman"/>
                <w:sz w:val="22"/>
                <w:szCs w:val="22"/>
              </w:rPr>
              <w:t xml:space="preserve">hnológiai specializáció) (BSc): </w:t>
            </w:r>
            <w:r w:rsidRPr="005F0B25">
              <w:rPr>
                <w:rFonts w:ascii="Times New Roman" w:hAnsi="Times New Roman"/>
                <w:sz w:val="22"/>
                <w:szCs w:val="22"/>
              </w:rPr>
              <w:t>20</w:t>
            </w:r>
            <w:r>
              <w:rPr>
                <w:rFonts w:ascii="Times New Roman" w:hAnsi="Times New Roman"/>
                <w:sz w:val="22"/>
                <w:szCs w:val="22"/>
              </w:rPr>
              <w:t xml:space="preserve"> </w:t>
            </w:r>
            <w:r w:rsidRPr="00F02D7C">
              <w:rPr>
                <w:rFonts w:ascii="Times New Roman" w:hAnsi="Times New Roman"/>
                <w:sz w:val="22"/>
                <w:szCs w:val="22"/>
              </w:rPr>
              <w:t>fő/évfolyam/6 féléves/duális képzés indítása a Műszaki és Informatikai Kar akkreditációs bázisán az MVM Paksi Atomerőmű Zrt. partnerségével a KPVK-n</w:t>
            </w:r>
            <w:r w:rsidR="000970E6">
              <w:rPr>
                <w:rFonts w:ascii="Times New Roman" w:hAnsi="Times New Roman"/>
                <w:sz w:val="22"/>
                <w:szCs w:val="22"/>
              </w:rPr>
              <w:t xml:space="preserve"> </w:t>
            </w:r>
            <w:r w:rsidR="000970E6"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hideMark/>
          </w:tcPr>
          <w:p w14:paraId="1AB087A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150EB8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867ABE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C3A6FF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8E570A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51F1DF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5CC82A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01BC8A2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90B981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0CD743A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0D985E25" w14:textId="77777777" w:rsidTr="00AC48EB">
        <w:trPr>
          <w:trHeight w:val="301"/>
        </w:trPr>
        <w:tc>
          <w:tcPr>
            <w:tcW w:w="12049" w:type="dxa"/>
            <w:tcBorders>
              <w:top w:val="nil"/>
              <w:left w:val="single" w:sz="4" w:space="0" w:color="auto"/>
              <w:bottom w:val="single" w:sz="4" w:space="0" w:color="auto"/>
              <w:right w:val="single" w:sz="4" w:space="0" w:color="auto"/>
            </w:tcBorders>
            <w:shd w:val="clear" w:color="auto" w:fill="auto"/>
            <w:noWrap/>
          </w:tcPr>
          <w:p w14:paraId="015E9114" w14:textId="348A46C5"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a KPVK szekszárdi épületállományának a fejlesztések kapcsán szükséges racionalizálása</w:t>
            </w:r>
            <w:r w:rsidR="00C2472B">
              <w:rPr>
                <w:rFonts w:ascii="Times New Roman" w:hAnsi="Times New Roman"/>
                <w:sz w:val="22"/>
                <w:szCs w:val="22"/>
              </w:rPr>
              <w:t xml:space="preserve"> </w:t>
            </w:r>
            <w:r w:rsidR="00C2472B" w:rsidRPr="00B70545">
              <w:rPr>
                <w:rFonts w:ascii="Times New Roman" w:hAnsi="Times New Roman"/>
                <w:sz w:val="22"/>
                <w:szCs w:val="22"/>
              </w:rPr>
              <w:t>(</w:t>
            </w:r>
            <w:r w:rsidR="00C2472B">
              <w:rPr>
                <w:rFonts w:ascii="Times New Roman" w:hAnsi="Times New Roman"/>
                <w:sz w:val="22"/>
                <w:szCs w:val="22"/>
              </w:rPr>
              <w:t xml:space="preserve">Részben a </w:t>
            </w:r>
            <w:r w:rsidR="00C2472B"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tcPr>
          <w:p w14:paraId="23F05315"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55B0038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5C85230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7A9DD42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13E0CBB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31F4D6F8"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FFFFFF" w:themeFill="background1"/>
            <w:noWrap/>
            <w:vAlign w:val="bottom"/>
          </w:tcPr>
          <w:p w14:paraId="18E7C29C" w14:textId="77777777" w:rsidR="005413DD" w:rsidRPr="00F02D7C" w:rsidRDefault="005413DD" w:rsidP="005413DD">
            <w:pPr>
              <w:spacing w:before="0" w:after="0"/>
              <w:rPr>
                <w:rFonts w:ascii="Times New Roman" w:hAnsi="Times New Roman" w:cs="Times New Roman"/>
                <w:color w:val="006100"/>
                <w:sz w:val="22"/>
                <w:szCs w:val="22"/>
              </w:rPr>
            </w:pPr>
          </w:p>
        </w:tc>
        <w:tc>
          <w:tcPr>
            <w:tcW w:w="688" w:type="dxa"/>
            <w:tcBorders>
              <w:top w:val="nil"/>
              <w:left w:val="nil"/>
              <w:bottom w:val="single" w:sz="4" w:space="0" w:color="auto"/>
              <w:right w:val="single" w:sz="4" w:space="0" w:color="auto"/>
            </w:tcBorders>
            <w:shd w:val="clear" w:color="000000" w:fill="FFFFFF" w:themeFill="background1"/>
            <w:noWrap/>
            <w:vAlign w:val="bottom"/>
          </w:tcPr>
          <w:p w14:paraId="0E219E56"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FFFFFF" w:themeFill="background1"/>
            <w:noWrap/>
            <w:vAlign w:val="bottom"/>
          </w:tcPr>
          <w:p w14:paraId="3AC3FD8B" w14:textId="77777777" w:rsidR="005413DD" w:rsidRPr="00F02D7C" w:rsidRDefault="005413DD" w:rsidP="005413DD">
            <w:pPr>
              <w:spacing w:before="0" w:after="0"/>
              <w:rPr>
                <w:rFonts w:ascii="Times New Roman" w:hAnsi="Times New Roman" w:cs="Times New Roman"/>
                <w:color w:val="006100"/>
                <w:sz w:val="22"/>
                <w:szCs w:val="22"/>
              </w:rPr>
            </w:pPr>
          </w:p>
        </w:tc>
        <w:tc>
          <w:tcPr>
            <w:tcW w:w="573" w:type="dxa"/>
            <w:gridSpan w:val="2"/>
            <w:tcBorders>
              <w:top w:val="nil"/>
              <w:left w:val="nil"/>
              <w:bottom w:val="single" w:sz="4" w:space="0" w:color="auto"/>
              <w:right w:val="single" w:sz="4" w:space="0" w:color="auto"/>
            </w:tcBorders>
            <w:shd w:val="clear" w:color="000000" w:fill="FFFFFF" w:themeFill="background1"/>
            <w:noWrap/>
            <w:vAlign w:val="bottom"/>
          </w:tcPr>
          <w:p w14:paraId="0BE28F19" w14:textId="77777777" w:rsidR="005413DD" w:rsidRPr="00F02D7C" w:rsidRDefault="005413DD" w:rsidP="005413DD">
            <w:pPr>
              <w:spacing w:before="0" w:after="0"/>
              <w:rPr>
                <w:rFonts w:ascii="Times New Roman" w:hAnsi="Times New Roman" w:cs="Times New Roman"/>
                <w:color w:val="006100"/>
                <w:sz w:val="22"/>
                <w:szCs w:val="22"/>
              </w:rPr>
            </w:pPr>
          </w:p>
        </w:tc>
      </w:tr>
      <w:tr w:rsidR="007F453E" w:rsidRPr="00F02D7C" w14:paraId="4B2A5A6E" w14:textId="77777777" w:rsidTr="00AC48EB">
        <w:trPr>
          <w:trHeight w:val="301"/>
        </w:trPr>
        <w:tc>
          <w:tcPr>
            <w:tcW w:w="12049" w:type="dxa"/>
            <w:tcBorders>
              <w:top w:val="nil"/>
              <w:left w:val="single" w:sz="4" w:space="0" w:color="auto"/>
              <w:bottom w:val="single" w:sz="4" w:space="0" w:color="auto"/>
              <w:right w:val="single" w:sz="4" w:space="0" w:color="auto"/>
            </w:tcBorders>
            <w:shd w:val="clear" w:color="auto" w:fill="auto"/>
            <w:noWrap/>
          </w:tcPr>
          <w:p w14:paraId="64881520" w14:textId="49CBD2CA" w:rsidR="007F453E" w:rsidRPr="005F0B25" w:rsidRDefault="007F453E" w:rsidP="0069236B">
            <w:pPr>
              <w:pStyle w:val="Listaszerbekezds"/>
              <w:numPr>
                <w:ilvl w:val="1"/>
                <w:numId w:val="36"/>
              </w:numPr>
              <w:spacing w:before="0" w:after="0"/>
              <w:rPr>
                <w:rFonts w:ascii="Times New Roman" w:hAnsi="Times New Roman"/>
                <w:sz w:val="22"/>
                <w:szCs w:val="22"/>
              </w:rPr>
            </w:pPr>
            <w:r w:rsidRPr="005F0B25">
              <w:rPr>
                <w:rFonts w:ascii="Times New Roman" w:hAnsi="Times New Roman"/>
                <w:sz w:val="22"/>
                <w:szCs w:val="22"/>
              </w:rPr>
              <w:t xml:space="preserve">a </w:t>
            </w:r>
            <w:r w:rsidRPr="005F0B25">
              <w:rPr>
                <w:rFonts w:ascii="Times New Roman" w:hAnsi="Times New Roman"/>
                <w:color w:val="000000"/>
                <w:sz w:val="22"/>
                <w:szCs w:val="22"/>
              </w:rPr>
              <w:t>műszaki képzés mellett Paks II. társadalmi beágyazódását elősegítő egyéb oktatási igények kiszolgálása a KPVK tudásbázisán (szociális munka alapszak, közösségszervezés alapszak, az alapfokú pedagógusképzés alapszak, természettudományi, nyelvi és kulturális érzékenyítő programok)</w:t>
            </w:r>
          </w:p>
        </w:tc>
        <w:tc>
          <w:tcPr>
            <w:tcW w:w="724" w:type="dxa"/>
            <w:tcBorders>
              <w:top w:val="nil"/>
              <w:left w:val="nil"/>
              <w:bottom w:val="single" w:sz="4" w:space="0" w:color="auto"/>
              <w:right w:val="single" w:sz="4" w:space="0" w:color="auto"/>
            </w:tcBorders>
            <w:shd w:val="clear" w:color="auto" w:fill="auto"/>
            <w:noWrap/>
            <w:vAlign w:val="bottom"/>
          </w:tcPr>
          <w:p w14:paraId="539F5FDD" w14:textId="77777777" w:rsidR="007F453E" w:rsidRPr="00F02D7C" w:rsidRDefault="007F453E"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242D8910" w14:textId="77777777" w:rsidR="007F453E" w:rsidRPr="00F02D7C" w:rsidRDefault="007F453E"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01EFF43F" w14:textId="77777777" w:rsidR="007F453E" w:rsidRPr="00F02D7C" w:rsidRDefault="007F453E"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6D79C8A9" w14:textId="77777777" w:rsidR="007F453E" w:rsidRPr="00F02D7C" w:rsidRDefault="007F453E"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7413E8F0" w14:textId="77777777" w:rsidR="007F453E" w:rsidRPr="00F02D7C" w:rsidRDefault="007F453E"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3ADC4589" w14:textId="77777777" w:rsidR="007F453E" w:rsidRPr="00F02D7C" w:rsidRDefault="007F453E"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2F646679" w14:textId="77777777" w:rsidR="007F453E" w:rsidRPr="00F02D7C" w:rsidRDefault="007F453E" w:rsidP="005413DD">
            <w:pPr>
              <w:spacing w:before="0" w:after="0"/>
              <w:rPr>
                <w:rFonts w:ascii="Times New Roman" w:hAnsi="Times New Roman" w:cs="Times New Roman"/>
                <w:color w:val="006100"/>
                <w:sz w:val="22"/>
                <w:szCs w:val="22"/>
              </w:rPr>
            </w:pPr>
          </w:p>
        </w:tc>
        <w:tc>
          <w:tcPr>
            <w:tcW w:w="688" w:type="dxa"/>
            <w:tcBorders>
              <w:top w:val="nil"/>
              <w:left w:val="nil"/>
              <w:bottom w:val="single" w:sz="4" w:space="0" w:color="auto"/>
              <w:right w:val="single" w:sz="4" w:space="0" w:color="auto"/>
            </w:tcBorders>
            <w:shd w:val="clear" w:color="auto" w:fill="DAEEF3" w:themeFill="accent5" w:themeFillTint="33"/>
            <w:noWrap/>
            <w:vAlign w:val="bottom"/>
          </w:tcPr>
          <w:p w14:paraId="39BBF14C" w14:textId="77777777" w:rsidR="007F453E" w:rsidRPr="00F02D7C" w:rsidRDefault="007F453E"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7A24B311" w14:textId="77777777" w:rsidR="007F453E" w:rsidRPr="00F02D7C" w:rsidRDefault="007F453E" w:rsidP="005413DD">
            <w:pPr>
              <w:spacing w:before="0" w:after="0"/>
              <w:rPr>
                <w:rFonts w:ascii="Times New Roman" w:hAnsi="Times New Roman" w:cs="Times New Roman"/>
                <w:color w:val="006100"/>
                <w:sz w:val="22"/>
                <w:szCs w:val="22"/>
              </w:rPr>
            </w:pPr>
          </w:p>
        </w:tc>
        <w:tc>
          <w:tcPr>
            <w:tcW w:w="573" w:type="dxa"/>
            <w:gridSpan w:val="2"/>
            <w:tcBorders>
              <w:top w:val="nil"/>
              <w:left w:val="nil"/>
              <w:bottom w:val="single" w:sz="4" w:space="0" w:color="auto"/>
              <w:right w:val="single" w:sz="4" w:space="0" w:color="auto"/>
            </w:tcBorders>
            <w:shd w:val="clear" w:color="auto" w:fill="DAEEF3" w:themeFill="accent5" w:themeFillTint="33"/>
            <w:noWrap/>
            <w:vAlign w:val="bottom"/>
          </w:tcPr>
          <w:p w14:paraId="6CF697CC" w14:textId="77777777" w:rsidR="007F453E" w:rsidRPr="00F02D7C" w:rsidRDefault="007F453E" w:rsidP="005413DD">
            <w:pPr>
              <w:spacing w:before="0" w:after="0"/>
              <w:rPr>
                <w:rFonts w:ascii="Times New Roman" w:hAnsi="Times New Roman" w:cs="Times New Roman"/>
                <w:color w:val="006100"/>
                <w:sz w:val="22"/>
                <w:szCs w:val="22"/>
              </w:rPr>
            </w:pPr>
          </w:p>
        </w:tc>
      </w:tr>
      <w:tr w:rsidR="005413DD" w:rsidRPr="00F02D7C" w14:paraId="70ECE9F9" w14:textId="77777777" w:rsidTr="00AC48EB">
        <w:trPr>
          <w:trHeight w:hRule="exact" w:val="284"/>
        </w:trPr>
        <w:tc>
          <w:tcPr>
            <w:tcW w:w="16517" w:type="dxa"/>
            <w:gridSpan w:val="12"/>
            <w:tcBorders>
              <w:top w:val="nil"/>
              <w:left w:val="single" w:sz="4" w:space="0" w:color="auto"/>
              <w:bottom w:val="single" w:sz="4" w:space="0" w:color="auto"/>
              <w:right w:val="single" w:sz="4" w:space="0" w:color="auto"/>
            </w:tcBorders>
            <w:shd w:val="clear" w:color="auto" w:fill="E5B8B7"/>
            <w:noWrap/>
          </w:tcPr>
          <w:p w14:paraId="29605D6D" w14:textId="77777777" w:rsidR="005413DD" w:rsidRPr="009B72E8" w:rsidRDefault="005413DD" w:rsidP="0069236B">
            <w:pPr>
              <w:pStyle w:val="Listaszerbekezds"/>
              <w:numPr>
                <w:ilvl w:val="0"/>
                <w:numId w:val="36"/>
              </w:numPr>
              <w:spacing w:before="0" w:after="0"/>
              <w:rPr>
                <w:rFonts w:ascii="Times New Roman" w:hAnsi="Times New Roman"/>
                <w:sz w:val="22"/>
                <w:szCs w:val="22"/>
              </w:rPr>
            </w:pPr>
            <w:r w:rsidRPr="009B72E8">
              <w:rPr>
                <w:rFonts w:ascii="Times New Roman" w:hAnsi="Times New Roman"/>
                <w:i/>
                <w:sz w:val="22"/>
                <w:szCs w:val="22"/>
              </w:rPr>
              <w:t>stratégiai irány: a Pécsi Tudományegyetem informatikai rendszereinek progresszív fejlesztése az alaptevékenységek és a K+F+I tevékenységek kiszolgálására, támogatására.</w:t>
            </w:r>
          </w:p>
        </w:tc>
      </w:tr>
      <w:tr w:rsidR="005413DD" w:rsidRPr="00F02D7C" w14:paraId="1A8926C9" w14:textId="77777777" w:rsidTr="00AC48EB">
        <w:trPr>
          <w:trHeight w:val="520"/>
        </w:trPr>
        <w:tc>
          <w:tcPr>
            <w:tcW w:w="12049" w:type="dxa"/>
            <w:tcBorders>
              <w:top w:val="nil"/>
              <w:left w:val="single" w:sz="4" w:space="0" w:color="auto"/>
              <w:bottom w:val="single" w:sz="4" w:space="0" w:color="auto"/>
              <w:right w:val="single" w:sz="4" w:space="0" w:color="auto"/>
            </w:tcBorders>
            <w:shd w:val="clear" w:color="auto" w:fill="auto"/>
            <w:noWrap/>
          </w:tcPr>
          <w:p w14:paraId="4BD8EB52" w14:textId="66BADCD5"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Oktatást támogató eszk</w:t>
            </w:r>
            <w:r w:rsidR="00663D7D">
              <w:rPr>
                <w:rFonts w:ascii="Times New Roman" w:hAnsi="Times New Roman"/>
                <w:sz w:val="22"/>
                <w:szCs w:val="22"/>
              </w:rPr>
              <w:t>özök fejlesztése melyek segítsé</w:t>
            </w:r>
            <w:r w:rsidRPr="00F02D7C">
              <w:rPr>
                <w:rFonts w:ascii="Times New Roman" w:hAnsi="Times New Roman"/>
                <w:sz w:val="22"/>
                <w:szCs w:val="22"/>
              </w:rPr>
              <w:t xml:space="preserve">gével, kérdés-válasz formájában, lehetőség van visszacsatolás, vélemény kérésére, közlésére.(előadásokkal kapcsolatban) </w:t>
            </w:r>
          </w:p>
        </w:tc>
        <w:tc>
          <w:tcPr>
            <w:tcW w:w="724" w:type="dxa"/>
            <w:tcBorders>
              <w:top w:val="nil"/>
              <w:left w:val="nil"/>
              <w:bottom w:val="single" w:sz="4" w:space="0" w:color="auto"/>
              <w:right w:val="single" w:sz="4" w:space="0" w:color="auto"/>
            </w:tcBorders>
            <w:shd w:val="clear" w:color="auto" w:fill="auto"/>
            <w:noWrap/>
            <w:vAlign w:val="bottom"/>
          </w:tcPr>
          <w:p w14:paraId="5BC877FD"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34AFFE87"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5EC43DCF"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298413F4"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4AFE44B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17A0035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70AD040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tcPr>
          <w:p w14:paraId="3880A88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3ACE4C8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tcPr>
          <w:p w14:paraId="175B098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6358D4CB" w14:textId="77777777" w:rsidTr="00AC48EB">
        <w:trPr>
          <w:trHeight w:val="520"/>
        </w:trPr>
        <w:tc>
          <w:tcPr>
            <w:tcW w:w="12049" w:type="dxa"/>
            <w:tcBorders>
              <w:top w:val="nil"/>
              <w:left w:val="single" w:sz="4" w:space="0" w:color="auto"/>
              <w:bottom w:val="single" w:sz="4" w:space="0" w:color="auto"/>
              <w:right w:val="single" w:sz="4" w:space="0" w:color="auto"/>
            </w:tcBorders>
            <w:shd w:val="clear" w:color="auto" w:fill="auto"/>
            <w:noWrap/>
          </w:tcPr>
          <w:p w14:paraId="1AA19CFA" w14:textId="77777777"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Beltéri, digitális információs pontok kialakítása mobil eszközök segítségével történő szolgáltatások biztosításához. (útbaigazítás, aktuális információk)</w:t>
            </w:r>
          </w:p>
        </w:tc>
        <w:tc>
          <w:tcPr>
            <w:tcW w:w="724" w:type="dxa"/>
            <w:tcBorders>
              <w:top w:val="nil"/>
              <w:left w:val="nil"/>
              <w:bottom w:val="single" w:sz="4" w:space="0" w:color="auto"/>
              <w:right w:val="single" w:sz="4" w:space="0" w:color="auto"/>
            </w:tcBorders>
            <w:shd w:val="clear" w:color="auto" w:fill="auto"/>
            <w:noWrap/>
            <w:vAlign w:val="bottom"/>
          </w:tcPr>
          <w:p w14:paraId="450FDFE3"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0D0CE2B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4262DC8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tcPr>
          <w:p w14:paraId="65B3E509"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16685FA"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152E9D64"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858C970" w14:textId="77777777" w:rsidR="005413DD" w:rsidRPr="00F02D7C" w:rsidRDefault="005413DD" w:rsidP="005413DD">
            <w:pPr>
              <w:spacing w:before="0" w:after="0"/>
              <w:rPr>
                <w:rFonts w:ascii="Times New Roman" w:hAnsi="Times New Roman" w:cs="Times New Roman"/>
                <w:color w:val="9C0006"/>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4134ABCC"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1CAF9059" w14:textId="77777777" w:rsidR="005413DD" w:rsidRPr="00F02D7C" w:rsidRDefault="005413DD" w:rsidP="005413DD">
            <w:pPr>
              <w:spacing w:before="0" w:after="0"/>
              <w:rPr>
                <w:rFonts w:ascii="Times New Roman" w:hAnsi="Times New Roman" w:cs="Times New Roman"/>
                <w:color w:val="9C0006"/>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164154A4" w14:textId="77777777" w:rsidR="005413DD" w:rsidRPr="00F02D7C" w:rsidRDefault="005413DD" w:rsidP="005413DD">
            <w:pPr>
              <w:spacing w:before="0" w:after="0"/>
              <w:rPr>
                <w:rFonts w:ascii="Times New Roman" w:hAnsi="Times New Roman" w:cs="Times New Roman"/>
                <w:color w:val="9C0006"/>
                <w:sz w:val="22"/>
                <w:szCs w:val="22"/>
              </w:rPr>
            </w:pPr>
          </w:p>
        </w:tc>
      </w:tr>
      <w:tr w:rsidR="005413DD" w:rsidRPr="00F02D7C" w14:paraId="2AA39612" w14:textId="77777777" w:rsidTr="00AC48EB">
        <w:trPr>
          <w:trHeight w:val="520"/>
        </w:trPr>
        <w:tc>
          <w:tcPr>
            <w:tcW w:w="12049" w:type="dxa"/>
            <w:tcBorders>
              <w:top w:val="nil"/>
              <w:left w:val="single" w:sz="4" w:space="0" w:color="auto"/>
              <w:bottom w:val="single" w:sz="4" w:space="0" w:color="auto"/>
              <w:right w:val="single" w:sz="4" w:space="0" w:color="auto"/>
            </w:tcBorders>
            <w:shd w:val="clear" w:color="auto" w:fill="auto"/>
            <w:noWrap/>
          </w:tcPr>
          <w:p w14:paraId="61E858F2" w14:textId="337DABDD"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Az oktatási folyamatokat támogató informatikai kollaborációs rendszerek fejlesztése.(távoktatási eszközhasználat elősegítése, elektronikus tananyagok)</w:t>
            </w:r>
            <w:r w:rsidR="00C2472B">
              <w:rPr>
                <w:rFonts w:ascii="Times New Roman" w:hAnsi="Times New Roman"/>
                <w:sz w:val="22"/>
                <w:szCs w:val="22"/>
              </w:rPr>
              <w:t xml:space="preserve"> </w:t>
            </w:r>
            <w:r w:rsidR="00C2472B" w:rsidRPr="00B70545">
              <w:rPr>
                <w:rFonts w:ascii="Times New Roman" w:hAnsi="Times New Roman"/>
                <w:sz w:val="22"/>
                <w:szCs w:val="22"/>
              </w:rPr>
              <w:t>(</w:t>
            </w:r>
            <w:r w:rsidR="00C2472B">
              <w:rPr>
                <w:rFonts w:ascii="Times New Roman" w:hAnsi="Times New Roman"/>
                <w:sz w:val="22"/>
                <w:szCs w:val="22"/>
              </w:rPr>
              <w:t xml:space="preserve">Részben a </w:t>
            </w:r>
            <w:r w:rsidR="00C2472B"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tcPr>
          <w:p w14:paraId="29A916A7"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56D6DD3B"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0BF2151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612032C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2B49D0B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49D7F78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tcPr>
          <w:p w14:paraId="7D40F9F1" w14:textId="77777777" w:rsidR="005413DD" w:rsidRPr="00F02D7C" w:rsidRDefault="005413DD" w:rsidP="005413DD">
            <w:pPr>
              <w:spacing w:before="0" w:after="0"/>
              <w:rPr>
                <w:rFonts w:ascii="Times New Roman" w:hAnsi="Times New Roman" w:cs="Times New Roman"/>
                <w:color w:val="9C0006"/>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40C1A051"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5F301060" w14:textId="77777777" w:rsidR="005413DD" w:rsidRPr="00F02D7C" w:rsidRDefault="005413DD" w:rsidP="005413DD">
            <w:pPr>
              <w:spacing w:before="0" w:after="0"/>
              <w:rPr>
                <w:rFonts w:ascii="Times New Roman" w:hAnsi="Times New Roman" w:cs="Times New Roman"/>
                <w:color w:val="9C0006"/>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51F1219E" w14:textId="77777777" w:rsidR="005413DD" w:rsidRPr="00F02D7C" w:rsidRDefault="005413DD" w:rsidP="005413DD">
            <w:pPr>
              <w:spacing w:before="0" w:after="0"/>
              <w:rPr>
                <w:rFonts w:ascii="Times New Roman" w:hAnsi="Times New Roman" w:cs="Times New Roman"/>
                <w:color w:val="9C0006"/>
                <w:sz w:val="22"/>
                <w:szCs w:val="22"/>
              </w:rPr>
            </w:pPr>
          </w:p>
        </w:tc>
      </w:tr>
      <w:tr w:rsidR="005413DD" w:rsidRPr="00F02D7C" w14:paraId="704A913D" w14:textId="77777777" w:rsidTr="00AC48EB">
        <w:trPr>
          <w:trHeight w:val="520"/>
        </w:trPr>
        <w:tc>
          <w:tcPr>
            <w:tcW w:w="12049" w:type="dxa"/>
            <w:tcBorders>
              <w:top w:val="nil"/>
              <w:left w:val="single" w:sz="4" w:space="0" w:color="auto"/>
              <w:bottom w:val="single" w:sz="4" w:space="0" w:color="auto"/>
              <w:right w:val="single" w:sz="4" w:space="0" w:color="auto"/>
            </w:tcBorders>
            <w:shd w:val="clear" w:color="auto" w:fill="auto"/>
            <w:noWrap/>
          </w:tcPr>
          <w:p w14:paraId="60C10B0D" w14:textId="17149D16"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Nagy sávszélességű vezeték nélküli hálózat kiépítése, a növekvő hallgatói létszám kiszolgálására, valamint az épületen belüli helymeghatározás támogatására.</w:t>
            </w:r>
            <w:r w:rsidR="00C2472B">
              <w:rPr>
                <w:rFonts w:ascii="Times New Roman" w:hAnsi="Times New Roman"/>
                <w:sz w:val="22"/>
                <w:szCs w:val="22"/>
              </w:rPr>
              <w:t xml:space="preserve"> </w:t>
            </w:r>
            <w:r w:rsidR="00C2472B" w:rsidRPr="00B70545">
              <w:rPr>
                <w:rFonts w:ascii="Times New Roman" w:hAnsi="Times New Roman"/>
                <w:sz w:val="22"/>
                <w:szCs w:val="22"/>
              </w:rPr>
              <w:t>(</w:t>
            </w:r>
            <w:r w:rsidR="00C2472B">
              <w:rPr>
                <w:rFonts w:ascii="Times New Roman" w:hAnsi="Times New Roman"/>
                <w:sz w:val="22"/>
                <w:szCs w:val="22"/>
              </w:rPr>
              <w:t xml:space="preserve">Részben a </w:t>
            </w:r>
            <w:r w:rsidR="00C2472B"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tcPr>
          <w:p w14:paraId="68D1DBBE"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55E8090D"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1B00952"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1962613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6E3826F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7B3B9D1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39070AD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auto" w:fill="auto"/>
            <w:noWrap/>
            <w:vAlign w:val="bottom"/>
          </w:tcPr>
          <w:p w14:paraId="5E36F76C"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7DBEE1F7" w14:textId="77777777" w:rsidR="005413DD" w:rsidRPr="00F02D7C" w:rsidRDefault="005413DD" w:rsidP="005413DD">
            <w:pPr>
              <w:spacing w:before="0" w:after="0"/>
              <w:rPr>
                <w:rFonts w:ascii="Times New Roman" w:hAnsi="Times New Roman" w:cs="Times New Roman"/>
                <w:color w:val="9C0006"/>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1EEFCAFA" w14:textId="77777777" w:rsidR="005413DD" w:rsidRPr="00F02D7C" w:rsidRDefault="005413DD" w:rsidP="005413DD">
            <w:pPr>
              <w:spacing w:before="0" w:after="0"/>
              <w:rPr>
                <w:rFonts w:ascii="Times New Roman" w:hAnsi="Times New Roman" w:cs="Times New Roman"/>
                <w:color w:val="9C0006"/>
                <w:sz w:val="22"/>
                <w:szCs w:val="22"/>
              </w:rPr>
            </w:pPr>
          </w:p>
        </w:tc>
      </w:tr>
      <w:tr w:rsidR="005413DD" w:rsidRPr="00F02D7C" w14:paraId="600B1BAC" w14:textId="77777777" w:rsidTr="00AC48EB">
        <w:trPr>
          <w:trHeight w:val="520"/>
        </w:trPr>
        <w:tc>
          <w:tcPr>
            <w:tcW w:w="12049" w:type="dxa"/>
            <w:tcBorders>
              <w:top w:val="nil"/>
              <w:left w:val="single" w:sz="4" w:space="0" w:color="auto"/>
              <w:bottom w:val="single" w:sz="4" w:space="0" w:color="auto"/>
              <w:right w:val="single" w:sz="4" w:space="0" w:color="auto"/>
            </w:tcBorders>
            <w:shd w:val="clear" w:color="auto" w:fill="auto"/>
            <w:noWrap/>
          </w:tcPr>
          <w:p w14:paraId="77B2C8BE" w14:textId="77777777"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Tér-és idő-hatékony nyomtatási szolgáltatások megvalósítása, költségelszámolással, minden egyetemi polgár hozzáférésével.</w:t>
            </w:r>
          </w:p>
        </w:tc>
        <w:tc>
          <w:tcPr>
            <w:tcW w:w="724" w:type="dxa"/>
            <w:tcBorders>
              <w:top w:val="nil"/>
              <w:left w:val="nil"/>
              <w:bottom w:val="single" w:sz="4" w:space="0" w:color="auto"/>
              <w:right w:val="single" w:sz="4" w:space="0" w:color="auto"/>
            </w:tcBorders>
            <w:shd w:val="clear" w:color="auto" w:fill="auto"/>
            <w:noWrap/>
            <w:vAlign w:val="bottom"/>
          </w:tcPr>
          <w:p w14:paraId="20CC1D55"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518E068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509DD2F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51B3511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tcPr>
          <w:p w14:paraId="673A5610"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44048FEF"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7E12A1C8" w14:textId="77777777" w:rsidR="005413DD" w:rsidRPr="00F02D7C" w:rsidRDefault="005413DD" w:rsidP="005413DD">
            <w:pPr>
              <w:spacing w:before="0" w:after="0"/>
              <w:rPr>
                <w:rFonts w:ascii="Times New Roman" w:hAnsi="Times New Roman" w:cs="Times New Roman"/>
                <w:color w:val="9C0006"/>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2BD56D51"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5CF996A" w14:textId="77777777" w:rsidR="005413DD" w:rsidRPr="00F02D7C" w:rsidRDefault="005413DD" w:rsidP="005413DD">
            <w:pPr>
              <w:spacing w:before="0" w:after="0"/>
              <w:rPr>
                <w:rFonts w:ascii="Times New Roman" w:hAnsi="Times New Roman" w:cs="Times New Roman"/>
                <w:color w:val="9C0006"/>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783D3AF1" w14:textId="77777777" w:rsidR="005413DD" w:rsidRPr="00F02D7C" w:rsidRDefault="005413DD" w:rsidP="005413DD">
            <w:pPr>
              <w:spacing w:before="0" w:after="0"/>
              <w:rPr>
                <w:rFonts w:ascii="Times New Roman" w:hAnsi="Times New Roman" w:cs="Times New Roman"/>
                <w:color w:val="9C0006"/>
                <w:sz w:val="22"/>
                <w:szCs w:val="22"/>
              </w:rPr>
            </w:pPr>
          </w:p>
        </w:tc>
      </w:tr>
      <w:tr w:rsidR="005413DD" w:rsidRPr="00F02D7C" w14:paraId="567892E9" w14:textId="77777777" w:rsidTr="00AC48EB">
        <w:trPr>
          <w:trHeight w:val="520"/>
        </w:trPr>
        <w:tc>
          <w:tcPr>
            <w:tcW w:w="12049" w:type="dxa"/>
            <w:tcBorders>
              <w:top w:val="nil"/>
              <w:left w:val="single" w:sz="4" w:space="0" w:color="auto"/>
              <w:bottom w:val="single" w:sz="4" w:space="0" w:color="auto"/>
              <w:right w:val="single" w:sz="4" w:space="0" w:color="auto"/>
            </w:tcBorders>
            <w:shd w:val="clear" w:color="auto" w:fill="auto"/>
            <w:noWrap/>
          </w:tcPr>
          <w:p w14:paraId="25317385" w14:textId="77777777"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Az egyetemi nagysebességű gerinchálózat és a helyi felhordó hálózatok fejlesztése, a K + F + I, medikai - ill. oktatási területek növekvő igényeinek kiszolgálására.</w:t>
            </w:r>
          </w:p>
        </w:tc>
        <w:tc>
          <w:tcPr>
            <w:tcW w:w="724" w:type="dxa"/>
            <w:tcBorders>
              <w:top w:val="nil"/>
              <w:left w:val="nil"/>
              <w:bottom w:val="single" w:sz="4" w:space="0" w:color="auto"/>
              <w:right w:val="single" w:sz="4" w:space="0" w:color="auto"/>
            </w:tcBorders>
            <w:shd w:val="clear" w:color="auto" w:fill="auto"/>
            <w:noWrap/>
            <w:vAlign w:val="bottom"/>
          </w:tcPr>
          <w:p w14:paraId="75298D94"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562965E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0D37CBA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308C92F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1BF0058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tcPr>
          <w:p w14:paraId="620FB034"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0EE79748" w14:textId="77777777" w:rsidR="005413DD" w:rsidRPr="00F02D7C" w:rsidRDefault="005413DD" w:rsidP="005413DD">
            <w:pPr>
              <w:spacing w:before="0" w:after="0"/>
              <w:rPr>
                <w:rFonts w:ascii="Times New Roman" w:hAnsi="Times New Roman" w:cs="Times New Roman"/>
                <w:color w:val="9C0006"/>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65A35735"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65572FB" w14:textId="77777777" w:rsidR="005413DD" w:rsidRPr="00F02D7C" w:rsidRDefault="005413DD" w:rsidP="005413DD">
            <w:pPr>
              <w:spacing w:before="0" w:after="0"/>
              <w:rPr>
                <w:rFonts w:ascii="Times New Roman" w:hAnsi="Times New Roman" w:cs="Times New Roman"/>
                <w:color w:val="9C0006"/>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5728E225" w14:textId="77777777" w:rsidR="005413DD" w:rsidRPr="00F02D7C" w:rsidRDefault="005413DD" w:rsidP="005413DD">
            <w:pPr>
              <w:spacing w:before="0" w:after="0"/>
              <w:rPr>
                <w:rFonts w:ascii="Times New Roman" w:hAnsi="Times New Roman" w:cs="Times New Roman"/>
                <w:color w:val="9C0006"/>
                <w:sz w:val="22"/>
                <w:szCs w:val="22"/>
              </w:rPr>
            </w:pPr>
          </w:p>
        </w:tc>
      </w:tr>
      <w:tr w:rsidR="005413DD" w:rsidRPr="00F02D7C" w14:paraId="6ED54CE1" w14:textId="77777777" w:rsidTr="00AC48EB">
        <w:trPr>
          <w:trHeight w:val="520"/>
        </w:trPr>
        <w:tc>
          <w:tcPr>
            <w:tcW w:w="12049" w:type="dxa"/>
            <w:tcBorders>
              <w:top w:val="nil"/>
              <w:left w:val="single" w:sz="4" w:space="0" w:color="auto"/>
              <w:bottom w:val="single" w:sz="4" w:space="0" w:color="auto"/>
              <w:right w:val="single" w:sz="4" w:space="0" w:color="auto"/>
            </w:tcBorders>
            <w:shd w:val="clear" w:color="auto" w:fill="auto"/>
            <w:noWrap/>
          </w:tcPr>
          <w:p w14:paraId="6AA8DCF1" w14:textId="0CDB071F"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Az egyetemi, magas rendelkezésre állású tároló- és kiszolgáló rendszerek bővítése, további rendszerintegrációs lehetőségek, katasztrófatűrő informatikai háttér biztosítása céljából. Közműszerű, transzparens informatikai szolgáltatás nyújtása a változó igények figyelembevételével. </w:t>
            </w:r>
            <w:r w:rsidR="00C2472B" w:rsidRPr="00B70545">
              <w:rPr>
                <w:rFonts w:ascii="Times New Roman" w:hAnsi="Times New Roman"/>
                <w:sz w:val="22"/>
                <w:szCs w:val="22"/>
              </w:rPr>
              <w:t>(</w:t>
            </w:r>
            <w:r w:rsidR="00C2472B">
              <w:rPr>
                <w:rFonts w:ascii="Times New Roman" w:hAnsi="Times New Roman"/>
                <w:sz w:val="22"/>
                <w:szCs w:val="22"/>
              </w:rPr>
              <w:t xml:space="preserve">Részben a </w:t>
            </w:r>
            <w:r w:rsidR="00C2472B"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tcPr>
          <w:p w14:paraId="6B3103C2"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526A0D2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49869B4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4C00E3E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5933728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tcPr>
          <w:p w14:paraId="25BD7093"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6F946E79" w14:textId="77777777" w:rsidR="005413DD" w:rsidRPr="00F02D7C" w:rsidRDefault="005413DD" w:rsidP="005413DD">
            <w:pPr>
              <w:spacing w:before="0" w:after="0"/>
              <w:rPr>
                <w:rFonts w:ascii="Times New Roman" w:hAnsi="Times New Roman" w:cs="Times New Roman"/>
                <w:color w:val="9C0006"/>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2C5F0534"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54576F6F" w14:textId="77777777" w:rsidR="005413DD" w:rsidRPr="00F02D7C" w:rsidRDefault="005413DD" w:rsidP="005413DD">
            <w:pPr>
              <w:spacing w:before="0" w:after="0"/>
              <w:rPr>
                <w:rFonts w:ascii="Times New Roman" w:hAnsi="Times New Roman" w:cs="Times New Roman"/>
                <w:color w:val="9C0006"/>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395AE378" w14:textId="77777777" w:rsidR="005413DD" w:rsidRPr="00F02D7C" w:rsidRDefault="005413DD" w:rsidP="005413DD">
            <w:pPr>
              <w:spacing w:before="0" w:after="0"/>
              <w:rPr>
                <w:rFonts w:ascii="Times New Roman" w:hAnsi="Times New Roman" w:cs="Times New Roman"/>
                <w:color w:val="9C0006"/>
                <w:sz w:val="22"/>
                <w:szCs w:val="22"/>
              </w:rPr>
            </w:pPr>
          </w:p>
        </w:tc>
      </w:tr>
      <w:tr w:rsidR="005413DD" w:rsidRPr="00F02D7C" w14:paraId="5A555286" w14:textId="77777777" w:rsidTr="00AC48EB">
        <w:trPr>
          <w:trHeight w:val="520"/>
        </w:trPr>
        <w:tc>
          <w:tcPr>
            <w:tcW w:w="12049" w:type="dxa"/>
            <w:tcBorders>
              <w:top w:val="nil"/>
              <w:left w:val="single" w:sz="4" w:space="0" w:color="auto"/>
              <w:bottom w:val="single" w:sz="4" w:space="0" w:color="auto"/>
              <w:right w:val="single" w:sz="4" w:space="0" w:color="auto"/>
            </w:tcBorders>
            <w:shd w:val="clear" w:color="auto" w:fill="auto"/>
            <w:noWrap/>
          </w:tcPr>
          <w:p w14:paraId="07F34F39" w14:textId="77777777"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Egységes, platformfüggetlen, informatikai felhasználói élmény megteremtése az egyetemi polgárok részére. (Tipizálható felhasználói körökre definiálva.) </w:t>
            </w:r>
          </w:p>
        </w:tc>
        <w:tc>
          <w:tcPr>
            <w:tcW w:w="724" w:type="dxa"/>
            <w:tcBorders>
              <w:top w:val="nil"/>
              <w:left w:val="nil"/>
              <w:bottom w:val="single" w:sz="4" w:space="0" w:color="auto"/>
              <w:right w:val="single" w:sz="4" w:space="0" w:color="auto"/>
            </w:tcBorders>
            <w:shd w:val="clear" w:color="auto" w:fill="auto"/>
            <w:noWrap/>
            <w:vAlign w:val="bottom"/>
          </w:tcPr>
          <w:p w14:paraId="1C32FE5F"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6B5552FB"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35D6A88"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71CCCD4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58EC0FE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732A2AF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33BE313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tcPr>
          <w:p w14:paraId="2273314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38351A0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tcPr>
          <w:p w14:paraId="6835283B" w14:textId="77777777" w:rsidR="005413DD" w:rsidRPr="00F02D7C" w:rsidRDefault="005413DD" w:rsidP="005413DD">
            <w:pPr>
              <w:spacing w:before="0" w:after="0"/>
              <w:rPr>
                <w:rFonts w:ascii="Times New Roman" w:hAnsi="Times New Roman" w:cs="Times New Roman"/>
                <w:color w:val="9C0006"/>
                <w:sz w:val="22"/>
                <w:szCs w:val="22"/>
              </w:rPr>
            </w:pPr>
          </w:p>
        </w:tc>
      </w:tr>
      <w:tr w:rsidR="005413DD" w:rsidRPr="00F02D7C" w14:paraId="184F62CB" w14:textId="77777777" w:rsidTr="00AC48EB">
        <w:trPr>
          <w:trHeight w:val="520"/>
        </w:trPr>
        <w:tc>
          <w:tcPr>
            <w:tcW w:w="12049" w:type="dxa"/>
            <w:tcBorders>
              <w:top w:val="nil"/>
              <w:left w:val="single" w:sz="4" w:space="0" w:color="auto"/>
              <w:bottom w:val="single" w:sz="4" w:space="0" w:color="auto"/>
              <w:right w:val="single" w:sz="4" w:space="0" w:color="auto"/>
            </w:tcBorders>
            <w:shd w:val="clear" w:color="auto" w:fill="auto"/>
            <w:noWrap/>
          </w:tcPr>
          <w:p w14:paraId="164BB886" w14:textId="77777777"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Egységes, homogén, multi-platformos távközlési rendszer kiépítése az egyetem ügyfeleinek magas színvonalú kiszolgálására és a belső kommunikáció hatékonnyá tételére.  </w:t>
            </w:r>
          </w:p>
        </w:tc>
        <w:tc>
          <w:tcPr>
            <w:tcW w:w="724" w:type="dxa"/>
            <w:tcBorders>
              <w:top w:val="nil"/>
              <w:left w:val="nil"/>
              <w:bottom w:val="single" w:sz="4" w:space="0" w:color="auto"/>
              <w:right w:val="single" w:sz="4" w:space="0" w:color="auto"/>
            </w:tcBorders>
            <w:shd w:val="clear" w:color="auto" w:fill="auto"/>
            <w:noWrap/>
            <w:vAlign w:val="bottom"/>
          </w:tcPr>
          <w:p w14:paraId="71F297FC"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02BD9E4E"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F6EBE46" w14:textId="77777777" w:rsidR="005413DD" w:rsidRPr="00F02D7C" w:rsidRDefault="005413DD" w:rsidP="005413DD">
            <w:pPr>
              <w:spacing w:before="0" w:after="0"/>
              <w:rPr>
                <w:rFonts w:ascii="Times New Roman" w:hAnsi="Times New Roman" w:cs="Times New Roman"/>
                <w:color w:val="9C0006"/>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16865628"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3AA3F50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3EFBE5B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60A92F1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auto" w:fill="auto"/>
            <w:noWrap/>
            <w:vAlign w:val="bottom"/>
          </w:tcPr>
          <w:p w14:paraId="55817939" w14:textId="77777777" w:rsidR="005413DD" w:rsidRPr="00F02D7C" w:rsidRDefault="005413DD" w:rsidP="005413DD">
            <w:pPr>
              <w:spacing w:before="0" w:after="0"/>
              <w:rPr>
                <w:rFonts w:ascii="Times New Roman" w:hAnsi="Times New Roman" w:cs="Times New Roman"/>
                <w:color w:val="9C0006"/>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63146C0D" w14:textId="77777777" w:rsidR="005413DD" w:rsidRPr="00F02D7C" w:rsidRDefault="005413DD" w:rsidP="005413DD">
            <w:pPr>
              <w:spacing w:before="0" w:after="0"/>
              <w:rPr>
                <w:rFonts w:ascii="Times New Roman" w:hAnsi="Times New Roman" w:cs="Times New Roman"/>
                <w:color w:val="9C0006"/>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21822197" w14:textId="77777777" w:rsidR="005413DD" w:rsidRPr="00F02D7C" w:rsidRDefault="005413DD" w:rsidP="005413DD">
            <w:pPr>
              <w:spacing w:before="0" w:after="0"/>
              <w:rPr>
                <w:rFonts w:ascii="Times New Roman" w:hAnsi="Times New Roman" w:cs="Times New Roman"/>
                <w:color w:val="9C0006"/>
                <w:sz w:val="22"/>
                <w:szCs w:val="22"/>
              </w:rPr>
            </w:pPr>
          </w:p>
        </w:tc>
      </w:tr>
      <w:tr w:rsidR="005413DD" w:rsidRPr="00F02D7C" w14:paraId="21244C96" w14:textId="77777777" w:rsidTr="00AC48EB">
        <w:trPr>
          <w:trHeight w:hRule="exact" w:val="284"/>
        </w:trPr>
        <w:tc>
          <w:tcPr>
            <w:tcW w:w="16517" w:type="dxa"/>
            <w:gridSpan w:val="12"/>
            <w:tcBorders>
              <w:top w:val="nil"/>
              <w:left w:val="single" w:sz="4" w:space="0" w:color="auto"/>
              <w:bottom w:val="single" w:sz="4" w:space="0" w:color="auto"/>
              <w:right w:val="single" w:sz="4" w:space="0" w:color="auto"/>
            </w:tcBorders>
            <w:shd w:val="clear" w:color="000000" w:fill="FFC7CE"/>
            <w:noWrap/>
            <w:hideMark/>
          </w:tcPr>
          <w:p w14:paraId="388DBD6B" w14:textId="246D591C" w:rsidR="005413DD" w:rsidRPr="00F02D7C" w:rsidRDefault="005413DD" w:rsidP="0069236B">
            <w:pPr>
              <w:pStyle w:val="Listaszerbekezds"/>
              <w:numPr>
                <w:ilvl w:val="0"/>
                <w:numId w:val="36"/>
              </w:numPr>
              <w:spacing w:before="0" w:after="0"/>
              <w:rPr>
                <w:rFonts w:ascii="Times New Roman" w:hAnsi="Times New Roman"/>
                <w:i/>
                <w:sz w:val="22"/>
                <w:szCs w:val="22"/>
              </w:rPr>
            </w:pPr>
            <w:r w:rsidRPr="00F02D7C">
              <w:rPr>
                <w:rFonts w:ascii="Times New Roman" w:hAnsi="Times New Roman"/>
                <w:i/>
                <w:sz w:val="22"/>
                <w:szCs w:val="22"/>
              </w:rPr>
              <w:t>stratégiai irány: A PTE nemzetköziesítése, az idegen nyelvű képzések, külföldi hallgatók számának növelése, Nemzetközi Képzőközpont kialakítása</w:t>
            </w:r>
          </w:p>
          <w:p w14:paraId="30A88A23"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4CC83981"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852ED12"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605D91E5"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00B2ED8A"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6B4F7776"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62A6C9C6"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397A97E"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C4E0437"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80489B9"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tc>
      </w:tr>
      <w:tr w:rsidR="005413DD" w:rsidRPr="00F02D7C" w14:paraId="0E0189B8"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89AC9D2" w14:textId="77777777"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az idegen nyelven kínált szakok és képzések számának növelése minden képzési szinten</w:t>
            </w:r>
          </w:p>
        </w:tc>
        <w:tc>
          <w:tcPr>
            <w:tcW w:w="724" w:type="dxa"/>
            <w:tcBorders>
              <w:top w:val="nil"/>
              <w:left w:val="nil"/>
              <w:bottom w:val="single" w:sz="4" w:space="0" w:color="auto"/>
              <w:right w:val="single" w:sz="4" w:space="0" w:color="auto"/>
            </w:tcBorders>
            <w:shd w:val="clear" w:color="auto" w:fill="auto"/>
            <w:noWrap/>
            <w:vAlign w:val="bottom"/>
            <w:hideMark/>
          </w:tcPr>
          <w:p w14:paraId="353D410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9F464D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FCC4D0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BB44B6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EBE89D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EBBA10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F1D56C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03978E0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82F713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7F161A7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E65350" w:rsidRPr="00F02D7C" w14:paraId="6AB4082B" w14:textId="77777777" w:rsidTr="00E65350">
        <w:trPr>
          <w:gridAfter w:val="1"/>
          <w:wAfter w:w="71" w:type="dxa"/>
          <w:trHeight w:val="300"/>
        </w:trPr>
        <w:tc>
          <w:tcPr>
            <w:tcW w:w="1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34BE7" w14:textId="77777777" w:rsidR="00E65350" w:rsidRPr="00F02D7C" w:rsidRDefault="00E65350" w:rsidP="008A1B4B">
            <w:pPr>
              <w:pStyle w:val="Kpalrs"/>
              <w:numPr>
                <w:ilvl w:val="0"/>
                <w:numId w:val="0"/>
              </w:numPr>
              <w:spacing w:after="0"/>
              <w:rPr>
                <w:rFonts w:ascii="Times New Roman" w:hAnsi="Times New Roman"/>
                <w:szCs w:val="22"/>
              </w:rPr>
            </w:pPr>
            <w:r w:rsidRPr="00F02D7C">
              <w:rPr>
                <w:rFonts w:ascii="Times New Roman" w:hAnsi="Times New Roman"/>
                <w:szCs w:val="22"/>
              </w:rPr>
              <w:t>A PTE éves működési tervei a stratégiai irányok és akciótervek alapján</w:t>
            </w:r>
          </w:p>
        </w:tc>
        <w:tc>
          <w:tcPr>
            <w:tcW w:w="1125" w:type="dxa"/>
            <w:gridSpan w:val="2"/>
            <w:tcBorders>
              <w:top w:val="single" w:sz="4" w:space="0" w:color="auto"/>
              <w:left w:val="nil"/>
              <w:bottom w:val="single" w:sz="4" w:space="0" w:color="auto"/>
              <w:right w:val="single" w:sz="4" w:space="0" w:color="auto"/>
            </w:tcBorders>
            <w:shd w:val="clear" w:color="auto" w:fill="auto"/>
            <w:noWrap/>
            <w:vAlign w:val="bottom"/>
          </w:tcPr>
          <w:p w14:paraId="12539F15" w14:textId="77777777" w:rsidR="00E65350" w:rsidRPr="00F02D7C" w:rsidRDefault="00E65350" w:rsidP="008A1B4B">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2016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2D0AAB04" w14:textId="77777777" w:rsidR="00E65350" w:rsidRPr="00F02D7C" w:rsidRDefault="00E65350" w:rsidP="008A1B4B">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2017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0D4F8FBF" w14:textId="77777777" w:rsidR="00E65350" w:rsidRPr="00F02D7C" w:rsidRDefault="00E65350" w:rsidP="008A1B4B">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2018 félév</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14:paraId="404A5D51" w14:textId="77777777" w:rsidR="00E65350" w:rsidRPr="00F02D7C" w:rsidRDefault="00E65350" w:rsidP="008A1B4B">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2019 félév</w:t>
            </w:r>
          </w:p>
        </w:tc>
        <w:tc>
          <w:tcPr>
            <w:tcW w:w="822" w:type="dxa"/>
            <w:gridSpan w:val="2"/>
            <w:tcBorders>
              <w:top w:val="single" w:sz="4" w:space="0" w:color="auto"/>
              <w:left w:val="nil"/>
              <w:bottom w:val="single" w:sz="4" w:space="0" w:color="auto"/>
              <w:right w:val="single" w:sz="4" w:space="0" w:color="auto"/>
            </w:tcBorders>
            <w:shd w:val="clear" w:color="auto" w:fill="auto"/>
            <w:vAlign w:val="bottom"/>
          </w:tcPr>
          <w:p w14:paraId="7FEAB879" w14:textId="77777777" w:rsidR="00E65350" w:rsidRPr="00F02D7C" w:rsidRDefault="00E65350" w:rsidP="008A1B4B">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2020 félév</w:t>
            </w:r>
          </w:p>
        </w:tc>
      </w:tr>
      <w:tr w:rsidR="005413DD" w:rsidRPr="00F02D7C" w14:paraId="5AEB7100"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6C0D0686" w14:textId="2C6ABEA3" w:rsidR="005413DD" w:rsidRPr="00F02D7C" w:rsidRDefault="005413DD" w:rsidP="009C533E">
            <w:pPr>
              <w:pStyle w:val="Listaszerbekezds"/>
              <w:numPr>
                <w:ilvl w:val="1"/>
                <w:numId w:val="36"/>
              </w:numPr>
              <w:spacing w:before="0" w:after="0"/>
              <w:rPr>
                <w:rFonts w:ascii="Times New Roman" w:hAnsi="Times New Roman"/>
                <w:sz w:val="22"/>
                <w:szCs w:val="22"/>
              </w:rPr>
            </w:pPr>
            <w:r w:rsidRPr="00114F64">
              <w:rPr>
                <w:rFonts w:ascii="Times New Roman" w:hAnsi="Times New Roman"/>
                <w:sz w:val="22"/>
                <w:szCs w:val="22"/>
              </w:rPr>
              <w:t>a külföldi hallgatók számának 5000 főre növelése 2020-ig</w:t>
            </w:r>
            <w:r w:rsidR="009C533E">
              <w:rPr>
                <w:rFonts w:ascii="Times New Roman" w:hAnsi="Times New Roman"/>
                <w:sz w:val="22"/>
                <w:szCs w:val="22"/>
              </w:rPr>
              <w:t xml:space="preserve"> </w:t>
            </w:r>
            <w:r w:rsidR="009C533E"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000000" w:fill="C6EFCE"/>
            <w:noWrap/>
            <w:vAlign w:val="bottom"/>
            <w:hideMark/>
          </w:tcPr>
          <w:p w14:paraId="4AC022B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801816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CCE36F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E1F86D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A838E6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3FA47F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3A81DC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238A707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1089E8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12B59395"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9A4144" w:rsidRPr="00F02D7C" w14:paraId="080F0D61" w14:textId="77777777" w:rsidTr="00EF7DB7">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3D1FD362" w14:textId="6FE754CE" w:rsidR="009A4144" w:rsidRPr="005F0B25" w:rsidRDefault="009A4144" w:rsidP="009A4144">
            <w:pPr>
              <w:pStyle w:val="Listaszerbekezds"/>
              <w:numPr>
                <w:ilvl w:val="1"/>
                <w:numId w:val="36"/>
              </w:numPr>
              <w:spacing w:before="0" w:after="0"/>
              <w:rPr>
                <w:rFonts w:ascii="Times New Roman" w:hAnsi="Times New Roman"/>
                <w:sz w:val="22"/>
                <w:szCs w:val="22"/>
              </w:rPr>
            </w:pPr>
            <w:r w:rsidRPr="005F0B25">
              <w:rPr>
                <w:rFonts w:ascii="Times New Roman" w:hAnsi="Times New Roman"/>
                <w:sz w:val="22"/>
                <w:szCs w:val="22"/>
              </w:rPr>
              <w:t>a külföldi hallgatótoborzás rendszerének egységesítése, a küldő országokban történő felvételi interjúk szervezésével (az ÁOK tapasztalataira építve),</w:t>
            </w:r>
          </w:p>
        </w:tc>
        <w:tc>
          <w:tcPr>
            <w:tcW w:w="724" w:type="dxa"/>
            <w:tcBorders>
              <w:top w:val="nil"/>
              <w:left w:val="nil"/>
              <w:bottom w:val="single" w:sz="4" w:space="0" w:color="auto"/>
              <w:right w:val="single" w:sz="4" w:space="0" w:color="auto"/>
            </w:tcBorders>
            <w:shd w:val="clear" w:color="auto" w:fill="auto"/>
            <w:noWrap/>
            <w:vAlign w:val="bottom"/>
          </w:tcPr>
          <w:p w14:paraId="08FD1B51" w14:textId="77777777" w:rsidR="009A4144" w:rsidRPr="00F02D7C" w:rsidRDefault="009A4144"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710D9531" w14:textId="77777777" w:rsidR="009A4144" w:rsidRPr="00F02D7C" w:rsidRDefault="009A4144"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31215D6E" w14:textId="77777777" w:rsidR="009A4144" w:rsidRPr="00F02D7C" w:rsidRDefault="009A4144"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680A1CB3" w14:textId="77777777" w:rsidR="009A4144" w:rsidRPr="00F02D7C" w:rsidRDefault="009A4144"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66FBF3C3" w14:textId="77777777" w:rsidR="009A4144" w:rsidRPr="00F02D7C" w:rsidRDefault="009A4144"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6AC37FE4" w14:textId="77777777" w:rsidR="009A4144" w:rsidRPr="00F02D7C" w:rsidRDefault="009A4144"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690E37ED" w14:textId="77777777" w:rsidR="009A4144" w:rsidRPr="00F02D7C" w:rsidRDefault="009A4144"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DAEEF3" w:themeFill="accent5" w:themeFillTint="33"/>
            <w:noWrap/>
            <w:vAlign w:val="bottom"/>
          </w:tcPr>
          <w:p w14:paraId="618460BA" w14:textId="77777777" w:rsidR="009A4144" w:rsidRPr="00F02D7C" w:rsidRDefault="009A4144"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2E7FB369" w14:textId="77777777" w:rsidR="009A4144" w:rsidRPr="00F02D7C" w:rsidRDefault="009A4144"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DAEEF3" w:themeFill="accent5" w:themeFillTint="33"/>
            <w:noWrap/>
            <w:vAlign w:val="bottom"/>
          </w:tcPr>
          <w:p w14:paraId="741295F0" w14:textId="77777777" w:rsidR="009A4144" w:rsidRPr="00F02D7C" w:rsidRDefault="009A4144" w:rsidP="005413DD">
            <w:pPr>
              <w:spacing w:before="0" w:after="0"/>
              <w:rPr>
                <w:rFonts w:ascii="Times New Roman" w:hAnsi="Times New Roman" w:cs="Times New Roman"/>
                <w:color w:val="000000"/>
                <w:sz w:val="22"/>
                <w:szCs w:val="22"/>
              </w:rPr>
            </w:pPr>
          </w:p>
        </w:tc>
      </w:tr>
      <w:tr w:rsidR="009A4144" w:rsidRPr="00F02D7C" w14:paraId="0F6A38CB" w14:textId="77777777" w:rsidTr="00EF7DB7">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225275D6" w14:textId="6E776B17" w:rsidR="009A4144" w:rsidRPr="005F0B25" w:rsidRDefault="009A4144" w:rsidP="009A4144">
            <w:pPr>
              <w:pStyle w:val="Listaszerbekezds"/>
              <w:numPr>
                <w:ilvl w:val="1"/>
                <w:numId w:val="36"/>
              </w:numPr>
              <w:spacing w:before="0" w:after="0"/>
              <w:rPr>
                <w:rFonts w:ascii="Times New Roman" w:hAnsi="Times New Roman"/>
                <w:sz w:val="22"/>
                <w:szCs w:val="22"/>
              </w:rPr>
            </w:pPr>
            <w:r w:rsidRPr="005F0B25">
              <w:rPr>
                <w:rFonts w:ascii="Times New Roman" w:hAnsi="Times New Roman"/>
                <w:sz w:val="22"/>
                <w:szCs w:val="22"/>
              </w:rPr>
              <w:t>a KTK Visiting Scholar Programjának kiterjesztése egyetemi szintre,</w:t>
            </w:r>
          </w:p>
        </w:tc>
        <w:tc>
          <w:tcPr>
            <w:tcW w:w="724" w:type="dxa"/>
            <w:tcBorders>
              <w:top w:val="nil"/>
              <w:left w:val="nil"/>
              <w:bottom w:val="single" w:sz="4" w:space="0" w:color="auto"/>
              <w:right w:val="single" w:sz="4" w:space="0" w:color="auto"/>
            </w:tcBorders>
            <w:shd w:val="clear" w:color="auto" w:fill="auto"/>
            <w:noWrap/>
            <w:vAlign w:val="bottom"/>
          </w:tcPr>
          <w:p w14:paraId="507F5FC5" w14:textId="77777777" w:rsidR="009A4144" w:rsidRPr="00F02D7C" w:rsidRDefault="009A4144"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4189D7EA" w14:textId="77777777" w:rsidR="009A4144" w:rsidRPr="00F02D7C" w:rsidRDefault="009A4144"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602D138F" w14:textId="77777777" w:rsidR="009A4144" w:rsidRPr="00F02D7C" w:rsidRDefault="009A4144"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3C542FD6" w14:textId="77777777" w:rsidR="009A4144" w:rsidRPr="00F02D7C" w:rsidRDefault="009A4144"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04BC0B3F" w14:textId="77777777" w:rsidR="009A4144" w:rsidRPr="00F02D7C" w:rsidRDefault="009A4144"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3D0835F2" w14:textId="77777777" w:rsidR="009A4144" w:rsidRPr="00F02D7C" w:rsidRDefault="009A4144"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7F0A5861" w14:textId="77777777" w:rsidR="009A4144" w:rsidRPr="00F02D7C" w:rsidRDefault="009A4144"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DAEEF3" w:themeFill="accent5" w:themeFillTint="33"/>
            <w:noWrap/>
            <w:vAlign w:val="bottom"/>
          </w:tcPr>
          <w:p w14:paraId="4AED8EC7" w14:textId="77777777" w:rsidR="009A4144" w:rsidRPr="00F02D7C" w:rsidRDefault="009A4144"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168B46C8" w14:textId="77777777" w:rsidR="009A4144" w:rsidRPr="00F02D7C" w:rsidRDefault="009A4144"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DAEEF3" w:themeFill="accent5" w:themeFillTint="33"/>
            <w:noWrap/>
            <w:vAlign w:val="bottom"/>
          </w:tcPr>
          <w:p w14:paraId="78271C01" w14:textId="77777777" w:rsidR="009A4144" w:rsidRPr="00F02D7C" w:rsidRDefault="009A4144" w:rsidP="005413DD">
            <w:pPr>
              <w:spacing w:before="0" w:after="0"/>
              <w:rPr>
                <w:rFonts w:ascii="Times New Roman" w:hAnsi="Times New Roman" w:cs="Times New Roman"/>
                <w:color w:val="000000"/>
                <w:sz w:val="22"/>
                <w:szCs w:val="22"/>
              </w:rPr>
            </w:pPr>
          </w:p>
        </w:tc>
      </w:tr>
      <w:tr w:rsidR="00FB6760" w:rsidRPr="00F02D7C" w14:paraId="74480CD1" w14:textId="77777777" w:rsidTr="007414BD">
        <w:trPr>
          <w:trHeight w:val="300"/>
        </w:trPr>
        <w:tc>
          <w:tcPr>
            <w:tcW w:w="12049" w:type="dxa"/>
            <w:tcBorders>
              <w:left w:val="single" w:sz="4" w:space="0" w:color="auto"/>
              <w:bottom w:val="single" w:sz="4" w:space="0" w:color="auto"/>
              <w:right w:val="single" w:sz="4" w:space="0" w:color="auto"/>
            </w:tcBorders>
            <w:shd w:val="clear" w:color="auto" w:fill="auto"/>
            <w:vAlign w:val="center"/>
            <w:hideMark/>
          </w:tcPr>
          <w:p w14:paraId="3E8DD2C4" w14:textId="77777777" w:rsidR="00FB6760" w:rsidRPr="00F02D7C" w:rsidRDefault="00FB6760" w:rsidP="007414BD">
            <w:pPr>
              <w:spacing w:before="0" w:after="0"/>
              <w:rPr>
                <w:rFonts w:ascii="Times New Roman" w:hAnsi="Times New Roman" w:cs="Times New Roman"/>
                <w:b/>
                <w:bCs/>
                <w:sz w:val="22"/>
                <w:szCs w:val="22"/>
              </w:rPr>
            </w:pPr>
          </w:p>
        </w:tc>
        <w:tc>
          <w:tcPr>
            <w:tcW w:w="724" w:type="dxa"/>
            <w:tcBorders>
              <w:top w:val="nil"/>
              <w:left w:val="nil"/>
              <w:bottom w:val="single" w:sz="4" w:space="0" w:color="auto"/>
              <w:right w:val="single" w:sz="4" w:space="0" w:color="auto"/>
            </w:tcBorders>
            <w:shd w:val="clear" w:color="auto" w:fill="auto"/>
            <w:noWrap/>
            <w:vAlign w:val="bottom"/>
            <w:hideMark/>
          </w:tcPr>
          <w:p w14:paraId="61DB8AD5"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3E6A0138"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03BD9425"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1AE8F7E8"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767B360D"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6FD58875"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6DE0D488"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688" w:type="dxa"/>
            <w:tcBorders>
              <w:top w:val="nil"/>
              <w:left w:val="nil"/>
              <w:bottom w:val="single" w:sz="4" w:space="0" w:color="auto"/>
              <w:right w:val="single" w:sz="4" w:space="0" w:color="auto"/>
            </w:tcBorders>
            <w:shd w:val="clear" w:color="auto" w:fill="auto"/>
            <w:noWrap/>
            <w:vAlign w:val="bottom"/>
            <w:hideMark/>
          </w:tcPr>
          <w:p w14:paraId="65465220"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55C9850B"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2F01D4A8"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r>
      <w:tr w:rsidR="005413DD" w:rsidRPr="00F02D7C" w14:paraId="32D24A08"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155AFDD8" w14:textId="004103B9" w:rsidR="005413DD" w:rsidRPr="00B3251B" w:rsidRDefault="00B3251B" w:rsidP="0069236B">
            <w:pPr>
              <w:pStyle w:val="Listaszerbekezds"/>
              <w:numPr>
                <w:ilvl w:val="1"/>
                <w:numId w:val="36"/>
              </w:numPr>
              <w:spacing w:before="0" w:after="0"/>
              <w:rPr>
                <w:rFonts w:ascii="Times New Roman" w:hAnsi="Times New Roman"/>
                <w:sz w:val="22"/>
                <w:szCs w:val="22"/>
              </w:rPr>
            </w:pPr>
            <w:r w:rsidRPr="00B3251B">
              <w:rPr>
                <w:rFonts w:ascii="Times New Roman" w:hAnsi="Times New Roman"/>
                <w:sz w:val="22"/>
                <w:szCs w:val="22"/>
              </w:rPr>
              <w:t xml:space="preserve">a hallgatói szolgáltatások teljes körének idegen nyelven történő nyújtása, </w:t>
            </w:r>
            <w:r w:rsidRPr="005F0B25">
              <w:rPr>
                <w:rFonts w:ascii="Times New Roman" w:hAnsi="Times New Roman"/>
                <w:sz w:val="22"/>
                <w:szCs w:val="22"/>
              </w:rPr>
              <w:t>sportszolgáltatások fejlesztése, sport-szolgáltatási kapacitás fejlesztése, idegen nyelvű támogatása, részvétel nemzetközi sporteseményeken, nemzetközi sportfesztivál rendezése, nemzetközi sport világverseny rendezése, sport témájú konferenciával összekapcsolva (lehetséges sportágak: tollas, kosár, futsal), nemzetközi hallgatók számára elérhető szolgáltatások fejlesztése (szociális, pénzügyi, mentális, sport, igazgatás, stb.)</w:t>
            </w:r>
            <w:r w:rsidR="00271818">
              <w:rPr>
                <w:rFonts w:ascii="Times New Roman" w:hAnsi="Times New Roman"/>
                <w:sz w:val="22"/>
                <w:szCs w:val="22"/>
              </w:rPr>
              <w:t xml:space="preserve"> </w:t>
            </w:r>
            <w:r w:rsidR="00271818" w:rsidRPr="00B70545">
              <w:rPr>
                <w:rFonts w:ascii="Times New Roman" w:hAnsi="Times New Roman"/>
                <w:sz w:val="22"/>
                <w:szCs w:val="22"/>
              </w:rPr>
              <w:t>(</w:t>
            </w:r>
            <w:r w:rsidR="00271818">
              <w:rPr>
                <w:rFonts w:ascii="Times New Roman" w:hAnsi="Times New Roman"/>
                <w:sz w:val="22"/>
                <w:szCs w:val="22"/>
              </w:rPr>
              <w:t xml:space="preserve">Részben a </w:t>
            </w:r>
            <w:r w:rsidR="00271818" w:rsidRPr="00B70545">
              <w:rPr>
                <w:rFonts w:ascii="Times New Roman" w:hAnsi="Times New Roman"/>
                <w:sz w:val="22"/>
                <w:szCs w:val="22"/>
              </w:rPr>
              <w:t>Modern Városok Program keretein belül)</w:t>
            </w:r>
            <w:r w:rsidRPr="00B3251B">
              <w:rPr>
                <w:rFonts w:ascii="Times New Roman" w:hAnsi="Times New Roman"/>
                <w:sz w:val="22"/>
                <w:szCs w:val="22"/>
              </w:rPr>
              <w:t xml:space="preserve"> </w:t>
            </w:r>
          </w:p>
        </w:tc>
        <w:tc>
          <w:tcPr>
            <w:tcW w:w="724" w:type="dxa"/>
            <w:tcBorders>
              <w:top w:val="nil"/>
              <w:left w:val="nil"/>
              <w:bottom w:val="single" w:sz="4" w:space="0" w:color="auto"/>
              <w:right w:val="single" w:sz="4" w:space="0" w:color="auto"/>
            </w:tcBorders>
            <w:shd w:val="clear" w:color="auto" w:fill="auto"/>
            <w:noWrap/>
            <w:vAlign w:val="bottom"/>
            <w:hideMark/>
          </w:tcPr>
          <w:p w14:paraId="5EC9101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27A831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104E40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3AD8B8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3CDCA5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8D7B2A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5EDD57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1021EDA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0A6C97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198C34C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061322C1"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486EE4AB" w14:textId="351EFE9F"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a külföldi hallgatók által igénybe vett szolgáltatások nemzetköziesítése </w:t>
            </w:r>
            <w:r w:rsidRPr="005F0B25">
              <w:rPr>
                <w:rFonts w:ascii="Times New Roman" w:hAnsi="Times New Roman"/>
                <w:sz w:val="22"/>
                <w:szCs w:val="22"/>
              </w:rPr>
              <w:t>(</w:t>
            </w:r>
            <w:r w:rsidR="00357CFE" w:rsidRPr="005F0B25">
              <w:rPr>
                <w:rFonts w:ascii="Times New Roman" w:hAnsi="Times New Roman"/>
                <w:sz w:val="22"/>
                <w:szCs w:val="22"/>
              </w:rPr>
              <w:t>A külföldi hallgatókat célzó könyvtári szolgáltatások és információs ellátás erősítése,</w:t>
            </w:r>
            <w:r w:rsidR="00357CFE">
              <w:rPr>
                <w:rFonts w:ascii="Times New Roman" w:hAnsi="Times New Roman"/>
                <w:b/>
                <w:i/>
                <w:sz w:val="22"/>
                <w:szCs w:val="22"/>
              </w:rPr>
              <w:t xml:space="preserve"> </w:t>
            </w:r>
            <w:r w:rsidRPr="00F02D7C">
              <w:rPr>
                <w:rFonts w:ascii="Times New Roman" w:hAnsi="Times New Roman"/>
                <w:sz w:val="22"/>
                <w:szCs w:val="22"/>
              </w:rPr>
              <w:t>információs táblák, közlekedési eszközök, a városüzemeltetők kommunikációs készségeinek fejlesztése etc.) és bővítése</w:t>
            </w:r>
          </w:p>
        </w:tc>
        <w:tc>
          <w:tcPr>
            <w:tcW w:w="724" w:type="dxa"/>
            <w:tcBorders>
              <w:top w:val="nil"/>
              <w:left w:val="nil"/>
              <w:bottom w:val="single" w:sz="4" w:space="0" w:color="auto"/>
              <w:right w:val="single" w:sz="4" w:space="0" w:color="auto"/>
            </w:tcBorders>
            <w:shd w:val="clear" w:color="000000" w:fill="C6EFCE"/>
            <w:noWrap/>
            <w:vAlign w:val="bottom"/>
            <w:hideMark/>
          </w:tcPr>
          <w:p w14:paraId="6147487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6B3618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AB08A2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1AFB58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CD4F0C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027287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947387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2C4DF6B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5FF6B6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72C837D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0C877E25"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2728EC1B" w14:textId="02A9C4FE"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Nemzetközi Képzőközpont létrehozása Pécs városával együttműködve, </w:t>
            </w:r>
          </w:p>
        </w:tc>
        <w:tc>
          <w:tcPr>
            <w:tcW w:w="724" w:type="dxa"/>
            <w:tcBorders>
              <w:top w:val="nil"/>
              <w:left w:val="nil"/>
              <w:bottom w:val="single" w:sz="4" w:space="0" w:color="auto"/>
              <w:right w:val="single" w:sz="4" w:space="0" w:color="auto"/>
            </w:tcBorders>
            <w:shd w:val="clear" w:color="auto" w:fill="auto"/>
            <w:noWrap/>
            <w:vAlign w:val="bottom"/>
            <w:hideMark/>
          </w:tcPr>
          <w:p w14:paraId="67F67EC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66B8B1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6C4AF0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27C658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950DEA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E79FC3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8CCA9A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0E9490C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48315D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63E969A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3A332184"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44FF0DAF" w14:textId="263973E9"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Magyar Nyelv és Kultúra Tanszék megalapítása és fenntartása Brazíliában, 5 éven belül egyetemi szintre emelt magyar nyelv és kultúra képzés megindítása az USP-n </w:t>
            </w:r>
          </w:p>
        </w:tc>
        <w:tc>
          <w:tcPr>
            <w:tcW w:w="724" w:type="dxa"/>
            <w:tcBorders>
              <w:top w:val="nil"/>
              <w:left w:val="nil"/>
              <w:bottom w:val="single" w:sz="4" w:space="0" w:color="auto"/>
              <w:right w:val="single" w:sz="4" w:space="0" w:color="auto"/>
            </w:tcBorders>
            <w:shd w:val="clear" w:color="auto" w:fill="auto"/>
            <w:noWrap/>
            <w:vAlign w:val="bottom"/>
            <w:hideMark/>
          </w:tcPr>
          <w:p w14:paraId="07BCCDE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1344D9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E9193E9"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1E44DC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E898A9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D958F0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D9CDBC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55A8522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563D15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5162110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2C7CA58A"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569989BC" w14:textId="4B3A21E4"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Tehetséges hallgatók nagyköveti szerepének erősítése a PTE-n belül és kívül. Kapcsolat megerősítése a szakkollégiumokkal</w:t>
            </w:r>
          </w:p>
        </w:tc>
        <w:tc>
          <w:tcPr>
            <w:tcW w:w="724" w:type="dxa"/>
            <w:tcBorders>
              <w:top w:val="nil"/>
              <w:left w:val="nil"/>
              <w:bottom w:val="single" w:sz="4" w:space="0" w:color="auto"/>
              <w:right w:val="single" w:sz="4" w:space="0" w:color="auto"/>
            </w:tcBorders>
            <w:shd w:val="clear" w:color="auto" w:fill="auto"/>
            <w:noWrap/>
            <w:vAlign w:val="bottom"/>
            <w:hideMark/>
          </w:tcPr>
          <w:p w14:paraId="5B45E7C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3D8DDF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1C8E49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2F638B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AEB9A3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1B888EA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0D609A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0E3DACE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F1EF43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118B6A6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264C45AF" w14:textId="77777777" w:rsidTr="00F55123">
        <w:trPr>
          <w:trHeight w:val="480"/>
        </w:trPr>
        <w:tc>
          <w:tcPr>
            <w:tcW w:w="12049" w:type="dxa"/>
            <w:tcBorders>
              <w:top w:val="nil"/>
              <w:left w:val="single" w:sz="4" w:space="0" w:color="auto"/>
              <w:bottom w:val="single" w:sz="4" w:space="0" w:color="auto"/>
              <w:right w:val="single" w:sz="4" w:space="0" w:color="auto"/>
            </w:tcBorders>
            <w:shd w:val="clear" w:color="auto" w:fill="auto"/>
            <w:noWrap/>
          </w:tcPr>
          <w:p w14:paraId="44E76F9B" w14:textId="0DC006B9" w:rsidR="005413DD" w:rsidRPr="008145CF"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 xml:space="preserve">magyar nyelvű képzésekbe beiskolázandó külföldi hallgatók számára magyar nyelvű, kulturális, nyelvi és szaknyelvi felkészítő tanfolyamok tarthatók a stúdium megkezdése előtt és alatt a BTK hungarológiai képzési bázisán, biztosítva ezzel sikeres tanulmányi előmenetelüket. </w:t>
            </w:r>
          </w:p>
        </w:tc>
        <w:tc>
          <w:tcPr>
            <w:tcW w:w="724" w:type="dxa"/>
            <w:tcBorders>
              <w:top w:val="nil"/>
              <w:left w:val="nil"/>
              <w:bottom w:val="single" w:sz="4" w:space="0" w:color="auto"/>
              <w:right w:val="single" w:sz="4" w:space="0" w:color="auto"/>
            </w:tcBorders>
            <w:shd w:val="clear" w:color="auto" w:fill="auto"/>
            <w:noWrap/>
            <w:vAlign w:val="bottom"/>
          </w:tcPr>
          <w:p w14:paraId="7DB16A4B" w14:textId="77777777" w:rsidR="005413DD" w:rsidRPr="003349B9"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1A47A90C" w14:textId="77777777" w:rsidR="005413DD" w:rsidRPr="00D42229"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A2CF71E" w14:textId="77777777" w:rsidR="005413DD" w:rsidRPr="007E1740" w:rsidRDefault="005413DD"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3A1117DC" w14:textId="77777777" w:rsidR="005413DD" w:rsidRPr="00B26C3D"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CCD2438" w14:textId="77777777" w:rsidR="005413DD" w:rsidRPr="00B26C3D" w:rsidRDefault="005413DD"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24F35542" w14:textId="77777777" w:rsidR="005413DD" w:rsidRPr="00B26C3D"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261A8172" w14:textId="77777777" w:rsidR="005413DD" w:rsidRPr="00B26C3D" w:rsidRDefault="005413DD" w:rsidP="005413DD">
            <w:pPr>
              <w:spacing w:before="0" w:after="0"/>
              <w:rPr>
                <w:rFonts w:ascii="Times New Roman" w:hAnsi="Times New Roman" w:cs="Times New Roman"/>
                <w:color w:val="006100"/>
                <w:sz w:val="22"/>
                <w:szCs w:val="22"/>
              </w:rPr>
            </w:pPr>
          </w:p>
        </w:tc>
        <w:tc>
          <w:tcPr>
            <w:tcW w:w="688" w:type="dxa"/>
            <w:tcBorders>
              <w:top w:val="nil"/>
              <w:left w:val="nil"/>
              <w:bottom w:val="single" w:sz="4" w:space="0" w:color="auto"/>
              <w:right w:val="single" w:sz="4" w:space="0" w:color="auto"/>
            </w:tcBorders>
            <w:shd w:val="clear" w:color="000000" w:fill="C6EFCE"/>
            <w:noWrap/>
            <w:vAlign w:val="bottom"/>
          </w:tcPr>
          <w:p w14:paraId="61E4BC4B" w14:textId="77777777" w:rsidR="005413DD" w:rsidRPr="00B26C3D"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1F1866D5" w14:textId="77777777" w:rsidR="005413DD" w:rsidRPr="00B26C3D" w:rsidRDefault="005413DD" w:rsidP="005413DD">
            <w:pPr>
              <w:spacing w:before="0" w:after="0"/>
              <w:rPr>
                <w:rFonts w:ascii="Times New Roman" w:hAnsi="Times New Roman" w:cs="Times New Roman"/>
                <w:color w:val="006100"/>
                <w:sz w:val="22"/>
                <w:szCs w:val="22"/>
              </w:rPr>
            </w:pPr>
          </w:p>
        </w:tc>
        <w:tc>
          <w:tcPr>
            <w:tcW w:w="573" w:type="dxa"/>
            <w:gridSpan w:val="2"/>
            <w:tcBorders>
              <w:top w:val="nil"/>
              <w:left w:val="nil"/>
              <w:bottom w:val="single" w:sz="4" w:space="0" w:color="auto"/>
              <w:right w:val="single" w:sz="4" w:space="0" w:color="auto"/>
            </w:tcBorders>
            <w:shd w:val="clear" w:color="000000" w:fill="C6EFCE"/>
            <w:noWrap/>
            <w:vAlign w:val="bottom"/>
          </w:tcPr>
          <w:p w14:paraId="062DCE34" w14:textId="77777777" w:rsidR="005413DD" w:rsidRPr="00B26C3D" w:rsidRDefault="005413DD" w:rsidP="005413DD">
            <w:pPr>
              <w:spacing w:before="0" w:after="0"/>
              <w:rPr>
                <w:rFonts w:ascii="Times New Roman" w:hAnsi="Times New Roman" w:cs="Times New Roman"/>
                <w:color w:val="006100"/>
                <w:sz w:val="22"/>
                <w:szCs w:val="22"/>
              </w:rPr>
            </w:pPr>
          </w:p>
        </w:tc>
      </w:tr>
      <w:tr w:rsidR="005413DD" w:rsidRPr="00F02D7C" w14:paraId="0A067328" w14:textId="77777777" w:rsidTr="00FB6760">
        <w:trPr>
          <w:trHeight w:val="244"/>
        </w:trPr>
        <w:tc>
          <w:tcPr>
            <w:tcW w:w="12049" w:type="dxa"/>
            <w:tcBorders>
              <w:top w:val="single" w:sz="4" w:space="0" w:color="auto"/>
              <w:left w:val="single" w:sz="4" w:space="0" w:color="auto"/>
              <w:bottom w:val="single" w:sz="4" w:space="0" w:color="auto"/>
              <w:right w:val="single" w:sz="4" w:space="0" w:color="auto"/>
            </w:tcBorders>
            <w:shd w:val="clear" w:color="auto" w:fill="auto"/>
            <w:noWrap/>
          </w:tcPr>
          <w:p w14:paraId="571A052B" w14:textId="0244E66F" w:rsidR="005413DD" w:rsidRPr="00B26C3D" w:rsidRDefault="005413DD" w:rsidP="0069236B">
            <w:pPr>
              <w:pStyle w:val="Listaszerbekezds"/>
              <w:numPr>
                <w:ilvl w:val="1"/>
                <w:numId w:val="36"/>
              </w:numPr>
              <w:spacing w:before="0" w:after="0"/>
              <w:rPr>
                <w:rFonts w:ascii="Times New Roman" w:hAnsi="Times New Roman"/>
                <w:sz w:val="22"/>
                <w:szCs w:val="22"/>
              </w:rPr>
            </w:pPr>
            <w:r w:rsidRPr="008145CF">
              <w:rPr>
                <w:rFonts w:ascii="Times New Roman" w:hAnsi="Times New Roman"/>
                <w:sz w:val="22"/>
                <w:szCs w:val="22"/>
              </w:rPr>
              <w:t>A piacképes műszaki tudományterülethez tartozó szakok nemzetközi akkreditációja</w:t>
            </w:r>
          </w:p>
        </w:tc>
        <w:tc>
          <w:tcPr>
            <w:tcW w:w="724" w:type="dxa"/>
            <w:tcBorders>
              <w:top w:val="single" w:sz="4" w:space="0" w:color="auto"/>
              <w:left w:val="nil"/>
              <w:bottom w:val="single" w:sz="4" w:space="0" w:color="auto"/>
              <w:right w:val="single" w:sz="4" w:space="0" w:color="auto"/>
            </w:tcBorders>
            <w:shd w:val="clear" w:color="auto" w:fill="auto"/>
            <w:noWrap/>
            <w:vAlign w:val="bottom"/>
          </w:tcPr>
          <w:p w14:paraId="1C451E1C" w14:textId="77777777" w:rsidR="005413DD" w:rsidRPr="00D42229" w:rsidRDefault="005413DD" w:rsidP="005413DD">
            <w:pPr>
              <w:spacing w:before="0" w:after="0"/>
              <w:rPr>
                <w:rFonts w:ascii="Times New Roman" w:hAnsi="Times New Roman" w:cs="Times New Roman"/>
                <w:color w:val="000000"/>
                <w:sz w:val="22"/>
                <w:szCs w:val="22"/>
              </w:rPr>
            </w:pPr>
          </w:p>
        </w:tc>
        <w:tc>
          <w:tcPr>
            <w:tcW w:w="401" w:type="dxa"/>
            <w:tcBorders>
              <w:top w:val="single" w:sz="4" w:space="0" w:color="auto"/>
              <w:left w:val="nil"/>
              <w:bottom w:val="single" w:sz="4" w:space="0" w:color="auto"/>
              <w:right w:val="single" w:sz="4" w:space="0" w:color="auto"/>
            </w:tcBorders>
            <w:shd w:val="clear" w:color="auto" w:fill="auto"/>
            <w:noWrap/>
            <w:vAlign w:val="bottom"/>
          </w:tcPr>
          <w:p w14:paraId="22A0E9B2" w14:textId="77777777" w:rsidR="005413DD" w:rsidRPr="007E1740" w:rsidRDefault="005413DD" w:rsidP="005413DD">
            <w:pPr>
              <w:spacing w:before="0" w:after="0"/>
              <w:rPr>
                <w:rFonts w:ascii="Times New Roman" w:hAnsi="Times New Roman" w:cs="Times New Roman"/>
                <w:color w:val="000000"/>
                <w:sz w:val="22"/>
                <w:szCs w:val="22"/>
              </w:rPr>
            </w:pPr>
          </w:p>
        </w:tc>
        <w:tc>
          <w:tcPr>
            <w:tcW w:w="320" w:type="dxa"/>
            <w:tcBorders>
              <w:top w:val="single" w:sz="4" w:space="0" w:color="auto"/>
              <w:left w:val="nil"/>
              <w:bottom w:val="single" w:sz="4" w:space="0" w:color="auto"/>
              <w:right w:val="single" w:sz="4" w:space="0" w:color="auto"/>
            </w:tcBorders>
            <w:shd w:val="clear" w:color="auto" w:fill="auto"/>
            <w:noWrap/>
            <w:vAlign w:val="bottom"/>
          </w:tcPr>
          <w:p w14:paraId="12321D1F" w14:textId="77777777" w:rsidR="005413DD" w:rsidRPr="008145CF" w:rsidRDefault="005413DD" w:rsidP="005413DD">
            <w:pPr>
              <w:spacing w:before="0" w:after="0"/>
              <w:rPr>
                <w:rFonts w:ascii="Times New Roman" w:hAnsi="Times New Roman" w:cs="Times New Roman"/>
                <w:color w:val="006100"/>
                <w:sz w:val="22"/>
                <w:szCs w:val="22"/>
              </w:rPr>
            </w:pPr>
          </w:p>
        </w:tc>
        <w:tc>
          <w:tcPr>
            <w:tcW w:w="401" w:type="dxa"/>
            <w:tcBorders>
              <w:top w:val="single" w:sz="4" w:space="0" w:color="auto"/>
              <w:left w:val="nil"/>
              <w:bottom w:val="single" w:sz="4" w:space="0" w:color="auto"/>
              <w:right w:val="single" w:sz="4" w:space="0" w:color="auto"/>
            </w:tcBorders>
            <w:shd w:val="clear" w:color="auto" w:fill="auto"/>
            <w:noWrap/>
            <w:vAlign w:val="bottom"/>
          </w:tcPr>
          <w:p w14:paraId="2793DE5E" w14:textId="77777777" w:rsidR="005413DD" w:rsidRPr="008145CF" w:rsidRDefault="005413DD" w:rsidP="005413DD">
            <w:pPr>
              <w:spacing w:before="0" w:after="0"/>
              <w:rPr>
                <w:rFonts w:ascii="Times New Roman" w:hAnsi="Times New Roman" w:cs="Times New Roman"/>
                <w:color w:val="006100"/>
                <w:sz w:val="22"/>
                <w:szCs w:val="22"/>
              </w:rPr>
            </w:pPr>
          </w:p>
        </w:tc>
        <w:tc>
          <w:tcPr>
            <w:tcW w:w="320" w:type="dxa"/>
            <w:tcBorders>
              <w:top w:val="single" w:sz="4" w:space="0" w:color="auto"/>
              <w:left w:val="nil"/>
              <w:bottom w:val="single" w:sz="4" w:space="0" w:color="auto"/>
              <w:right w:val="single" w:sz="4" w:space="0" w:color="auto"/>
            </w:tcBorders>
            <w:shd w:val="clear" w:color="auto" w:fill="auto"/>
            <w:noWrap/>
            <w:vAlign w:val="bottom"/>
          </w:tcPr>
          <w:p w14:paraId="6EC68726" w14:textId="77777777" w:rsidR="005413DD" w:rsidRPr="008145CF" w:rsidRDefault="005413DD" w:rsidP="005413DD">
            <w:pPr>
              <w:spacing w:before="0" w:after="0"/>
              <w:rPr>
                <w:rFonts w:ascii="Times New Roman" w:hAnsi="Times New Roman" w:cs="Times New Roman"/>
                <w:color w:val="006100"/>
                <w:sz w:val="22"/>
                <w:szCs w:val="22"/>
              </w:rPr>
            </w:pPr>
          </w:p>
        </w:tc>
        <w:tc>
          <w:tcPr>
            <w:tcW w:w="401" w:type="dxa"/>
            <w:tcBorders>
              <w:top w:val="single" w:sz="4" w:space="0" w:color="auto"/>
              <w:left w:val="nil"/>
              <w:bottom w:val="single" w:sz="4" w:space="0" w:color="auto"/>
              <w:right w:val="single" w:sz="4" w:space="0" w:color="auto"/>
            </w:tcBorders>
            <w:shd w:val="clear" w:color="auto" w:fill="auto"/>
            <w:noWrap/>
            <w:vAlign w:val="bottom"/>
          </w:tcPr>
          <w:p w14:paraId="513BB630" w14:textId="77777777" w:rsidR="005413DD" w:rsidRPr="008145CF" w:rsidRDefault="005413DD" w:rsidP="005413DD">
            <w:pPr>
              <w:spacing w:before="0" w:after="0"/>
              <w:rPr>
                <w:rFonts w:ascii="Times New Roman" w:hAnsi="Times New Roman" w:cs="Times New Roman"/>
                <w:color w:val="006100"/>
                <w:sz w:val="22"/>
                <w:szCs w:val="22"/>
              </w:rPr>
            </w:pPr>
          </w:p>
        </w:tc>
        <w:tc>
          <w:tcPr>
            <w:tcW w:w="320" w:type="dxa"/>
            <w:tcBorders>
              <w:top w:val="single" w:sz="4" w:space="0" w:color="auto"/>
              <w:left w:val="nil"/>
              <w:bottom w:val="single" w:sz="4" w:space="0" w:color="auto"/>
              <w:right w:val="single" w:sz="4" w:space="0" w:color="auto"/>
            </w:tcBorders>
            <w:shd w:val="clear" w:color="auto" w:fill="auto"/>
            <w:noWrap/>
            <w:vAlign w:val="bottom"/>
          </w:tcPr>
          <w:p w14:paraId="7AC9332A" w14:textId="77777777" w:rsidR="005413DD" w:rsidRPr="008145CF" w:rsidRDefault="005413DD" w:rsidP="005413DD">
            <w:pPr>
              <w:spacing w:before="0" w:after="0"/>
              <w:rPr>
                <w:rFonts w:ascii="Times New Roman" w:hAnsi="Times New Roman" w:cs="Times New Roman"/>
                <w:color w:val="006100"/>
                <w:sz w:val="22"/>
                <w:szCs w:val="22"/>
              </w:rPr>
            </w:pPr>
          </w:p>
        </w:tc>
        <w:tc>
          <w:tcPr>
            <w:tcW w:w="688" w:type="dxa"/>
            <w:tcBorders>
              <w:top w:val="single" w:sz="4" w:space="0" w:color="auto"/>
              <w:left w:val="nil"/>
              <w:bottom w:val="single" w:sz="4" w:space="0" w:color="auto"/>
              <w:right w:val="single" w:sz="4" w:space="0" w:color="auto"/>
            </w:tcBorders>
            <w:shd w:val="clear" w:color="000000" w:fill="C6EFCE"/>
            <w:noWrap/>
            <w:vAlign w:val="bottom"/>
          </w:tcPr>
          <w:p w14:paraId="13BCC966" w14:textId="77777777" w:rsidR="005413DD" w:rsidRPr="00D42229" w:rsidRDefault="005413DD" w:rsidP="005413DD">
            <w:pPr>
              <w:spacing w:before="0" w:after="0"/>
              <w:rPr>
                <w:rFonts w:ascii="Times New Roman" w:hAnsi="Times New Roman" w:cs="Times New Roman"/>
                <w:color w:val="006100"/>
                <w:sz w:val="22"/>
                <w:szCs w:val="22"/>
              </w:rPr>
            </w:pPr>
          </w:p>
        </w:tc>
        <w:tc>
          <w:tcPr>
            <w:tcW w:w="320" w:type="dxa"/>
            <w:tcBorders>
              <w:top w:val="single" w:sz="4" w:space="0" w:color="auto"/>
              <w:left w:val="nil"/>
              <w:bottom w:val="single" w:sz="4" w:space="0" w:color="auto"/>
              <w:right w:val="single" w:sz="4" w:space="0" w:color="auto"/>
            </w:tcBorders>
            <w:shd w:val="clear" w:color="000000" w:fill="C6EFCE"/>
            <w:noWrap/>
            <w:vAlign w:val="bottom"/>
          </w:tcPr>
          <w:p w14:paraId="4C86FA56" w14:textId="77777777" w:rsidR="005413DD" w:rsidRPr="007E1740" w:rsidRDefault="005413DD" w:rsidP="005413DD">
            <w:pPr>
              <w:spacing w:before="0" w:after="0"/>
              <w:rPr>
                <w:rFonts w:ascii="Times New Roman" w:hAnsi="Times New Roman" w:cs="Times New Roman"/>
                <w:color w:val="006100"/>
                <w:sz w:val="22"/>
                <w:szCs w:val="22"/>
              </w:rPr>
            </w:pPr>
          </w:p>
        </w:tc>
        <w:tc>
          <w:tcPr>
            <w:tcW w:w="573" w:type="dxa"/>
            <w:gridSpan w:val="2"/>
            <w:tcBorders>
              <w:top w:val="single" w:sz="4" w:space="0" w:color="auto"/>
              <w:left w:val="nil"/>
              <w:bottom w:val="single" w:sz="4" w:space="0" w:color="auto"/>
              <w:right w:val="single" w:sz="4" w:space="0" w:color="auto"/>
            </w:tcBorders>
            <w:shd w:val="clear" w:color="000000" w:fill="C6EFCE"/>
            <w:noWrap/>
            <w:vAlign w:val="bottom"/>
          </w:tcPr>
          <w:p w14:paraId="713E9C7E" w14:textId="77777777" w:rsidR="005413DD" w:rsidRPr="00B26C3D" w:rsidRDefault="005413DD" w:rsidP="005413DD">
            <w:pPr>
              <w:spacing w:before="0" w:after="0"/>
              <w:rPr>
                <w:rFonts w:ascii="Times New Roman" w:hAnsi="Times New Roman" w:cs="Times New Roman"/>
                <w:color w:val="006100"/>
                <w:sz w:val="22"/>
                <w:szCs w:val="22"/>
              </w:rPr>
            </w:pPr>
          </w:p>
        </w:tc>
      </w:tr>
      <w:tr w:rsidR="006E2551" w:rsidRPr="00F02D7C" w14:paraId="06FBC984" w14:textId="77777777" w:rsidTr="00FB6760">
        <w:trPr>
          <w:trHeight w:val="273"/>
        </w:trPr>
        <w:tc>
          <w:tcPr>
            <w:tcW w:w="12049" w:type="dxa"/>
            <w:tcBorders>
              <w:top w:val="single" w:sz="4" w:space="0" w:color="auto"/>
              <w:left w:val="single" w:sz="4" w:space="0" w:color="auto"/>
              <w:bottom w:val="single" w:sz="4" w:space="0" w:color="auto"/>
              <w:right w:val="single" w:sz="4" w:space="0" w:color="auto"/>
            </w:tcBorders>
            <w:shd w:val="clear" w:color="auto" w:fill="auto"/>
            <w:noWrap/>
          </w:tcPr>
          <w:p w14:paraId="3CB68415" w14:textId="2C9F8DD1" w:rsidR="006E2551" w:rsidRPr="005F0B25" w:rsidRDefault="00F55123" w:rsidP="00F55123">
            <w:pPr>
              <w:pStyle w:val="Listaszerbekezds"/>
              <w:numPr>
                <w:ilvl w:val="1"/>
                <w:numId w:val="36"/>
              </w:numPr>
              <w:rPr>
                <w:rFonts w:ascii="Times New Roman" w:hAnsi="Times New Roman"/>
                <w:sz w:val="22"/>
                <w:szCs w:val="22"/>
              </w:rPr>
            </w:pPr>
            <w:r w:rsidRPr="00F55123">
              <w:rPr>
                <w:rFonts w:ascii="Times New Roman" w:hAnsi="Times New Roman"/>
                <w:sz w:val="22"/>
                <w:szCs w:val="22"/>
              </w:rPr>
              <w:t xml:space="preserve"> </w:t>
            </w:r>
            <w:r w:rsidRPr="005F0B25">
              <w:rPr>
                <w:rFonts w:ascii="Times New Roman" w:hAnsi="Times New Roman"/>
                <w:sz w:val="22"/>
                <w:szCs w:val="22"/>
              </w:rPr>
              <w:t>A Közgazdaságtudományi Kar angol alapképzésének nemzetközi (EPAS) akkreditációja.</w:t>
            </w:r>
          </w:p>
        </w:tc>
        <w:tc>
          <w:tcPr>
            <w:tcW w:w="724" w:type="dxa"/>
            <w:tcBorders>
              <w:top w:val="single" w:sz="4" w:space="0" w:color="auto"/>
              <w:left w:val="nil"/>
              <w:bottom w:val="single" w:sz="4" w:space="0" w:color="auto"/>
              <w:right w:val="single" w:sz="4" w:space="0" w:color="auto"/>
            </w:tcBorders>
            <w:shd w:val="clear" w:color="auto" w:fill="auto"/>
            <w:noWrap/>
            <w:vAlign w:val="bottom"/>
          </w:tcPr>
          <w:p w14:paraId="40F5F767" w14:textId="77777777" w:rsidR="006E2551" w:rsidRPr="00D42229" w:rsidRDefault="006E2551" w:rsidP="005413DD">
            <w:pPr>
              <w:spacing w:before="0" w:after="0"/>
              <w:rPr>
                <w:rFonts w:ascii="Times New Roman" w:hAnsi="Times New Roman" w:cs="Times New Roman"/>
                <w:color w:val="000000"/>
                <w:sz w:val="22"/>
                <w:szCs w:val="22"/>
              </w:rPr>
            </w:pPr>
          </w:p>
        </w:tc>
        <w:tc>
          <w:tcPr>
            <w:tcW w:w="401" w:type="dxa"/>
            <w:tcBorders>
              <w:top w:val="single" w:sz="4" w:space="0" w:color="auto"/>
              <w:left w:val="nil"/>
              <w:bottom w:val="single" w:sz="4" w:space="0" w:color="auto"/>
              <w:right w:val="single" w:sz="4" w:space="0" w:color="auto"/>
            </w:tcBorders>
            <w:shd w:val="clear" w:color="auto" w:fill="auto"/>
            <w:noWrap/>
            <w:vAlign w:val="bottom"/>
          </w:tcPr>
          <w:p w14:paraId="3720FD70" w14:textId="77777777" w:rsidR="006E2551" w:rsidRPr="007E1740" w:rsidRDefault="006E2551" w:rsidP="005413DD">
            <w:pPr>
              <w:spacing w:before="0" w:after="0"/>
              <w:rPr>
                <w:rFonts w:ascii="Times New Roman" w:hAnsi="Times New Roman" w:cs="Times New Roman"/>
                <w:color w:val="000000"/>
                <w:sz w:val="22"/>
                <w:szCs w:val="22"/>
              </w:rPr>
            </w:pPr>
          </w:p>
        </w:tc>
        <w:tc>
          <w:tcPr>
            <w:tcW w:w="320"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14:paraId="07A7956C" w14:textId="77777777" w:rsidR="006E2551" w:rsidRPr="008145CF" w:rsidRDefault="006E2551" w:rsidP="005413DD">
            <w:pPr>
              <w:spacing w:before="0" w:after="0"/>
              <w:rPr>
                <w:rFonts w:ascii="Times New Roman" w:hAnsi="Times New Roman" w:cs="Times New Roman"/>
                <w:color w:val="006100"/>
                <w:sz w:val="22"/>
                <w:szCs w:val="22"/>
              </w:rPr>
            </w:pPr>
          </w:p>
        </w:tc>
        <w:tc>
          <w:tcPr>
            <w:tcW w:w="401"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14:paraId="431BFAA5" w14:textId="77777777" w:rsidR="006E2551" w:rsidRPr="008145CF" w:rsidRDefault="006E2551" w:rsidP="005413DD">
            <w:pPr>
              <w:spacing w:before="0" w:after="0"/>
              <w:rPr>
                <w:rFonts w:ascii="Times New Roman" w:hAnsi="Times New Roman" w:cs="Times New Roman"/>
                <w:color w:val="006100"/>
                <w:sz w:val="22"/>
                <w:szCs w:val="22"/>
              </w:rPr>
            </w:pPr>
          </w:p>
        </w:tc>
        <w:tc>
          <w:tcPr>
            <w:tcW w:w="320"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14:paraId="236B5E71" w14:textId="77777777" w:rsidR="006E2551" w:rsidRPr="008145CF" w:rsidRDefault="006E2551" w:rsidP="005413DD">
            <w:pPr>
              <w:spacing w:before="0" w:after="0"/>
              <w:rPr>
                <w:rFonts w:ascii="Times New Roman" w:hAnsi="Times New Roman" w:cs="Times New Roman"/>
                <w:color w:val="006100"/>
                <w:sz w:val="22"/>
                <w:szCs w:val="22"/>
              </w:rPr>
            </w:pPr>
          </w:p>
        </w:tc>
        <w:tc>
          <w:tcPr>
            <w:tcW w:w="401"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14:paraId="6912C800" w14:textId="77777777" w:rsidR="006E2551" w:rsidRPr="008145CF" w:rsidRDefault="006E2551" w:rsidP="005413DD">
            <w:pPr>
              <w:spacing w:before="0" w:after="0"/>
              <w:rPr>
                <w:rFonts w:ascii="Times New Roman" w:hAnsi="Times New Roman" w:cs="Times New Roman"/>
                <w:color w:val="006100"/>
                <w:sz w:val="22"/>
                <w:szCs w:val="22"/>
              </w:rPr>
            </w:pPr>
          </w:p>
        </w:tc>
        <w:tc>
          <w:tcPr>
            <w:tcW w:w="320"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14:paraId="108F95A0" w14:textId="77777777" w:rsidR="006E2551" w:rsidRPr="008145CF" w:rsidRDefault="006E2551" w:rsidP="005413DD">
            <w:pPr>
              <w:spacing w:before="0" w:after="0"/>
              <w:rPr>
                <w:rFonts w:ascii="Times New Roman" w:hAnsi="Times New Roman" w:cs="Times New Roman"/>
                <w:color w:val="006100"/>
                <w:sz w:val="22"/>
                <w:szCs w:val="22"/>
              </w:rPr>
            </w:pPr>
          </w:p>
        </w:tc>
        <w:tc>
          <w:tcPr>
            <w:tcW w:w="688"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14:paraId="6F6BC4A2" w14:textId="77777777" w:rsidR="006E2551" w:rsidRPr="00D42229" w:rsidRDefault="006E2551" w:rsidP="005413DD">
            <w:pPr>
              <w:spacing w:before="0" w:after="0"/>
              <w:rPr>
                <w:rFonts w:ascii="Times New Roman" w:hAnsi="Times New Roman" w:cs="Times New Roman"/>
                <w:color w:val="006100"/>
                <w:sz w:val="22"/>
                <w:szCs w:val="22"/>
              </w:rPr>
            </w:pPr>
          </w:p>
        </w:tc>
        <w:tc>
          <w:tcPr>
            <w:tcW w:w="320"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14:paraId="14636CD2" w14:textId="77777777" w:rsidR="006E2551" w:rsidRPr="007E1740" w:rsidRDefault="006E2551" w:rsidP="005413DD">
            <w:pPr>
              <w:spacing w:before="0" w:after="0"/>
              <w:rPr>
                <w:rFonts w:ascii="Times New Roman" w:hAnsi="Times New Roman" w:cs="Times New Roman"/>
                <w:color w:val="006100"/>
                <w:sz w:val="22"/>
                <w:szCs w:val="22"/>
              </w:rPr>
            </w:pPr>
          </w:p>
        </w:tc>
        <w:tc>
          <w:tcPr>
            <w:tcW w:w="573" w:type="dxa"/>
            <w:gridSpan w:val="2"/>
            <w:tcBorders>
              <w:top w:val="single" w:sz="4" w:space="0" w:color="auto"/>
              <w:left w:val="nil"/>
              <w:bottom w:val="single" w:sz="4" w:space="0" w:color="auto"/>
              <w:right w:val="single" w:sz="4" w:space="0" w:color="auto"/>
            </w:tcBorders>
            <w:shd w:val="clear" w:color="auto" w:fill="DAEEF3" w:themeFill="accent5" w:themeFillTint="33"/>
            <w:noWrap/>
            <w:vAlign w:val="bottom"/>
          </w:tcPr>
          <w:p w14:paraId="45527268" w14:textId="77777777" w:rsidR="006E2551" w:rsidRPr="00B26C3D" w:rsidRDefault="006E2551" w:rsidP="005413DD">
            <w:pPr>
              <w:spacing w:before="0" w:after="0"/>
              <w:rPr>
                <w:rFonts w:ascii="Times New Roman" w:hAnsi="Times New Roman" w:cs="Times New Roman"/>
                <w:color w:val="006100"/>
                <w:sz w:val="22"/>
                <w:szCs w:val="22"/>
              </w:rPr>
            </w:pPr>
          </w:p>
        </w:tc>
      </w:tr>
      <w:tr w:rsidR="005413DD" w:rsidRPr="00F02D7C" w14:paraId="38B015EF" w14:textId="77777777" w:rsidTr="00AC48EB">
        <w:trPr>
          <w:trHeight w:hRule="exact" w:val="510"/>
        </w:trPr>
        <w:tc>
          <w:tcPr>
            <w:tcW w:w="16517" w:type="dxa"/>
            <w:gridSpan w:val="12"/>
            <w:tcBorders>
              <w:top w:val="nil"/>
              <w:left w:val="single" w:sz="4" w:space="0" w:color="auto"/>
              <w:bottom w:val="single" w:sz="4" w:space="0" w:color="auto"/>
              <w:right w:val="single" w:sz="4" w:space="0" w:color="auto"/>
            </w:tcBorders>
            <w:shd w:val="clear" w:color="000000" w:fill="FFC7CE"/>
            <w:noWrap/>
            <w:hideMark/>
          </w:tcPr>
          <w:p w14:paraId="347C6FDE" w14:textId="44366B71" w:rsidR="005413DD" w:rsidRPr="00F02D7C" w:rsidRDefault="00AC48EB" w:rsidP="0069236B">
            <w:pPr>
              <w:pStyle w:val="Listaszerbekezds"/>
              <w:numPr>
                <w:ilvl w:val="0"/>
                <w:numId w:val="36"/>
              </w:numPr>
              <w:spacing w:before="0" w:after="0"/>
              <w:rPr>
                <w:rFonts w:ascii="Times New Roman" w:hAnsi="Times New Roman"/>
                <w:i/>
                <w:sz w:val="22"/>
                <w:szCs w:val="22"/>
              </w:rPr>
            </w:pPr>
            <w:bookmarkStart w:id="90" w:name="RANGE!A71"/>
            <w:r>
              <w:br w:type="page"/>
            </w:r>
            <w:r w:rsidR="005413DD" w:rsidRPr="00F02D7C">
              <w:rPr>
                <w:rFonts w:ascii="Times New Roman" w:hAnsi="Times New Roman"/>
                <w:i/>
                <w:sz w:val="22"/>
                <w:szCs w:val="22"/>
              </w:rPr>
              <w:t>stratégiai irány: A magyar hallgatói létszám csökkenésének megállítása. A képzési portfólió újragondolása, a képzések minőségi, tartalmi és módszertani elemeinek átalakítása, a tanárképzés főszabályként ismét kétszakossá vált segítő hallgatóbarát szolgáltatások</w:t>
            </w:r>
          </w:p>
          <w:bookmarkEnd w:id="90"/>
          <w:p w14:paraId="24DC632E"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5D592C9"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D6CEFE6"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73C4450"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1E159146"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C72E699"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1F054FF4"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29D90B59"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069528A8"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234567E9"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tc>
      </w:tr>
      <w:tr w:rsidR="005413DD" w:rsidRPr="00F02D7C" w14:paraId="5DD6DA65"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564645D1" w14:textId="6689A7E6" w:rsidR="005413DD" w:rsidRPr="00F02D7C" w:rsidRDefault="005413DD" w:rsidP="0069236B">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lastRenderedPageBreak/>
              <w:t>egyedi, új és unikális képzések indítása, amelyek a továbbtanulás és a munkaerőpiac vonatkozásában is megállják a helyüket</w:t>
            </w:r>
            <w:r w:rsidR="003423DD">
              <w:rPr>
                <w:rFonts w:ascii="Times New Roman" w:hAnsi="Times New Roman"/>
                <w:sz w:val="22"/>
                <w:szCs w:val="22"/>
              </w:rPr>
              <w:t xml:space="preserve"> </w:t>
            </w:r>
            <w:r w:rsidR="003423DD" w:rsidRPr="005F0B25">
              <w:rPr>
                <w:rFonts w:ascii="Times New Roman" w:hAnsi="Times New Roman"/>
                <w:sz w:val="22"/>
                <w:szCs w:val="22"/>
              </w:rPr>
              <w:t>(</w:t>
            </w:r>
            <w:r w:rsidR="00961EDC" w:rsidRPr="005F0B25">
              <w:rPr>
                <w:rFonts w:ascii="Times New Roman" w:hAnsi="Times New Roman"/>
                <w:sz w:val="22"/>
                <w:szCs w:val="22"/>
              </w:rPr>
              <w:t xml:space="preserve">pl.: </w:t>
            </w:r>
            <w:r w:rsidR="003423DD" w:rsidRPr="005F0B25">
              <w:rPr>
                <w:rFonts w:ascii="Times New Roman" w:hAnsi="Times New Roman"/>
                <w:sz w:val="22"/>
                <w:szCs w:val="22"/>
              </w:rPr>
              <w:t>szőlész-borász FOKSZ a KPVK-n, 20 fő/félév</w:t>
            </w:r>
            <w:r w:rsidR="00271818">
              <w:rPr>
                <w:rFonts w:ascii="Times New Roman" w:hAnsi="Times New Roman"/>
                <w:sz w:val="22"/>
                <w:szCs w:val="22"/>
              </w:rPr>
              <w:t xml:space="preserve">, részben a </w:t>
            </w:r>
            <w:r w:rsidR="00271818" w:rsidRPr="00B70545">
              <w:rPr>
                <w:rFonts w:ascii="Times New Roman" w:hAnsi="Times New Roman"/>
                <w:sz w:val="22"/>
                <w:szCs w:val="22"/>
              </w:rPr>
              <w:t>Modern Városok Program keretein belül)</w:t>
            </w:r>
            <w:r w:rsidR="003423DD" w:rsidRPr="005F0B25">
              <w:rPr>
                <w:rFonts w:ascii="Times New Roman" w:hAnsi="Times New Roman"/>
                <w:sz w:val="22"/>
                <w:szCs w:val="22"/>
              </w:rPr>
              <w:t>)</w:t>
            </w:r>
          </w:p>
        </w:tc>
        <w:tc>
          <w:tcPr>
            <w:tcW w:w="724" w:type="dxa"/>
            <w:tcBorders>
              <w:top w:val="nil"/>
              <w:left w:val="nil"/>
              <w:bottom w:val="single" w:sz="4" w:space="0" w:color="auto"/>
              <w:right w:val="single" w:sz="4" w:space="0" w:color="auto"/>
            </w:tcBorders>
            <w:shd w:val="clear" w:color="auto" w:fill="auto"/>
            <w:noWrap/>
            <w:vAlign w:val="bottom"/>
            <w:hideMark/>
          </w:tcPr>
          <w:p w14:paraId="60F1548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54433E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487161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D67DBB5"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46476A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D29FFC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F472859"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77E3C64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839A95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5722670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1EB2BE83"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16853BA5" w14:textId="52A306C0" w:rsidR="005413DD" w:rsidRPr="006B0FA5" w:rsidRDefault="006B0FA5" w:rsidP="006B0FA5">
            <w:pPr>
              <w:pStyle w:val="Listaszerbekezds"/>
              <w:numPr>
                <w:ilvl w:val="1"/>
                <w:numId w:val="36"/>
              </w:numPr>
              <w:spacing w:before="0" w:after="0"/>
              <w:rPr>
                <w:rFonts w:ascii="Times New Roman" w:hAnsi="Times New Roman"/>
                <w:sz w:val="22"/>
                <w:szCs w:val="22"/>
              </w:rPr>
            </w:pPr>
            <w:r w:rsidRPr="00F02D7C">
              <w:rPr>
                <w:rFonts w:ascii="Times New Roman" w:hAnsi="Times New Roman"/>
                <w:sz w:val="22"/>
                <w:szCs w:val="22"/>
              </w:rPr>
              <w:t>képzések felülvizsgálata a kompetencia alapú átalakítás szempontjából</w:t>
            </w:r>
            <w:r w:rsidRPr="005F0B25">
              <w:rPr>
                <w:rFonts w:ascii="Times New Roman" w:hAnsi="Times New Roman"/>
                <w:sz w:val="22"/>
                <w:szCs w:val="22"/>
              </w:rPr>
              <w:t>, tanulási eredmény kimenetelű oktatás: tematikák újragondolása, átstrukturálása, oktatói közösségek szorgalmazása</w:t>
            </w:r>
          </w:p>
        </w:tc>
        <w:tc>
          <w:tcPr>
            <w:tcW w:w="724" w:type="dxa"/>
            <w:tcBorders>
              <w:top w:val="nil"/>
              <w:left w:val="nil"/>
              <w:bottom w:val="single" w:sz="4" w:space="0" w:color="auto"/>
              <w:right w:val="single" w:sz="4" w:space="0" w:color="auto"/>
            </w:tcBorders>
            <w:shd w:val="clear" w:color="000000" w:fill="C6EFCE"/>
            <w:noWrap/>
            <w:vAlign w:val="bottom"/>
            <w:hideMark/>
          </w:tcPr>
          <w:p w14:paraId="104DF27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195AE08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E6437B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5BB3D4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B2BA58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447A6EA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7F30BF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321F487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52BE47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2FE9281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34933187"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5CE4C5B1" w14:textId="0D21BAA1" w:rsidR="005413DD" w:rsidRPr="00F02D7C" w:rsidRDefault="005413DD" w:rsidP="00961EDC">
            <w:pPr>
              <w:pStyle w:val="Listaszerbekezds"/>
              <w:numPr>
                <w:ilvl w:val="1"/>
                <w:numId w:val="41"/>
              </w:numPr>
              <w:spacing w:before="0" w:after="0"/>
              <w:rPr>
                <w:rFonts w:ascii="Times New Roman" w:hAnsi="Times New Roman"/>
                <w:sz w:val="22"/>
                <w:szCs w:val="22"/>
              </w:rPr>
            </w:pPr>
            <w:r w:rsidRPr="00F02D7C">
              <w:rPr>
                <w:rFonts w:ascii="Times New Roman" w:hAnsi="Times New Roman"/>
                <w:sz w:val="22"/>
                <w:szCs w:val="22"/>
              </w:rPr>
              <w:t xml:space="preserve">gyakorlatorientált, projekt-alapú oktatás, közös képzések </w:t>
            </w:r>
          </w:p>
        </w:tc>
        <w:tc>
          <w:tcPr>
            <w:tcW w:w="724" w:type="dxa"/>
            <w:tcBorders>
              <w:top w:val="nil"/>
              <w:left w:val="nil"/>
              <w:bottom w:val="single" w:sz="4" w:space="0" w:color="auto"/>
              <w:right w:val="single" w:sz="4" w:space="0" w:color="auto"/>
            </w:tcBorders>
            <w:shd w:val="clear" w:color="000000" w:fill="C6EFCE"/>
            <w:noWrap/>
            <w:vAlign w:val="bottom"/>
            <w:hideMark/>
          </w:tcPr>
          <w:p w14:paraId="4F81089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4337B4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60CEDE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91020C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AC5FB9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851710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76AC51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46187E4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4B1C2C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228A740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678F6671"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DDFC5DD" w14:textId="62015C5F" w:rsidR="005413DD" w:rsidRPr="00F02D7C" w:rsidRDefault="005413DD" w:rsidP="00961EDC">
            <w:pPr>
              <w:pStyle w:val="Listaszerbekezds"/>
              <w:numPr>
                <w:ilvl w:val="1"/>
                <w:numId w:val="41"/>
              </w:numPr>
              <w:spacing w:before="0" w:after="0"/>
              <w:rPr>
                <w:rFonts w:ascii="Times New Roman" w:hAnsi="Times New Roman"/>
                <w:sz w:val="22"/>
                <w:szCs w:val="22"/>
              </w:rPr>
            </w:pPr>
            <w:r w:rsidRPr="00F02D7C">
              <w:rPr>
                <w:rFonts w:ascii="Times New Roman" w:hAnsi="Times New Roman"/>
                <w:sz w:val="22"/>
                <w:szCs w:val="22"/>
              </w:rPr>
              <w:t>tantárgykonszolidáció végrehajtása</w:t>
            </w:r>
          </w:p>
        </w:tc>
        <w:tc>
          <w:tcPr>
            <w:tcW w:w="724" w:type="dxa"/>
            <w:tcBorders>
              <w:top w:val="nil"/>
              <w:left w:val="nil"/>
              <w:bottom w:val="single" w:sz="4" w:space="0" w:color="auto"/>
              <w:right w:val="single" w:sz="4" w:space="0" w:color="auto"/>
            </w:tcBorders>
            <w:shd w:val="clear" w:color="000000" w:fill="C6EFCE"/>
            <w:noWrap/>
            <w:vAlign w:val="bottom"/>
            <w:hideMark/>
          </w:tcPr>
          <w:p w14:paraId="5CB65D2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5B200E3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7CE092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643023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3B84C4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1053DD6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C623B9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5F951B5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647EDB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407870E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50703A26"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359DCD0" w14:textId="45733F1E" w:rsidR="005413DD" w:rsidRPr="00C84F6B" w:rsidRDefault="00C84F6B" w:rsidP="005F0B25">
            <w:pPr>
              <w:pStyle w:val="Listaszerbekezds"/>
              <w:numPr>
                <w:ilvl w:val="1"/>
                <w:numId w:val="41"/>
              </w:numPr>
              <w:spacing w:before="0" w:after="0"/>
              <w:rPr>
                <w:rFonts w:ascii="Times New Roman" w:hAnsi="Times New Roman"/>
                <w:sz w:val="22"/>
                <w:szCs w:val="22"/>
              </w:rPr>
            </w:pPr>
            <w:r w:rsidRPr="00EE083A">
              <w:rPr>
                <w:rFonts w:ascii="Times New Roman" w:hAnsi="Times New Roman"/>
                <w:sz w:val="22"/>
                <w:szCs w:val="22"/>
              </w:rPr>
              <w:t xml:space="preserve">munkaerő-piaci ismereteket és kompetenciákat tartalmazó és </w:t>
            </w:r>
            <w:r w:rsidRPr="005F0B25">
              <w:rPr>
                <w:rFonts w:ascii="Times New Roman" w:hAnsi="Times New Roman"/>
                <w:sz w:val="22"/>
                <w:szCs w:val="22"/>
              </w:rPr>
              <w:t>fejlesztő kurzuscsomag</w:t>
            </w:r>
            <w:r w:rsidRPr="00EE083A">
              <w:rPr>
                <w:rFonts w:ascii="Times New Roman" w:hAnsi="Times New Roman"/>
                <w:sz w:val="22"/>
                <w:szCs w:val="22"/>
              </w:rPr>
              <w:t xml:space="preserve"> kidolgozása</w:t>
            </w:r>
            <w:r>
              <w:rPr>
                <w:rFonts w:ascii="Times New Roman" w:hAnsi="Times New Roman"/>
                <w:sz w:val="22"/>
                <w:szCs w:val="22"/>
              </w:rPr>
              <w:t xml:space="preserve">. </w:t>
            </w:r>
          </w:p>
        </w:tc>
        <w:tc>
          <w:tcPr>
            <w:tcW w:w="724" w:type="dxa"/>
            <w:tcBorders>
              <w:top w:val="nil"/>
              <w:left w:val="nil"/>
              <w:bottom w:val="single" w:sz="4" w:space="0" w:color="auto"/>
              <w:right w:val="single" w:sz="4" w:space="0" w:color="auto"/>
            </w:tcBorders>
            <w:shd w:val="clear" w:color="000000" w:fill="C6EFCE"/>
            <w:noWrap/>
            <w:vAlign w:val="bottom"/>
            <w:hideMark/>
          </w:tcPr>
          <w:p w14:paraId="2978D04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ADB474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9494E1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C44F0F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BDDFBB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4E0D90B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975870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2CCA33D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433BBB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2FB5119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13481B6A"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B3AF14B" w14:textId="71494AA5" w:rsidR="005413DD" w:rsidRPr="00F02D7C" w:rsidRDefault="00961EDC" w:rsidP="00961EDC">
            <w:pPr>
              <w:pStyle w:val="Listaszerbekezds"/>
              <w:numPr>
                <w:ilvl w:val="1"/>
                <w:numId w:val="42"/>
              </w:numPr>
              <w:spacing w:before="0" w:after="0"/>
              <w:rPr>
                <w:rFonts w:ascii="Times New Roman" w:hAnsi="Times New Roman"/>
                <w:sz w:val="22"/>
                <w:szCs w:val="22"/>
              </w:rPr>
            </w:pPr>
            <w:r>
              <w:rPr>
                <w:rFonts w:ascii="Times New Roman" w:hAnsi="Times New Roman"/>
                <w:sz w:val="22"/>
                <w:szCs w:val="22"/>
              </w:rPr>
              <w:t xml:space="preserve"> </w:t>
            </w:r>
            <w:r w:rsidR="005413DD" w:rsidRPr="00F02D7C">
              <w:rPr>
                <w:rFonts w:ascii="Times New Roman" w:hAnsi="Times New Roman"/>
                <w:sz w:val="22"/>
                <w:szCs w:val="22"/>
              </w:rPr>
              <w:t>tananyag digitalizáció és e-learningesedés</w:t>
            </w:r>
            <w:r w:rsidR="00D84E95" w:rsidRPr="005F0B25">
              <w:rPr>
                <w:rFonts w:ascii="Times New Roman" w:hAnsi="Times New Roman"/>
                <w:sz w:val="22"/>
                <w:szCs w:val="22"/>
              </w:rPr>
              <w:t>, elektronikus forrásokhoz való hozzáférés erősítése</w:t>
            </w:r>
          </w:p>
        </w:tc>
        <w:tc>
          <w:tcPr>
            <w:tcW w:w="724" w:type="dxa"/>
            <w:tcBorders>
              <w:top w:val="nil"/>
              <w:left w:val="nil"/>
              <w:bottom w:val="single" w:sz="4" w:space="0" w:color="auto"/>
              <w:right w:val="single" w:sz="4" w:space="0" w:color="auto"/>
            </w:tcBorders>
            <w:shd w:val="clear" w:color="auto" w:fill="auto"/>
            <w:noWrap/>
            <w:vAlign w:val="bottom"/>
            <w:hideMark/>
          </w:tcPr>
          <w:p w14:paraId="6F477AA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439192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D87E2B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1103FC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76B4D8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A88CE5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D5FB05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4AFD25A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C99E03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663B7D7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723116AD"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5050704C" w14:textId="157983AF" w:rsidR="005413DD" w:rsidRPr="00F02D7C" w:rsidRDefault="005413DD" w:rsidP="005F0B25">
            <w:pPr>
              <w:pStyle w:val="Listaszerbekezds"/>
              <w:numPr>
                <w:ilvl w:val="1"/>
                <w:numId w:val="42"/>
              </w:numPr>
              <w:spacing w:before="0" w:after="0"/>
              <w:rPr>
                <w:rFonts w:ascii="Times New Roman" w:hAnsi="Times New Roman"/>
                <w:sz w:val="22"/>
                <w:szCs w:val="22"/>
              </w:rPr>
            </w:pPr>
            <w:r w:rsidRPr="00F02D7C">
              <w:rPr>
                <w:rFonts w:ascii="Times New Roman" w:hAnsi="Times New Roman"/>
                <w:sz w:val="22"/>
                <w:szCs w:val="22"/>
              </w:rPr>
              <w:t xml:space="preserve">oktatók módszertani és pedagógiai tudásának fejlesztése </w:t>
            </w:r>
            <w:r w:rsidRPr="005F0B25">
              <w:rPr>
                <w:rFonts w:ascii="Times New Roman" w:hAnsi="Times New Roman"/>
                <w:sz w:val="22"/>
                <w:szCs w:val="22"/>
              </w:rPr>
              <w:t>(</w:t>
            </w:r>
            <w:r w:rsidR="00357CFE" w:rsidRPr="005F0B25">
              <w:rPr>
                <w:rFonts w:ascii="Times New Roman" w:hAnsi="Times New Roman"/>
                <w:sz w:val="22"/>
                <w:szCs w:val="22"/>
              </w:rPr>
              <w:t xml:space="preserve">adatbázis-használati és információkeresési kompetenciák fejlesztése, </w:t>
            </w:r>
            <w:r w:rsidRPr="00F02D7C">
              <w:rPr>
                <w:rFonts w:ascii="Times New Roman" w:hAnsi="Times New Roman"/>
                <w:sz w:val="22"/>
                <w:szCs w:val="22"/>
              </w:rPr>
              <w:t>IKT kompetencia-fejlesztés, idegen nyelvi kompetenciák, oktatás-módszertan)</w:t>
            </w:r>
          </w:p>
        </w:tc>
        <w:tc>
          <w:tcPr>
            <w:tcW w:w="724" w:type="dxa"/>
            <w:tcBorders>
              <w:top w:val="nil"/>
              <w:left w:val="nil"/>
              <w:bottom w:val="single" w:sz="4" w:space="0" w:color="auto"/>
              <w:right w:val="single" w:sz="4" w:space="0" w:color="auto"/>
            </w:tcBorders>
            <w:shd w:val="clear" w:color="auto" w:fill="auto"/>
            <w:noWrap/>
            <w:vAlign w:val="bottom"/>
            <w:hideMark/>
          </w:tcPr>
          <w:p w14:paraId="38F0F5B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F0E583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45B632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0F72D2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58BF92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5E2FC2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FF1397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4436726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7CEDF8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56616A1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FB6760" w:rsidRPr="00F02D7C" w14:paraId="7B8727AC" w14:textId="77777777" w:rsidTr="007414BD">
        <w:trPr>
          <w:gridAfter w:val="1"/>
          <w:wAfter w:w="71" w:type="dxa"/>
          <w:trHeight w:val="300"/>
        </w:trPr>
        <w:tc>
          <w:tcPr>
            <w:tcW w:w="12049" w:type="dxa"/>
            <w:vMerge w:val="restart"/>
            <w:tcBorders>
              <w:top w:val="single" w:sz="4" w:space="0" w:color="auto"/>
              <w:left w:val="single" w:sz="4" w:space="0" w:color="auto"/>
              <w:right w:val="single" w:sz="4" w:space="0" w:color="auto"/>
            </w:tcBorders>
            <w:shd w:val="clear" w:color="auto" w:fill="auto"/>
            <w:noWrap/>
            <w:vAlign w:val="center"/>
            <w:hideMark/>
          </w:tcPr>
          <w:p w14:paraId="5E721650" w14:textId="77777777" w:rsidR="00FB6760" w:rsidRPr="00F02D7C" w:rsidRDefault="00FB6760" w:rsidP="007414BD">
            <w:pPr>
              <w:pStyle w:val="Kpalrs"/>
              <w:numPr>
                <w:ilvl w:val="0"/>
                <w:numId w:val="0"/>
              </w:numPr>
              <w:spacing w:after="0"/>
              <w:rPr>
                <w:rFonts w:ascii="Times New Roman" w:hAnsi="Times New Roman"/>
                <w:szCs w:val="22"/>
              </w:rPr>
            </w:pPr>
            <w:r w:rsidRPr="00F02D7C">
              <w:rPr>
                <w:rFonts w:ascii="Times New Roman" w:hAnsi="Times New Roman"/>
                <w:szCs w:val="22"/>
              </w:rPr>
              <w:t>A PTE éves működési tervei a stratégiai irányok és akciótervek alapján</w:t>
            </w:r>
          </w:p>
        </w:tc>
        <w:tc>
          <w:tcPr>
            <w:tcW w:w="1125" w:type="dxa"/>
            <w:gridSpan w:val="2"/>
            <w:tcBorders>
              <w:top w:val="single" w:sz="4" w:space="0" w:color="auto"/>
              <w:left w:val="nil"/>
              <w:bottom w:val="single" w:sz="4" w:space="0" w:color="auto"/>
              <w:right w:val="single" w:sz="4" w:space="0" w:color="auto"/>
            </w:tcBorders>
            <w:shd w:val="clear" w:color="auto" w:fill="auto"/>
            <w:noWrap/>
            <w:vAlign w:val="bottom"/>
          </w:tcPr>
          <w:p w14:paraId="59CEE8FB"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2016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71CCD0EE"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2017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59781BF1"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2018 félév</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14:paraId="6FD4D287"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2019 félév</w:t>
            </w:r>
          </w:p>
        </w:tc>
        <w:tc>
          <w:tcPr>
            <w:tcW w:w="822" w:type="dxa"/>
            <w:gridSpan w:val="2"/>
            <w:tcBorders>
              <w:top w:val="single" w:sz="4" w:space="0" w:color="auto"/>
              <w:left w:val="nil"/>
              <w:bottom w:val="single" w:sz="4" w:space="0" w:color="auto"/>
              <w:right w:val="single" w:sz="4" w:space="0" w:color="auto"/>
            </w:tcBorders>
            <w:shd w:val="clear" w:color="auto" w:fill="auto"/>
            <w:vAlign w:val="bottom"/>
          </w:tcPr>
          <w:p w14:paraId="529D670C"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2020 félév</w:t>
            </w:r>
          </w:p>
        </w:tc>
      </w:tr>
      <w:tr w:rsidR="00FB6760" w:rsidRPr="00F02D7C" w14:paraId="5F49937B" w14:textId="77777777" w:rsidTr="007414BD">
        <w:trPr>
          <w:trHeight w:val="300"/>
        </w:trPr>
        <w:tc>
          <w:tcPr>
            <w:tcW w:w="12049" w:type="dxa"/>
            <w:vMerge/>
            <w:tcBorders>
              <w:left w:val="single" w:sz="4" w:space="0" w:color="auto"/>
              <w:bottom w:val="single" w:sz="4" w:space="0" w:color="auto"/>
              <w:right w:val="single" w:sz="4" w:space="0" w:color="auto"/>
            </w:tcBorders>
            <w:shd w:val="clear" w:color="auto" w:fill="auto"/>
            <w:vAlign w:val="center"/>
            <w:hideMark/>
          </w:tcPr>
          <w:p w14:paraId="0B09FC68" w14:textId="77777777" w:rsidR="00FB6760" w:rsidRPr="00F02D7C" w:rsidRDefault="00FB6760" w:rsidP="007414BD">
            <w:pPr>
              <w:spacing w:before="0" w:after="0"/>
              <w:rPr>
                <w:rFonts w:ascii="Times New Roman" w:hAnsi="Times New Roman" w:cs="Times New Roman"/>
                <w:b/>
                <w:bCs/>
                <w:sz w:val="22"/>
                <w:szCs w:val="22"/>
              </w:rPr>
            </w:pPr>
          </w:p>
        </w:tc>
        <w:tc>
          <w:tcPr>
            <w:tcW w:w="724" w:type="dxa"/>
            <w:tcBorders>
              <w:top w:val="nil"/>
              <w:left w:val="nil"/>
              <w:bottom w:val="single" w:sz="4" w:space="0" w:color="auto"/>
              <w:right w:val="single" w:sz="4" w:space="0" w:color="auto"/>
            </w:tcBorders>
            <w:shd w:val="clear" w:color="auto" w:fill="auto"/>
            <w:noWrap/>
            <w:vAlign w:val="bottom"/>
            <w:hideMark/>
          </w:tcPr>
          <w:p w14:paraId="1924CC45"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33BD262B"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7A6E14D0"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6C215D8E"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570F034D"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75FE7E68"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3F444907"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688" w:type="dxa"/>
            <w:tcBorders>
              <w:top w:val="nil"/>
              <w:left w:val="nil"/>
              <w:bottom w:val="single" w:sz="4" w:space="0" w:color="auto"/>
              <w:right w:val="single" w:sz="4" w:space="0" w:color="auto"/>
            </w:tcBorders>
            <w:shd w:val="clear" w:color="auto" w:fill="auto"/>
            <w:noWrap/>
            <w:vAlign w:val="bottom"/>
            <w:hideMark/>
          </w:tcPr>
          <w:p w14:paraId="39B26517"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0BDCEB24"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35357801"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r>
      <w:tr w:rsidR="005413DD" w:rsidRPr="00F02D7C" w14:paraId="7DDC1AF0"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603FEEDF" w14:textId="6F13D4F7" w:rsidR="005413DD" w:rsidRPr="00F02D7C" w:rsidRDefault="00AE2F23" w:rsidP="00961EDC">
            <w:pPr>
              <w:pStyle w:val="Listaszerbekezds"/>
              <w:numPr>
                <w:ilvl w:val="1"/>
                <w:numId w:val="42"/>
              </w:numPr>
              <w:spacing w:before="0" w:after="0"/>
              <w:rPr>
                <w:rFonts w:ascii="Times New Roman" w:hAnsi="Times New Roman"/>
                <w:sz w:val="22"/>
                <w:szCs w:val="22"/>
              </w:rPr>
            </w:pPr>
            <w:r w:rsidRPr="005F0B25">
              <w:rPr>
                <w:rFonts w:ascii="Times New Roman" w:hAnsi="Times New Roman"/>
                <w:sz w:val="22"/>
                <w:szCs w:val="22"/>
              </w:rPr>
              <w:t>a lemorzsolódó hallgatók létszámának csökkentése: kari szintű tanulmányi tanácsadási rendszer kiépítése (karrier pontok),</w:t>
            </w:r>
            <w:r w:rsidRPr="000E111E">
              <w:rPr>
                <w:rFonts w:ascii="Times New Roman" w:hAnsi="Times New Roman"/>
                <w:b/>
                <w:i/>
                <w:sz w:val="22"/>
                <w:szCs w:val="22"/>
              </w:rPr>
              <w:t xml:space="preserve"> </w:t>
            </w:r>
            <w:r w:rsidRPr="000E111E">
              <w:rPr>
                <w:rFonts w:ascii="Times New Roman" w:hAnsi="Times New Roman"/>
                <w:sz w:val="22"/>
                <w:szCs w:val="22"/>
              </w:rPr>
              <w:t>karrier-szolgáltatások megújítása (tanulmányi, mentor és karrier tanácsadói rendszer teljes körű kiépítése) kortárs segítő hálózat kialakítása</w:t>
            </w:r>
            <w:r w:rsidR="00B558DC">
              <w:rPr>
                <w:rFonts w:ascii="Times New Roman" w:hAnsi="Times New Roman"/>
                <w:sz w:val="22"/>
                <w:szCs w:val="22"/>
              </w:rPr>
              <w:t xml:space="preserve"> </w:t>
            </w:r>
            <w:r w:rsidR="00B558DC" w:rsidRPr="00B70545">
              <w:rPr>
                <w:rFonts w:ascii="Times New Roman" w:hAnsi="Times New Roman"/>
                <w:sz w:val="22"/>
                <w:szCs w:val="22"/>
              </w:rPr>
              <w:t>(</w:t>
            </w:r>
            <w:r w:rsidR="00B558DC">
              <w:rPr>
                <w:rFonts w:ascii="Times New Roman" w:hAnsi="Times New Roman"/>
                <w:sz w:val="22"/>
                <w:szCs w:val="22"/>
              </w:rPr>
              <w:t xml:space="preserve">Részben a </w:t>
            </w:r>
            <w:r w:rsidR="00B558DC"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hideMark/>
          </w:tcPr>
          <w:p w14:paraId="0FBBBCF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04C8B3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386C8F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4D8F78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29D1F0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0BB5A35"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E806C0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1FBC70E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B432DC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7B40BE9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54DE3E60"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00026E0A" w14:textId="44468B48" w:rsidR="005413DD" w:rsidRPr="00F02D7C" w:rsidRDefault="005413DD" w:rsidP="00961EDC">
            <w:pPr>
              <w:pStyle w:val="Listaszerbekezds"/>
              <w:numPr>
                <w:ilvl w:val="1"/>
                <w:numId w:val="42"/>
              </w:numPr>
              <w:spacing w:before="0" w:after="0"/>
              <w:rPr>
                <w:rFonts w:ascii="Times New Roman" w:hAnsi="Times New Roman"/>
                <w:sz w:val="22"/>
                <w:szCs w:val="22"/>
              </w:rPr>
            </w:pPr>
            <w:r w:rsidRPr="00F02D7C">
              <w:rPr>
                <w:rFonts w:ascii="Times New Roman" w:hAnsi="Times New Roman"/>
                <w:sz w:val="22"/>
                <w:szCs w:val="22"/>
              </w:rPr>
              <w:t>az Egészségtudományi Kar vidéki képzési központok (Zalaegerszeg, Szombathely, Kaposvár) oktatási portfóliójának stabilizálása, szélesítése, erősítése - a helyi és térségi adottságok figyelembevételével</w:t>
            </w:r>
          </w:p>
        </w:tc>
        <w:tc>
          <w:tcPr>
            <w:tcW w:w="724" w:type="dxa"/>
            <w:tcBorders>
              <w:top w:val="nil"/>
              <w:left w:val="nil"/>
              <w:bottom w:val="single" w:sz="4" w:space="0" w:color="auto"/>
              <w:right w:val="single" w:sz="4" w:space="0" w:color="auto"/>
            </w:tcBorders>
            <w:shd w:val="clear" w:color="auto" w:fill="auto"/>
            <w:noWrap/>
            <w:vAlign w:val="bottom"/>
            <w:hideMark/>
          </w:tcPr>
          <w:p w14:paraId="78442B0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6A34A57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0BD4EF5"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98AB65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nil"/>
              <w:right w:val="nil"/>
            </w:tcBorders>
            <w:shd w:val="clear" w:color="auto" w:fill="auto"/>
            <w:noWrap/>
            <w:vAlign w:val="bottom"/>
            <w:hideMark/>
          </w:tcPr>
          <w:p w14:paraId="5982F1D0"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single" w:sz="4" w:space="0" w:color="auto"/>
              <w:bottom w:val="single" w:sz="4" w:space="0" w:color="auto"/>
              <w:right w:val="single" w:sz="4" w:space="0" w:color="auto"/>
            </w:tcBorders>
            <w:shd w:val="clear" w:color="auto" w:fill="auto"/>
            <w:noWrap/>
            <w:vAlign w:val="bottom"/>
            <w:hideMark/>
          </w:tcPr>
          <w:p w14:paraId="0F83B0D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A23569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48BD7A5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80BC1F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661BD599"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063EE0D2"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6D0BC303" w14:textId="5BDA8CD7" w:rsidR="005413DD" w:rsidRPr="00F02D7C" w:rsidRDefault="00961EDC" w:rsidP="00961EDC">
            <w:pPr>
              <w:pStyle w:val="Listaszerbekezds"/>
              <w:numPr>
                <w:ilvl w:val="1"/>
                <w:numId w:val="42"/>
              </w:numPr>
              <w:spacing w:before="0" w:after="0"/>
              <w:rPr>
                <w:rFonts w:ascii="Times New Roman" w:hAnsi="Times New Roman"/>
                <w:sz w:val="22"/>
                <w:szCs w:val="22"/>
              </w:rPr>
            </w:pPr>
            <w:r>
              <w:rPr>
                <w:rFonts w:ascii="Times New Roman" w:hAnsi="Times New Roman"/>
                <w:sz w:val="22"/>
                <w:szCs w:val="22"/>
              </w:rPr>
              <w:t xml:space="preserve"> </w:t>
            </w:r>
            <w:r w:rsidR="005413DD" w:rsidRPr="00F02D7C">
              <w:rPr>
                <w:rFonts w:ascii="Times New Roman" w:hAnsi="Times New Roman"/>
                <w:sz w:val="22"/>
                <w:szCs w:val="22"/>
              </w:rPr>
              <w:t>az Egészségtudományi Karon a keleti nyitás stratégia elemeként kormányzati támogatással létrejött, a világon hetedik intézetként megalapított Hagyományos Kínai Orvoslás Konfuciusz Intézet oktatási és kutatási portfoliójának kiterjesztése</w:t>
            </w:r>
          </w:p>
        </w:tc>
        <w:tc>
          <w:tcPr>
            <w:tcW w:w="724" w:type="dxa"/>
            <w:tcBorders>
              <w:top w:val="nil"/>
              <w:left w:val="nil"/>
              <w:bottom w:val="single" w:sz="4" w:space="0" w:color="auto"/>
              <w:right w:val="single" w:sz="4" w:space="0" w:color="auto"/>
            </w:tcBorders>
            <w:shd w:val="clear" w:color="auto" w:fill="auto"/>
            <w:noWrap/>
            <w:vAlign w:val="bottom"/>
            <w:hideMark/>
          </w:tcPr>
          <w:p w14:paraId="774537A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5743145"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59301C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3B8F83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5A17B25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5A21BBA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B29B04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695CFBE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F395BE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4688B97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53912C43"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354397AE" w14:textId="443F2E7E" w:rsidR="005413DD" w:rsidRPr="00F02D7C" w:rsidRDefault="00CB6E4E" w:rsidP="00961EDC">
            <w:pPr>
              <w:pStyle w:val="Listaszerbekezds"/>
              <w:numPr>
                <w:ilvl w:val="1"/>
                <w:numId w:val="42"/>
              </w:numPr>
              <w:spacing w:before="0" w:after="0"/>
              <w:rPr>
                <w:rFonts w:ascii="Times New Roman" w:hAnsi="Times New Roman"/>
                <w:sz w:val="22"/>
                <w:szCs w:val="22"/>
              </w:rPr>
            </w:pPr>
            <w:r>
              <w:rPr>
                <w:rFonts w:ascii="Times New Roman" w:hAnsi="Times New Roman"/>
                <w:sz w:val="22"/>
                <w:szCs w:val="22"/>
              </w:rPr>
              <w:t xml:space="preserve"> </w:t>
            </w:r>
            <w:r w:rsidR="005413DD" w:rsidRPr="00F02D7C">
              <w:rPr>
                <w:rFonts w:ascii="Times New Roman" w:hAnsi="Times New Roman"/>
                <w:sz w:val="22"/>
                <w:szCs w:val="22"/>
              </w:rPr>
              <w:t>a művészetterápia, art and science, osztatlan ének-zene karvezetés, zenekari előadóművész szakok elindítása</w:t>
            </w:r>
            <w:r w:rsidR="001A717D">
              <w:rPr>
                <w:rFonts w:ascii="Times New Roman" w:hAnsi="Times New Roman"/>
                <w:sz w:val="22"/>
                <w:szCs w:val="22"/>
              </w:rPr>
              <w:t xml:space="preserve">. </w:t>
            </w:r>
            <w:r w:rsidR="001A717D" w:rsidRPr="005F0B25">
              <w:rPr>
                <w:rFonts w:ascii="Times New Roman" w:hAnsi="Times New Roman"/>
                <w:sz w:val="22"/>
                <w:szCs w:val="22"/>
              </w:rPr>
              <w:t xml:space="preserve">Hangművész MA szak alapítása, 3D művészeti képzések indítása; szakirányú </w:t>
            </w:r>
            <w:r w:rsidR="001A717D" w:rsidRPr="005F0B25">
              <w:rPr>
                <w:rFonts w:ascii="Times New Roman" w:hAnsi="Times New Roman"/>
                <w:sz w:val="22"/>
                <w:szCs w:val="22"/>
              </w:rPr>
              <w:tab/>
              <w:t xml:space="preserve">továbbképzések indítása (Kodály –módszer; valamint a Zenei munkaképesség megőrzés oktató </w:t>
            </w:r>
            <w:r w:rsidR="001A717D" w:rsidRPr="005F0B25">
              <w:rPr>
                <w:rFonts w:ascii="Times New Roman" w:hAnsi="Times New Roman"/>
                <w:sz w:val="22"/>
                <w:szCs w:val="22"/>
              </w:rPr>
              <w:tab/>
              <w:t>szakirányú tk.</w:t>
            </w:r>
            <w:r w:rsidR="0016141B">
              <w:rPr>
                <w:rFonts w:ascii="Times New Roman" w:hAnsi="Times New Roman"/>
                <w:sz w:val="22"/>
                <w:szCs w:val="22"/>
              </w:rPr>
              <w:t xml:space="preserve">, részben a </w:t>
            </w:r>
            <w:r w:rsidR="0016141B"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hideMark/>
          </w:tcPr>
          <w:p w14:paraId="7D1EBB4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F04C26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4A1E6A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21B096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243D79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FB246F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558874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6049DB8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C786B5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02BACE8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1BB96AA0" w14:textId="77777777" w:rsidTr="00FB6760">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35BFAC9" w14:textId="33D7B93A" w:rsidR="005413DD" w:rsidRPr="00F02D7C" w:rsidRDefault="00CB6E4E" w:rsidP="00F7428D">
            <w:pPr>
              <w:pStyle w:val="Listaszerbekezds"/>
              <w:numPr>
                <w:ilvl w:val="1"/>
                <w:numId w:val="42"/>
              </w:numPr>
              <w:spacing w:before="0" w:after="0"/>
              <w:rPr>
                <w:rFonts w:ascii="Times New Roman" w:hAnsi="Times New Roman"/>
                <w:sz w:val="22"/>
                <w:szCs w:val="22"/>
              </w:rPr>
            </w:pPr>
            <w:r>
              <w:rPr>
                <w:rFonts w:ascii="Times New Roman" w:hAnsi="Times New Roman"/>
                <w:sz w:val="22"/>
                <w:szCs w:val="22"/>
              </w:rPr>
              <w:t xml:space="preserve"> </w:t>
            </w:r>
            <w:r w:rsidR="005413DD" w:rsidRPr="00F02D7C">
              <w:rPr>
                <w:rFonts w:ascii="Times New Roman" w:hAnsi="Times New Roman"/>
                <w:sz w:val="22"/>
                <w:szCs w:val="22"/>
              </w:rPr>
              <w:t>a német nyelvű gyógyszerészképzés megindítása.</w:t>
            </w:r>
            <w:r w:rsidR="00F7428D">
              <w:rPr>
                <w:rFonts w:ascii="Times New Roman" w:hAnsi="Times New Roman"/>
                <w:sz w:val="22"/>
                <w:szCs w:val="22"/>
              </w:rPr>
              <w:t xml:space="preserve"> </w:t>
            </w:r>
            <w:r w:rsidR="00F7428D"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hideMark/>
          </w:tcPr>
          <w:p w14:paraId="7AB09F79"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single" w:sz="4" w:space="0" w:color="auto"/>
              <w:left w:val="nil"/>
              <w:bottom w:val="single" w:sz="4" w:space="0" w:color="auto"/>
              <w:right w:val="single" w:sz="4" w:space="0" w:color="auto"/>
              <w:tr2bl w:val="single" w:sz="4" w:space="0" w:color="auto"/>
            </w:tcBorders>
            <w:shd w:val="clear" w:color="000000" w:fill="C6EFCE"/>
            <w:noWrap/>
            <w:vAlign w:val="bottom"/>
            <w:hideMark/>
          </w:tcPr>
          <w:p w14:paraId="64E2D67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single" w:sz="4" w:space="0" w:color="auto"/>
              <w:left w:val="nil"/>
              <w:bottom w:val="single" w:sz="4" w:space="0" w:color="auto"/>
              <w:right w:val="single" w:sz="4" w:space="0" w:color="auto"/>
              <w:tr2bl w:val="single" w:sz="4" w:space="0" w:color="auto"/>
            </w:tcBorders>
            <w:shd w:val="clear" w:color="000000" w:fill="C6EFCE"/>
            <w:noWrap/>
            <w:vAlign w:val="bottom"/>
            <w:hideMark/>
          </w:tcPr>
          <w:p w14:paraId="6D4AC0F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67DA8C5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647BFB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DAEEF3" w:themeFill="accent5" w:themeFillTint="33"/>
            <w:noWrap/>
            <w:vAlign w:val="bottom"/>
            <w:hideMark/>
          </w:tcPr>
          <w:p w14:paraId="49920FC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hideMark/>
          </w:tcPr>
          <w:p w14:paraId="0374A97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DAEEF3" w:themeFill="accent5" w:themeFillTint="33"/>
            <w:noWrap/>
            <w:vAlign w:val="bottom"/>
            <w:hideMark/>
          </w:tcPr>
          <w:p w14:paraId="2D957E4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hideMark/>
          </w:tcPr>
          <w:p w14:paraId="5B1AAAB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14:paraId="2914BD9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25CA5C3D" w14:textId="77777777" w:rsidTr="00FB6760">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333C34C6" w14:textId="245CF4D8" w:rsidR="005413DD" w:rsidRPr="00F02D7C" w:rsidRDefault="00CB6E4E" w:rsidP="00961EDC">
            <w:pPr>
              <w:pStyle w:val="Listaszerbekezds"/>
              <w:numPr>
                <w:ilvl w:val="1"/>
                <w:numId w:val="42"/>
              </w:numPr>
              <w:spacing w:before="0" w:after="0"/>
              <w:rPr>
                <w:rFonts w:ascii="Times New Roman" w:hAnsi="Times New Roman"/>
                <w:sz w:val="22"/>
                <w:szCs w:val="22"/>
              </w:rPr>
            </w:pPr>
            <w:r>
              <w:rPr>
                <w:rFonts w:ascii="Times New Roman" w:hAnsi="Times New Roman"/>
                <w:sz w:val="22"/>
                <w:szCs w:val="22"/>
              </w:rPr>
              <w:t xml:space="preserve"> </w:t>
            </w:r>
            <w:r w:rsidR="005413DD" w:rsidRPr="00F02D7C">
              <w:rPr>
                <w:rFonts w:ascii="Times New Roman" w:hAnsi="Times New Roman"/>
                <w:sz w:val="22"/>
                <w:szCs w:val="22"/>
              </w:rPr>
              <w:t>egy nyugat-európai egyetem gyógyszerésztudományi képzésének kihelyezett formában történő megindítása</w:t>
            </w:r>
            <w:r w:rsidR="00F7428D">
              <w:rPr>
                <w:rFonts w:ascii="Times New Roman" w:hAnsi="Times New Roman"/>
                <w:sz w:val="22"/>
                <w:szCs w:val="22"/>
              </w:rPr>
              <w:t xml:space="preserve"> </w:t>
            </w:r>
            <w:r w:rsidR="00F7428D" w:rsidRPr="00B70545">
              <w:rPr>
                <w:rFonts w:ascii="Times New Roman" w:hAnsi="Times New Roman"/>
                <w:sz w:val="22"/>
                <w:szCs w:val="22"/>
              </w:rPr>
              <w:t>(</w:t>
            </w:r>
            <w:r w:rsidR="00F7428D">
              <w:rPr>
                <w:rFonts w:ascii="Times New Roman" w:hAnsi="Times New Roman"/>
                <w:sz w:val="22"/>
                <w:szCs w:val="22"/>
              </w:rPr>
              <w:t xml:space="preserve">Részben a </w:t>
            </w:r>
            <w:r w:rsidR="00F7428D"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hideMark/>
          </w:tcPr>
          <w:p w14:paraId="27C14FB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single" w:sz="4" w:space="0" w:color="auto"/>
              <w:left w:val="nil"/>
              <w:bottom w:val="single" w:sz="4" w:space="0" w:color="auto"/>
              <w:right w:val="single" w:sz="4" w:space="0" w:color="auto"/>
              <w:tr2bl w:val="single" w:sz="4" w:space="0" w:color="auto"/>
            </w:tcBorders>
            <w:shd w:val="clear" w:color="000000" w:fill="C6EFCE"/>
            <w:noWrap/>
            <w:vAlign w:val="bottom"/>
            <w:hideMark/>
          </w:tcPr>
          <w:p w14:paraId="3E1B293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single" w:sz="4" w:space="0" w:color="auto"/>
              <w:left w:val="nil"/>
              <w:bottom w:val="single" w:sz="4" w:space="0" w:color="auto"/>
              <w:right w:val="single" w:sz="4" w:space="0" w:color="auto"/>
              <w:tr2bl w:val="single" w:sz="4" w:space="0" w:color="auto"/>
            </w:tcBorders>
            <w:shd w:val="clear" w:color="000000" w:fill="C6EFCE"/>
            <w:noWrap/>
            <w:vAlign w:val="bottom"/>
            <w:hideMark/>
          </w:tcPr>
          <w:p w14:paraId="330A179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5382DE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745271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DAEEF3" w:themeFill="accent5" w:themeFillTint="33"/>
            <w:noWrap/>
            <w:vAlign w:val="bottom"/>
            <w:hideMark/>
          </w:tcPr>
          <w:p w14:paraId="32FA98F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hideMark/>
          </w:tcPr>
          <w:p w14:paraId="52CA36E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DAEEF3" w:themeFill="accent5" w:themeFillTint="33"/>
            <w:noWrap/>
            <w:vAlign w:val="bottom"/>
            <w:hideMark/>
          </w:tcPr>
          <w:p w14:paraId="32A8541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hideMark/>
          </w:tcPr>
          <w:p w14:paraId="7EADF37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14:paraId="72619CD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107148A7" w14:textId="77777777" w:rsidTr="00AC48EB">
        <w:trPr>
          <w:trHeight w:val="301"/>
        </w:trPr>
        <w:tc>
          <w:tcPr>
            <w:tcW w:w="12049" w:type="dxa"/>
            <w:tcBorders>
              <w:top w:val="nil"/>
              <w:left w:val="single" w:sz="4" w:space="0" w:color="auto"/>
              <w:bottom w:val="single" w:sz="4" w:space="0" w:color="auto"/>
              <w:right w:val="single" w:sz="4" w:space="0" w:color="auto"/>
            </w:tcBorders>
            <w:shd w:val="clear" w:color="auto" w:fill="auto"/>
            <w:noWrap/>
            <w:hideMark/>
          </w:tcPr>
          <w:p w14:paraId="5F41674D" w14:textId="03A46A1C" w:rsidR="005413DD" w:rsidRPr="00F02D7C" w:rsidRDefault="007E2F83" w:rsidP="00961EDC">
            <w:pPr>
              <w:pStyle w:val="Listaszerbekezds"/>
              <w:numPr>
                <w:ilvl w:val="1"/>
                <w:numId w:val="42"/>
              </w:numPr>
              <w:spacing w:before="0" w:after="0"/>
              <w:rPr>
                <w:rFonts w:ascii="Times New Roman" w:hAnsi="Times New Roman"/>
                <w:sz w:val="22"/>
                <w:szCs w:val="22"/>
              </w:rPr>
            </w:pPr>
            <w:r>
              <w:rPr>
                <w:rFonts w:ascii="Times New Roman" w:hAnsi="Times New Roman"/>
                <w:sz w:val="22"/>
                <w:szCs w:val="22"/>
              </w:rPr>
              <w:t xml:space="preserve"> </w:t>
            </w:r>
            <w:r w:rsidR="005413DD" w:rsidRPr="00F02D7C">
              <w:rPr>
                <w:rFonts w:ascii="Times New Roman" w:hAnsi="Times New Roman"/>
                <w:sz w:val="22"/>
                <w:szCs w:val="22"/>
              </w:rPr>
              <w:t>a Természettudományi Kar minden képzésének angol nyelven történő oktatása</w:t>
            </w:r>
          </w:p>
        </w:tc>
        <w:tc>
          <w:tcPr>
            <w:tcW w:w="724" w:type="dxa"/>
            <w:tcBorders>
              <w:top w:val="nil"/>
              <w:left w:val="nil"/>
              <w:bottom w:val="single" w:sz="4" w:space="0" w:color="auto"/>
              <w:right w:val="single" w:sz="4" w:space="0" w:color="auto"/>
            </w:tcBorders>
            <w:shd w:val="clear" w:color="auto" w:fill="auto"/>
            <w:noWrap/>
            <w:vAlign w:val="bottom"/>
            <w:hideMark/>
          </w:tcPr>
          <w:p w14:paraId="6B24D85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F8BE2C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489066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7C66F5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2AAF82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53FE16C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5BCB5B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439537F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E91589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3901ADB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5DC65697"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64FCF0FA" w14:textId="46E519DF" w:rsidR="005413DD" w:rsidRPr="00F02D7C" w:rsidRDefault="007E2F83" w:rsidP="00961EDC">
            <w:pPr>
              <w:pStyle w:val="Listaszerbekezds"/>
              <w:numPr>
                <w:ilvl w:val="1"/>
                <w:numId w:val="42"/>
              </w:numPr>
              <w:spacing w:before="0" w:after="0"/>
              <w:rPr>
                <w:rFonts w:ascii="Times New Roman" w:hAnsi="Times New Roman"/>
                <w:sz w:val="22"/>
                <w:szCs w:val="22"/>
              </w:rPr>
            </w:pPr>
            <w:r>
              <w:rPr>
                <w:rFonts w:ascii="Times New Roman" w:hAnsi="Times New Roman"/>
                <w:sz w:val="22"/>
                <w:szCs w:val="22"/>
              </w:rPr>
              <w:t xml:space="preserve"> </w:t>
            </w:r>
            <w:r w:rsidR="005413DD" w:rsidRPr="00F02D7C">
              <w:rPr>
                <w:rFonts w:ascii="Times New Roman" w:hAnsi="Times New Roman"/>
                <w:sz w:val="22"/>
                <w:szCs w:val="22"/>
              </w:rPr>
              <w:t>a sport és sporttudományi képzések erősítése a nemzeti sportstratégiával összhangban</w:t>
            </w:r>
          </w:p>
        </w:tc>
        <w:tc>
          <w:tcPr>
            <w:tcW w:w="724" w:type="dxa"/>
            <w:tcBorders>
              <w:top w:val="nil"/>
              <w:left w:val="nil"/>
              <w:bottom w:val="single" w:sz="4" w:space="0" w:color="auto"/>
              <w:right w:val="single" w:sz="4" w:space="0" w:color="auto"/>
            </w:tcBorders>
            <w:shd w:val="clear" w:color="auto" w:fill="auto"/>
            <w:noWrap/>
            <w:vAlign w:val="bottom"/>
            <w:hideMark/>
          </w:tcPr>
          <w:p w14:paraId="56B59D8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068534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D4F967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414C64F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ACA3CB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B88CC7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A17E43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419AF1A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035DED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5DB4023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60E244AB"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1CF4D1CC" w14:textId="412B49B3" w:rsidR="005413DD" w:rsidRPr="00F02D7C" w:rsidRDefault="007E2F83" w:rsidP="00F7428D">
            <w:pPr>
              <w:pStyle w:val="Listaszerbekezds"/>
              <w:numPr>
                <w:ilvl w:val="1"/>
                <w:numId w:val="42"/>
              </w:numPr>
              <w:spacing w:before="0" w:after="0"/>
              <w:rPr>
                <w:rFonts w:ascii="Times New Roman" w:hAnsi="Times New Roman"/>
                <w:sz w:val="22"/>
                <w:szCs w:val="22"/>
              </w:rPr>
            </w:pPr>
            <w:r>
              <w:rPr>
                <w:rFonts w:ascii="Times New Roman" w:hAnsi="Times New Roman"/>
                <w:sz w:val="22"/>
                <w:szCs w:val="22"/>
              </w:rPr>
              <w:t xml:space="preserve"> </w:t>
            </w:r>
            <w:r w:rsidR="005413DD" w:rsidRPr="00F02D7C">
              <w:rPr>
                <w:rFonts w:ascii="Times New Roman" w:hAnsi="Times New Roman"/>
                <w:sz w:val="22"/>
                <w:szCs w:val="22"/>
              </w:rPr>
              <w:t xml:space="preserve">az angol és német nyelvű orvosképzés megújítása az oktatói állomány fejlesztése, jobb kiszolgálása, a klinikai képzések lehetőségeinek </w:t>
            </w:r>
            <w:r w:rsidR="00663D7D" w:rsidRPr="00F02D7C">
              <w:rPr>
                <w:rFonts w:ascii="Times New Roman" w:hAnsi="Times New Roman"/>
                <w:sz w:val="22"/>
                <w:szCs w:val="22"/>
              </w:rPr>
              <w:t>fejlesztése</w:t>
            </w:r>
            <w:r w:rsidR="00F7428D">
              <w:rPr>
                <w:rFonts w:ascii="Times New Roman" w:hAnsi="Times New Roman"/>
                <w:sz w:val="22"/>
                <w:szCs w:val="22"/>
              </w:rPr>
              <w:t xml:space="preserve"> </w:t>
            </w:r>
            <w:r w:rsidR="00F7428D" w:rsidRPr="00B70545">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tcPr>
          <w:p w14:paraId="77214B02"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53478C01"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7AD2DB00" w14:textId="77777777" w:rsidR="005413DD" w:rsidRPr="00F02D7C" w:rsidRDefault="005413DD"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06288AA3"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5C5B379A"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3270E51D"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0125F08"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4BD4730C"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04E7597"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4D0200B7" w14:textId="77777777" w:rsidR="005413DD" w:rsidRPr="00F02D7C" w:rsidRDefault="005413DD" w:rsidP="005413DD">
            <w:pPr>
              <w:spacing w:before="0" w:after="0"/>
              <w:rPr>
                <w:rFonts w:ascii="Times New Roman" w:hAnsi="Times New Roman" w:cs="Times New Roman"/>
                <w:color w:val="000000"/>
                <w:sz w:val="22"/>
                <w:szCs w:val="22"/>
              </w:rPr>
            </w:pPr>
          </w:p>
        </w:tc>
      </w:tr>
      <w:tr w:rsidR="005413DD" w:rsidRPr="00F02D7C" w14:paraId="193F8F9B"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63714C4E" w14:textId="6F7383E3" w:rsidR="005413DD" w:rsidRPr="00F02D7C" w:rsidRDefault="007E2F83" w:rsidP="00961EDC">
            <w:pPr>
              <w:pStyle w:val="Listaszerbekezds"/>
              <w:numPr>
                <w:ilvl w:val="1"/>
                <w:numId w:val="42"/>
              </w:numPr>
              <w:spacing w:before="0" w:after="0"/>
              <w:rPr>
                <w:rFonts w:ascii="Times New Roman" w:hAnsi="Times New Roman"/>
                <w:sz w:val="22"/>
                <w:szCs w:val="22"/>
              </w:rPr>
            </w:pPr>
            <w:r>
              <w:rPr>
                <w:rFonts w:ascii="Times New Roman" w:hAnsi="Times New Roman"/>
                <w:sz w:val="22"/>
                <w:szCs w:val="22"/>
              </w:rPr>
              <w:t xml:space="preserve"> </w:t>
            </w:r>
            <w:r w:rsidR="005413DD" w:rsidRPr="00F02D7C">
              <w:rPr>
                <w:rFonts w:ascii="Times New Roman" w:hAnsi="Times New Roman"/>
                <w:sz w:val="22"/>
                <w:szCs w:val="22"/>
              </w:rPr>
              <w:t>a Műszaki és Informatikai Kar képzéseinek angol nyelven történő indítása, új piacképe</w:t>
            </w:r>
            <w:r w:rsidR="00663D7D">
              <w:rPr>
                <w:rFonts w:ascii="Times New Roman" w:hAnsi="Times New Roman"/>
                <w:sz w:val="22"/>
                <w:szCs w:val="22"/>
              </w:rPr>
              <w:t>s mérnökszakok akkreditálása (pl</w:t>
            </w:r>
            <w:r w:rsidR="005413DD" w:rsidRPr="00F02D7C">
              <w:rPr>
                <w:rFonts w:ascii="Times New Roman" w:hAnsi="Times New Roman"/>
                <w:sz w:val="22"/>
                <w:szCs w:val="22"/>
              </w:rPr>
              <w:t>: biomérnök MSc, egészségügyi mérnök MSc, létesítménymérnök MSc, mechatronikai mérnök BSc stb.)</w:t>
            </w:r>
            <w:r w:rsidR="00F7428D">
              <w:rPr>
                <w:rFonts w:ascii="Times New Roman" w:hAnsi="Times New Roman"/>
                <w:sz w:val="22"/>
                <w:szCs w:val="22"/>
              </w:rPr>
              <w:t xml:space="preserve"> - </w:t>
            </w:r>
            <w:r w:rsidR="00F7428D" w:rsidRPr="00F7428D">
              <w:rPr>
                <w:rFonts w:ascii="Times New Roman" w:hAnsi="Times New Roman"/>
                <w:sz w:val="22"/>
                <w:szCs w:val="22"/>
              </w:rPr>
              <w:t>A Modern Városok Programban megfogalmazott stratégiai céloknak megfelelően.</w:t>
            </w:r>
          </w:p>
        </w:tc>
        <w:tc>
          <w:tcPr>
            <w:tcW w:w="724" w:type="dxa"/>
            <w:tcBorders>
              <w:top w:val="nil"/>
              <w:left w:val="nil"/>
              <w:bottom w:val="single" w:sz="4" w:space="0" w:color="auto"/>
              <w:right w:val="single" w:sz="4" w:space="0" w:color="auto"/>
            </w:tcBorders>
            <w:shd w:val="clear" w:color="auto" w:fill="auto"/>
            <w:noWrap/>
            <w:vAlign w:val="bottom"/>
          </w:tcPr>
          <w:p w14:paraId="0C8933AA"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068FC6BF"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54C83386" w14:textId="77777777" w:rsidR="005413DD" w:rsidRPr="00F02D7C" w:rsidRDefault="005413DD"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1F6D86FB"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7E002DB"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77DA63D2"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10346E72"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467DC855"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627B3234"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2B41E01D" w14:textId="77777777" w:rsidR="005413DD" w:rsidRPr="00F02D7C" w:rsidRDefault="005413DD" w:rsidP="005413DD">
            <w:pPr>
              <w:spacing w:before="0" w:after="0"/>
              <w:rPr>
                <w:rFonts w:ascii="Times New Roman" w:hAnsi="Times New Roman" w:cs="Times New Roman"/>
                <w:color w:val="000000"/>
                <w:sz w:val="22"/>
                <w:szCs w:val="22"/>
              </w:rPr>
            </w:pPr>
          </w:p>
        </w:tc>
      </w:tr>
      <w:tr w:rsidR="005413DD" w:rsidRPr="00F02D7C" w14:paraId="62776214"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3674E355" w14:textId="7C03AA34" w:rsidR="005413DD" w:rsidRPr="00F02D7C" w:rsidRDefault="005413DD" w:rsidP="00F7428D">
            <w:pPr>
              <w:pStyle w:val="Listaszerbekezds"/>
              <w:numPr>
                <w:ilvl w:val="1"/>
                <w:numId w:val="42"/>
              </w:numPr>
              <w:spacing w:before="0" w:after="0"/>
              <w:rPr>
                <w:rFonts w:ascii="Times New Roman" w:hAnsi="Times New Roman"/>
                <w:sz w:val="22"/>
                <w:szCs w:val="22"/>
              </w:rPr>
            </w:pPr>
            <w:r w:rsidRPr="00F02D7C">
              <w:rPr>
                <w:rFonts w:ascii="Times New Roman" w:hAnsi="Times New Roman"/>
                <w:sz w:val="22"/>
                <w:szCs w:val="22"/>
              </w:rPr>
              <w:t xml:space="preserve"> német nyelvű pszichológia képzés indítása</w:t>
            </w:r>
            <w:r w:rsidR="00F7428D">
              <w:rPr>
                <w:rFonts w:ascii="Times New Roman" w:hAnsi="Times New Roman"/>
                <w:sz w:val="22"/>
                <w:szCs w:val="22"/>
              </w:rPr>
              <w:t xml:space="preserve"> (</w:t>
            </w:r>
            <w:r w:rsidR="00F7428D" w:rsidRPr="00F7428D">
              <w:rPr>
                <w:rFonts w:ascii="Times New Roman" w:hAnsi="Times New Roman"/>
                <w:sz w:val="22"/>
                <w:szCs w:val="22"/>
              </w:rPr>
              <w:t>Modern Városok Program keretein belül</w:t>
            </w:r>
            <w:r w:rsidR="00F7428D">
              <w:rPr>
                <w:rFonts w:ascii="Times New Roman" w:hAnsi="Times New Roman"/>
                <w:sz w:val="22"/>
                <w:szCs w:val="22"/>
              </w:rPr>
              <w:t>.)</w:t>
            </w:r>
          </w:p>
        </w:tc>
        <w:tc>
          <w:tcPr>
            <w:tcW w:w="724" w:type="dxa"/>
            <w:tcBorders>
              <w:top w:val="nil"/>
              <w:left w:val="nil"/>
              <w:bottom w:val="single" w:sz="4" w:space="0" w:color="auto"/>
              <w:right w:val="single" w:sz="4" w:space="0" w:color="auto"/>
            </w:tcBorders>
            <w:shd w:val="clear" w:color="auto" w:fill="auto"/>
            <w:noWrap/>
            <w:vAlign w:val="bottom"/>
          </w:tcPr>
          <w:p w14:paraId="3D420C4B"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29DE7FF9"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57E04E6B" w14:textId="77777777" w:rsidR="005413DD" w:rsidRPr="00F02D7C" w:rsidRDefault="005413DD"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532D4C57"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0BD68DE9"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410ED120"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70799C47"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046D3FF7"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6E3B970F"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7F1EFA5B" w14:textId="77777777" w:rsidR="005413DD" w:rsidRPr="00F02D7C" w:rsidRDefault="005413DD" w:rsidP="005413DD">
            <w:pPr>
              <w:spacing w:before="0" w:after="0"/>
              <w:rPr>
                <w:rFonts w:ascii="Times New Roman" w:hAnsi="Times New Roman" w:cs="Times New Roman"/>
                <w:color w:val="000000"/>
                <w:sz w:val="22"/>
                <w:szCs w:val="22"/>
              </w:rPr>
            </w:pPr>
          </w:p>
        </w:tc>
      </w:tr>
      <w:tr w:rsidR="005413DD" w:rsidRPr="00F02D7C" w14:paraId="7CC1D5A7" w14:textId="77777777" w:rsidTr="00FB6760">
        <w:trPr>
          <w:trHeight w:val="1815"/>
        </w:trPr>
        <w:tc>
          <w:tcPr>
            <w:tcW w:w="12049" w:type="dxa"/>
            <w:tcBorders>
              <w:top w:val="nil"/>
              <w:left w:val="single" w:sz="4" w:space="0" w:color="auto"/>
              <w:bottom w:val="single" w:sz="4" w:space="0" w:color="auto"/>
              <w:right w:val="single" w:sz="4" w:space="0" w:color="auto"/>
            </w:tcBorders>
            <w:shd w:val="clear" w:color="auto" w:fill="auto"/>
            <w:noWrap/>
          </w:tcPr>
          <w:p w14:paraId="18FA7E32" w14:textId="74E7206E" w:rsidR="005413DD" w:rsidRPr="00E277FF" w:rsidRDefault="005413DD" w:rsidP="00E277FF">
            <w:pPr>
              <w:pStyle w:val="Listaszerbekezds"/>
              <w:numPr>
                <w:ilvl w:val="1"/>
                <w:numId w:val="42"/>
              </w:numPr>
              <w:rPr>
                <w:rFonts w:ascii="Times New Roman" w:hAnsi="Times New Roman"/>
                <w:sz w:val="22"/>
                <w:szCs w:val="22"/>
              </w:rPr>
            </w:pPr>
            <w:r w:rsidRPr="00E277FF">
              <w:rPr>
                <w:rFonts w:ascii="Times New Roman" w:hAnsi="Times New Roman"/>
                <w:sz w:val="22"/>
                <w:szCs w:val="22"/>
              </w:rPr>
              <w:t xml:space="preserve">a BTK-n a magyar nyelven akkreditált szakok idegen nyelvű indítása: anglisztika, modern filológiák (germanisztika, romanisztika, szlavisztika). BA képzések és a német mellett más nyelvszakok MA képzéseinek az oktatás nyelvén történő „idegen nyelvű” képzésként történő bejegyeztetése, </w:t>
            </w:r>
            <w:r w:rsidR="008B6CD6" w:rsidRPr="00E277FF">
              <w:rPr>
                <w:rFonts w:ascii="Times New Roman" w:hAnsi="Times New Roman"/>
                <w:sz w:val="22"/>
                <w:szCs w:val="22"/>
              </w:rPr>
              <w:t>Angol nyelvű képzések kerülnek beindításra a társadalomtudományi képzési területen a szociális munka, szociológia, kommunikáció, pszichológia, történettudomány diszciplínákban is. További tervezett képzések, szaklétesítéssel a hagyományos pedagógusképzés mellett a gyógypedagógiai, szociálpedagógiai képzés beindítása.</w:t>
            </w:r>
            <w:r w:rsidR="00E277FF" w:rsidRPr="00E277FF">
              <w:rPr>
                <w:rFonts w:ascii="Times New Roman" w:hAnsi="Times New Roman"/>
                <w:sz w:val="22"/>
                <w:szCs w:val="22"/>
              </w:rPr>
              <w:t xml:space="preserve"> (A Modern Városok Programban megfogalmazott stratégiai céloknak megfelelően.</w:t>
            </w:r>
            <w:r w:rsidR="00E277FF">
              <w:rPr>
                <w:rFonts w:ascii="Times New Roman" w:hAnsi="Times New Roman"/>
                <w:sz w:val="22"/>
                <w:szCs w:val="22"/>
              </w:rPr>
              <w:t>)</w:t>
            </w:r>
          </w:p>
        </w:tc>
        <w:tc>
          <w:tcPr>
            <w:tcW w:w="724" w:type="dxa"/>
            <w:tcBorders>
              <w:top w:val="nil"/>
              <w:left w:val="nil"/>
              <w:bottom w:val="single" w:sz="4" w:space="0" w:color="auto"/>
              <w:right w:val="single" w:sz="4" w:space="0" w:color="auto"/>
            </w:tcBorders>
            <w:shd w:val="clear" w:color="auto" w:fill="auto"/>
            <w:noWrap/>
            <w:vAlign w:val="bottom"/>
          </w:tcPr>
          <w:p w14:paraId="5CC81157"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024E13E5"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085DF124" w14:textId="77777777" w:rsidR="005413DD" w:rsidRPr="00F02D7C" w:rsidRDefault="005413DD"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16F8A75B"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5C391E25"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16466911"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26397776"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05A8ABE2"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2D6B18D"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71664DC1" w14:textId="77777777" w:rsidR="005413DD" w:rsidRPr="00F02D7C" w:rsidRDefault="005413DD" w:rsidP="005413DD">
            <w:pPr>
              <w:spacing w:before="0" w:after="0"/>
              <w:rPr>
                <w:rFonts w:ascii="Times New Roman" w:hAnsi="Times New Roman" w:cs="Times New Roman"/>
                <w:color w:val="000000"/>
                <w:sz w:val="22"/>
                <w:szCs w:val="22"/>
              </w:rPr>
            </w:pPr>
          </w:p>
        </w:tc>
      </w:tr>
      <w:tr w:rsidR="005413DD" w:rsidRPr="00F02D7C" w14:paraId="3E7ED8AC"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332E6147" w14:textId="1B98E418" w:rsidR="005413DD" w:rsidRPr="00F02D7C" w:rsidRDefault="007B17B7" w:rsidP="00961EDC">
            <w:pPr>
              <w:pStyle w:val="Listaszerbekezds"/>
              <w:numPr>
                <w:ilvl w:val="1"/>
                <w:numId w:val="42"/>
              </w:numPr>
              <w:spacing w:before="0" w:after="0"/>
              <w:rPr>
                <w:rFonts w:ascii="Times New Roman" w:hAnsi="Times New Roman"/>
                <w:sz w:val="22"/>
                <w:szCs w:val="22"/>
              </w:rPr>
            </w:pPr>
            <w:r>
              <w:rPr>
                <w:rFonts w:ascii="Times New Roman" w:hAnsi="Times New Roman"/>
                <w:sz w:val="22"/>
                <w:szCs w:val="22"/>
              </w:rPr>
              <w:t xml:space="preserve"> </w:t>
            </w:r>
            <w:r w:rsidR="005413DD" w:rsidRPr="00F02D7C">
              <w:rPr>
                <w:rFonts w:ascii="Times New Roman" w:hAnsi="Times New Roman"/>
                <w:sz w:val="22"/>
                <w:szCs w:val="22"/>
              </w:rPr>
              <w:t>a TTK hagyományos tanárszakjainak megerősítése, a hallgatói minőség javítása</w:t>
            </w:r>
          </w:p>
        </w:tc>
        <w:tc>
          <w:tcPr>
            <w:tcW w:w="724" w:type="dxa"/>
            <w:tcBorders>
              <w:top w:val="nil"/>
              <w:left w:val="nil"/>
              <w:bottom w:val="single" w:sz="4" w:space="0" w:color="auto"/>
              <w:right w:val="single" w:sz="4" w:space="0" w:color="auto"/>
            </w:tcBorders>
            <w:shd w:val="clear" w:color="auto" w:fill="auto"/>
            <w:noWrap/>
            <w:vAlign w:val="bottom"/>
          </w:tcPr>
          <w:p w14:paraId="1556B324"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3A233775"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74135300" w14:textId="77777777" w:rsidR="005413DD" w:rsidRPr="00F02D7C" w:rsidRDefault="005413DD"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24641C7D"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2FA5BA0F"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03DF9257"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2FDD29F"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4E85EE62"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03171087"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26E1C63D" w14:textId="77777777" w:rsidR="005413DD" w:rsidRPr="00F02D7C" w:rsidRDefault="005413DD" w:rsidP="005413DD">
            <w:pPr>
              <w:spacing w:before="0" w:after="0"/>
              <w:rPr>
                <w:rFonts w:ascii="Times New Roman" w:hAnsi="Times New Roman" w:cs="Times New Roman"/>
                <w:color w:val="000000"/>
                <w:sz w:val="22"/>
                <w:szCs w:val="22"/>
              </w:rPr>
            </w:pPr>
          </w:p>
        </w:tc>
      </w:tr>
      <w:tr w:rsidR="005413DD" w:rsidRPr="00F02D7C" w14:paraId="6E3A8F16"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234B060B" w14:textId="01E378A2" w:rsidR="005413DD" w:rsidRPr="00F02D7C" w:rsidRDefault="007B17B7" w:rsidP="00961EDC">
            <w:pPr>
              <w:pStyle w:val="Listaszerbekezds"/>
              <w:numPr>
                <w:ilvl w:val="1"/>
                <w:numId w:val="42"/>
              </w:numPr>
              <w:spacing w:before="0" w:after="0"/>
              <w:rPr>
                <w:rFonts w:ascii="Times New Roman" w:hAnsi="Times New Roman"/>
                <w:sz w:val="22"/>
                <w:szCs w:val="22"/>
              </w:rPr>
            </w:pPr>
            <w:r>
              <w:rPr>
                <w:rFonts w:ascii="Times New Roman" w:hAnsi="Times New Roman"/>
                <w:sz w:val="22"/>
                <w:szCs w:val="22"/>
              </w:rPr>
              <w:t xml:space="preserve"> </w:t>
            </w:r>
            <w:r w:rsidR="005413DD" w:rsidRPr="00F02D7C">
              <w:rPr>
                <w:rFonts w:ascii="Times New Roman" w:hAnsi="Times New Roman"/>
                <w:sz w:val="22"/>
                <w:szCs w:val="22"/>
              </w:rPr>
              <w:t>új informatikai szakok (bio-, tér-, szőlész-borász informatika) indítása, a vidékfejlesztési és turisztika képzés nemzetgazdasági prioritásokhoz illesztése a TTK-n</w:t>
            </w:r>
          </w:p>
        </w:tc>
        <w:tc>
          <w:tcPr>
            <w:tcW w:w="724" w:type="dxa"/>
            <w:tcBorders>
              <w:top w:val="nil"/>
              <w:left w:val="nil"/>
              <w:bottom w:val="single" w:sz="4" w:space="0" w:color="auto"/>
              <w:right w:val="single" w:sz="4" w:space="0" w:color="auto"/>
            </w:tcBorders>
            <w:shd w:val="clear" w:color="auto" w:fill="auto"/>
            <w:noWrap/>
            <w:vAlign w:val="bottom"/>
          </w:tcPr>
          <w:p w14:paraId="10339962"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268FFFB9"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7D521BBE" w14:textId="77777777" w:rsidR="005413DD" w:rsidRPr="00F02D7C" w:rsidRDefault="005413DD"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51FF496D"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9B0A8BF"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19469289"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37061DE"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49676228"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1E2D7093"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50447B49" w14:textId="77777777" w:rsidR="005413DD" w:rsidRPr="00F02D7C" w:rsidRDefault="005413DD" w:rsidP="005413DD">
            <w:pPr>
              <w:spacing w:before="0" w:after="0"/>
              <w:rPr>
                <w:rFonts w:ascii="Times New Roman" w:hAnsi="Times New Roman" w:cs="Times New Roman"/>
                <w:color w:val="000000"/>
                <w:sz w:val="22"/>
                <w:szCs w:val="22"/>
              </w:rPr>
            </w:pPr>
          </w:p>
        </w:tc>
      </w:tr>
      <w:tr w:rsidR="005413DD" w:rsidRPr="00F02D7C" w14:paraId="72D27153"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57902A97" w14:textId="69849ECA" w:rsidR="005413DD" w:rsidRPr="00F02D7C" w:rsidRDefault="007B17B7" w:rsidP="00961EDC">
            <w:pPr>
              <w:pStyle w:val="Listaszerbekezds"/>
              <w:numPr>
                <w:ilvl w:val="1"/>
                <w:numId w:val="42"/>
              </w:numPr>
              <w:spacing w:before="0" w:after="0"/>
              <w:rPr>
                <w:rFonts w:ascii="Times New Roman" w:hAnsi="Times New Roman"/>
                <w:sz w:val="22"/>
                <w:szCs w:val="22"/>
              </w:rPr>
            </w:pPr>
            <w:r>
              <w:rPr>
                <w:rFonts w:ascii="Times New Roman" w:hAnsi="Times New Roman"/>
                <w:sz w:val="22"/>
                <w:szCs w:val="22"/>
              </w:rPr>
              <w:t xml:space="preserve"> </w:t>
            </w:r>
            <w:r w:rsidR="005413DD" w:rsidRPr="00F02D7C">
              <w:rPr>
                <w:rFonts w:ascii="Times New Roman" w:hAnsi="Times New Roman"/>
                <w:sz w:val="22"/>
                <w:szCs w:val="22"/>
              </w:rPr>
              <w:t>a beiskolázás csökkenő tendenciájának megállítása</w:t>
            </w:r>
          </w:p>
        </w:tc>
        <w:tc>
          <w:tcPr>
            <w:tcW w:w="724" w:type="dxa"/>
            <w:tcBorders>
              <w:top w:val="nil"/>
              <w:left w:val="nil"/>
              <w:bottom w:val="single" w:sz="4" w:space="0" w:color="auto"/>
              <w:right w:val="single" w:sz="4" w:space="0" w:color="auto"/>
            </w:tcBorders>
            <w:shd w:val="clear" w:color="auto" w:fill="auto"/>
            <w:noWrap/>
            <w:vAlign w:val="bottom"/>
          </w:tcPr>
          <w:p w14:paraId="50BEB666"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3F685533"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20995FD1" w14:textId="77777777" w:rsidR="005413DD" w:rsidRPr="00F02D7C" w:rsidRDefault="005413DD"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36FDAA0C"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C714F06"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61F169A7"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056F08A8"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0FABD878"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E9C395A"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5A510FA7" w14:textId="77777777" w:rsidR="005413DD" w:rsidRPr="00F02D7C" w:rsidRDefault="005413DD" w:rsidP="005413DD">
            <w:pPr>
              <w:spacing w:before="0" w:after="0"/>
              <w:rPr>
                <w:rFonts w:ascii="Times New Roman" w:hAnsi="Times New Roman" w:cs="Times New Roman"/>
                <w:color w:val="000000"/>
                <w:sz w:val="22"/>
                <w:szCs w:val="22"/>
              </w:rPr>
            </w:pPr>
          </w:p>
        </w:tc>
      </w:tr>
      <w:tr w:rsidR="005413DD" w:rsidRPr="00F02D7C" w14:paraId="13C296AB"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65F3C3CA" w14:textId="6B33454B" w:rsidR="005413DD" w:rsidRPr="00F02D7C" w:rsidRDefault="007B17B7" w:rsidP="00E277FF">
            <w:pPr>
              <w:pStyle w:val="Listaszerbekezds"/>
              <w:numPr>
                <w:ilvl w:val="1"/>
                <w:numId w:val="42"/>
              </w:numPr>
              <w:spacing w:before="0" w:after="0"/>
              <w:rPr>
                <w:rFonts w:ascii="Times New Roman" w:hAnsi="Times New Roman"/>
                <w:sz w:val="22"/>
                <w:szCs w:val="22"/>
              </w:rPr>
            </w:pPr>
            <w:r>
              <w:rPr>
                <w:rFonts w:ascii="Times New Roman" w:hAnsi="Times New Roman"/>
                <w:sz w:val="22"/>
                <w:szCs w:val="22"/>
              </w:rPr>
              <w:t xml:space="preserve"> </w:t>
            </w:r>
            <w:r w:rsidR="005413DD" w:rsidRPr="00F02D7C">
              <w:rPr>
                <w:rFonts w:ascii="Times New Roman" w:hAnsi="Times New Roman"/>
                <w:sz w:val="22"/>
                <w:szCs w:val="22"/>
              </w:rPr>
              <w:t>a hallgatói pénzügyi szolgáltatások növelése.</w:t>
            </w:r>
            <w:r w:rsidR="00E277FF">
              <w:rPr>
                <w:rFonts w:ascii="Times New Roman" w:hAnsi="Times New Roman"/>
                <w:sz w:val="22"/>
                <w:szCs w:val="22"/>
              </w:rPr>
              <w:t xml:space="preserve"> (</w:t>
            </w:r>
            <w:r w:rsidR="00E277FF" w:rsidRPr="00E277FF">
              <w:rPr>
                <w:rFonts w:ascii="Times New Roman" w:hAnsi="Times New Roman"/>
                <w:sz w:val="22"/>
                <w:szCs w:val="22"/>
              </w:rPr>
              <w:t>Részben a Modern Városok Program keretein belül</w:t>
            </w:r>
            <w:r w:rsidR="00E277FF">
              <w:rPr>
                <w:rFonts w:ascii="Times New Roman" w:hAnsi="Times New Roman"/>
                <w:sz w:val="22"/>
                <w:szCs w:val="22"/>
              </w:rPr>
              <w:t>)</w:t>
            </w:r>
          </w:p>
        </w:tc>
        <w:tc>
          <w:tcPr>
            <w:tcW w:w="724" w:type="dxa"/>
            <w:tcBorders>
              <w:top w:val="nil"/>
              <w:left w:val="nil"/>
              <w:bottom w:val="single" w:sz="4" w:space="0" w:color="auto"/>
              <w:right w:val="single" w:sz="4" w:space="0" w:color="auto"/>
            </w:tcBorders>
            <w:shd w:val="clear" w:color="auto" w:fill="auto"/>
            <w:noWrap/>
            <w:vAlign w:val="bottom"/>
          </w:tcPr>
          <w:p w14:paraId="53AB153E"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655AC4D6"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663E335C" w14:textId="77777777" w:rsidR="005413DD" w:rsidRPr="00F02D7C" w:rsidRDefault="005413DD"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7B4546A8"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2BB48D00"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4891F71E"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22C203A1"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08120724"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6A8A6C7"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7F12EAB1" w14:textId="77777777" w:rsidR="005413DD" w:rsidRPr="00F02D7C" w:rsidRDefault="005413DD" w:rsidP="005413DD">
            <w:pPr>
              <w:spacing w:before="0" w:after="0"/>
              <w:rPr>
                <w:rFonts w:ascii="Times New Roman" w:hAnsi="Times New Roman" w:cs="Times New Roman"/>
                <w:color w:val="000000"/>
                <w:sz w:val="22"/>
                <w:szCs w:val="22"/>
              </w:rPr>
            </w:pPr>
          </w:p>
        </w:tc>
      </w:tr>
      <w:tr w:rsidR="005413DD" w:rsidRPr="00F02D7C" w14:paraId="7740AFF4"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2B1AD618" w14:textId="58AB7EFC" w:rsidR="005413DD" w:rsidRPr="00F02D7C" w:rsidRDefault="007B17B7" w:rsidP="00961EDC">
            <w:pPr>
              <w:pStyle w:val="Listaszerbekezds"/>
              <w:numPr>
                <w:ilvl w:val="1"/>
                <w:numId w:val="42"/>
              </w:numPr>
              <w:spacing w:before="0" w:after="0"/>
              <w:rPr>
                <w:rFonts w:ascii="Times New Roman" w:hAnsi="Times New Roman"/>
                <w:sz w:val="22"/>
                <w:szCs w:val="22"/>
              </w:rPr>
            </w:pPr>
            <w:r>
              <w:rPr>
                <w:rFonts w:ascii="Times New Roman" w:hAnsi="Times New Roman"/>
                <w:sz w:val="22"/>
                <w:szCs w:val="22"/>
              </w:rPr>
              <w:t xml:space="preserve"> </w:t>
            </w:r>
            <w:r w:rsidR="005413DD" w:rsidRPr="00F02D7C">
              <w:rPr>
                <w:rFonts w:ascii="Times New Roman" w:hAnsi="Times New Roman"/>
                <w:sz w:val="22"/>
                <w:szCs w:val="22"/>
              </w:rPr>
              <w:t xml:space="preserve">minőségbiztosítási elemek erősítése az oktatási folyamatban </w:t>
            </w:r>
          </w:p>
        </w:tc>
        <w:tc>
          <w:tcPr>
            <w:tcW w:w="724" w:type="dxa"/>
            <w:tcBorders>
              <w:top w:val="nil"/>
              <w:left w:val="nil"/>
              <w:bottom w:val="single" w:sz="4" w:space="0" w:color="auto"/>
              <w:right w:val="single" w:sz="4" w:space="0" w:color="auto"/>
            </w:tcBorders>
            <w:shd w:val="clear" w:color="auto" w:fill="auto"/>
            <w:noWrap/>
            <w:vAlign w:val="bottom"/>
          </w:tcPr>
          <w:p w14:paraId="3F94247F"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3148E472"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5470A7C1" w14:textId="77777777" w:rsidR="005413DD" w:rsidRPr="00F02D7C" w:rsidRDefault="005413DD"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00E075C0"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E120A09"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5517D974"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0EFE28CF"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477055BB"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B95BA2E"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7A1448FB" w14:textId="77777777" w:rsidR="005413DD" w:rsidRPr="00F02D7C" w:rsidRDefault="005413DD" w:rsidP="005413DD">
            <w:pPr>
              <w:spacing w:before="0" w:after="0"/>
              <w:rPr>
                <w:rFonts w:ascii="Times New Roman" w:hAnsi="Times New Roman" w:cs="Times New Roman"/>
                <w:color w:val="000000"/>
                <w:sz w:val="22"/>
                <w:szCs w:val="22"/>
              </w:rPr>
            </w:pPr>
          </w:p>
        </w:tc>
      </w:tr>
      <w:tr w:rsidR="00926CF1" w:rsidRPr="00F02D7C" w14:paraId="01B0BBAE"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5FCBF441" w14:textId="394706FD" w:rsidR="0045260E" w:rsidRPr="00BA2E81" w:rsidRDefault="00926CF1" w:rsidP="00FB6760">
            <w:pPr>
              <w:pStyle w:val="Listaszerbekezds"/>
              <w:numPr>
                <w:ilvl w:val="1"/>
                <w:numId w:val="42"/>
              </w:numPr>
              <w:spacing w:before="0" w:after="0"/>
              <w:rPr>
                <w:rFonts w:ascii="Times New Roman" w:hAnsi="Times New Roman"/>
                <w:sz w:val="22"/>
                <w:szCs w:val="22"/>
              </w:rPr>
            </w:pPr>
            <w:r w:rsidRPr="00BA2E81">
              <w:rPr>
                <w:rFonts w:ascii="Times New Roman" w:hAnsi="Times New Roman"/>
                <w:sz w:val="22"/>
                <w:szCs w:val="22"/>
              </w:rPr>
              <w:t xml:space="preserve"> A Művészeti Kar csatlakozása az EMMI kulturális alapellátás kormányprogramjához</w:t>
            </w:r>
          </w:p>
        </w:tc>
        <w:tc>
          <w:tcPr>
            <w:tcW w:w="724" w:type="dxa"/>
            <w:tcBorders>
              <w:top w:val="nil"/>
              <w:left w:val="nil"/>
              <w:bottom w:val="single" w:sz="4" w:space="0" w:color="auto"/>
              <w:right w:val="single" w:sz="4" w:space="0" w:color="auto"/>
            </w:tcBorders>
            <w:shd w:val="clear" w:color="auto" w:fill="auto"/>
            <w:noWrap/>
            <w:vAlign w:val="bottom"/>
          </w:tcPr>
          <w:p w14:paraId="2E665707" w14:textId="77777777" w:rsidR="00926CF1" w:rsidRPr="00F02D7C" w:rsidRDefault="00926CF1"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27257339" w14:textId="77777777" w:rsidR="00926CF1" w:rsidRPr="00F02D7C" w:rsidRDefault="00926CF1"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62C216B7" w14:textId="77777777" w:rsidR="00926CF1" w:rsidRPr="00F02D7C" w:rsidRDefault="00926CF1"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4AEE4F7C" w14:textId="77777777" w:rsidR="00926CF1" w:rsidRPr="00F02D7C" w:rsidRDefault="00926CF1"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36C1C31" w14:textId="77777777" w:rsidR="00926CF1" w:rsidRPr="00F02D7C" w:rsidRDefault="00926CF1"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55825CF7" w14:textId="77777777" w:rsidR="00926CF1" w:rsidRPr="00F02D7C" w:rsidRDefault="00926CF1"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05354F6B" w14:textId="77777777" w:rsidR="00926CF1" w:rsidRPr="00F02D7C" w:rsidRDefault="00926CF1"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69346D9F" w14:textId="77777777" w:rsidR="00926CF1" w:rsidRPr="00F02D7C" w:rsidRDefault="00926CF1"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1B5E5DFB" w14:textId="77777777" w:rsidR="00926CF1" w:rsidRPr="00F02D7C" w:rsidRDefault="00926CF1"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0E482B45" w14:textId="77777777" w:rsidR="00926CF1" w:rsidRPr="00F02D7C" w:rsidRDefault="00926CF1" w:rsidP="005413DD">
            <w:pPr>
              <w:spacing w:before="0" w:after="0"/>
              <w:rPr>
                <w:rFonts w:ascii="Times New Roman" w:hAnsi="Times New Roman" w:cs="Times New Roman"/>
                <w:color w:val="000000"/>
                <w:sz w:val="22"/>
                <w:szCs w:val="22"/>
              </w:rPr>
            </w:pPr>
          </w:p>
        </w:tc>
      </w:tr>
    </w:tbl>
    <w:p w14:paraId="3E5B88E9" w14:textId="4EB93E19" w:rsidR="00BA2E81" w:rsidRDefault="00BA2E81"/>
    <w:tbl>
      <w:tblPr>
        <w:tblW w:w="5256" w:type="pct"/>
        <w:tblLook w:val="04A0" w:firstRow="1" w:lastRow="0" w:firstColumn="1" w:lastColumn="0" w:noHBand="0" w:noVBand="1"/>
      </w:tblPr>
      <w:tblGrid>
        <w:gridCol w:w="12049"/>
        <w:gridCol w:w="724"/>
        <w:gridCol w:w="401"/>
        <w:gridCol w:w="320"/>
        <w:gridCol w:w="401"/>
        <w:gridCol w:w="320"/>
        <w:gridCol w:w="401"/>
        <w:gridCol w:w="320"/>
        <w:gridCol w:w="688"/>
        <w:gridCol w:w="320"/>
        <w:gridCol w:w="502"/>
        <w:gridCol w:w="71"/>
      </w:tblGrid>
      <w:tr w:rsidR="00FB6760" w:rsidRPr="00F02D7C" w14:paraId="1C971ABD" w14:textId="77777777" w:rsidTr="007414BD">
        <w:trPr>
          <w:gridAfter w:val="1"/>
          <w:wAfter w:w="71" w:type="dxa"/>
          <w:trHeight w:val="300"/>
        </w:trPr>
        <w:tc>
          <w:tcPr>
            <w:tcW w:w="12049" w:type="dxa"/>
            <w:vMerge w:val="restart"/>
            <w:tcBorders>
              <w:top w:val="single" w:sz="4" w:space="0" w:color="auto"/>
              <w:left w:val="single" w:sz="4" w:space="0" w:color="auto"/>
              <w:right w:val="single" w:sz="4" w:space="0" w:color="auto"/>
            </w:tcBorders>
            <w:shd w:val="clear" w:color="auto" w:fill="auto"/>
            <w:noWrap/>
            <w:vAlign w:val="center"/>
            <w:hideMark/>
          </w:tcPr>
          <w:p w14:paraId="313C3BE8" w14:textId="46336FF9" w:rsidR="00FB6760" w:rsidRPr="00F02D7C" w:rsidRDefault="00FB6760" w:rsidP="007414BD">
            <w:pPr>
              <w:pStyle w:val="Kpalrs"/>
              <w:numPr>
                <w:ilvl w:val="0"/>
                <w:numId w:val="0"/>
              </w:numPr>
              <w:spacing w:after="0"/>
              <w:rPr>
                <w:rFonts w:ascii="Times New Roman" w:hAnsi="Times New Roman"/>
                <w:szCs w:val="22"/>
              </w:rPr>
            </w:pPr>
            <w:r w:rsidRPr="00F02D7C">
              <w:rPr>
                <w:rFonts w:ascii="Times New Roman" w:hAnsi="Times New Roman"/>
                <w:szCs w:val="22"/>
              </w:rPr>
              <w:t>A PTE éves működési tervei a stratégiai irányok és akciótervek alapján</w:t>
            </w:r>
          </w:p>
        </w:tc>
        <w:tc>
          <w:tcPr>
            <w:tcW w:w="1125" w:type="dxa"/>
            <w:gridSpan w:val="2"/>
            <w:tcBorders>
              <w:top w:val="single" w:sz="4" w:space="0" w:color="auto"/>
              <w:left w:val="nil"/>
              <w:bottom w:val="single" w:sz="4" w:space="0" w:color="auto"/>
              <w:right w:val="single" w:sz="4" w:space="0" w:color="auto"/>
            </w:tcBorders>
            <w:shd w:val="clear" w:color="auto" w:fill="auto"/>
            <w:noWrap/>
            <w:vAlign w:val="bottom"/>
          </w:tcPr>
          <w:p w14:paraId="6ED307A6"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2016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30D95960"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2017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1D468B46"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2018 félév</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14:paraId="3659B646"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2019 félév</w:t>
            </w:r>
          </w:p>
        </w:tc>
        <w:tc>
          <w:tcPr>
            <w:tcW w:w="822" w:type="dxa"/>
            <w:gridSpan w:val="2"/>
            <w:tcBorders>
              <w:top w:val="single" w:sz="4" w:space="0" w:color="auto"/>
              <w:left w:val="nil"/>
              <w:bottom w:val="single" w:sz="4" w:space="0" w:color="auto"/>
              <w:right w:val="single" w:sz="4" w:space="0" w:color="auto"/>
            </w:tcBorders>
            <w:shd w:val="clear" w:color="auto" w:fill="auto"/>
            <w:vAlign w:val="bottom"/>
          </w:tcPr>
          <w:p w14:paraId="2AB27DF6"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2020 félév</w:t>
            </w:r>
          </w:p>
        </w:tc>
      </w:tr>
      <w:tr w:rsidR="00FB6760" w:rsidRPr="00F02D7C" w14:paraId="4F2D432E" w14:textId="77777777" w:rsidTr="007414BD">
        <w:trPr>
          <w:trHeight w:val="300"/>
        </w:trPr>
        <w:tc>
          <w:tcPr>
            <w:tcW w:w="12049" w:type="dxa"/>
            <w:vMerge/>
            <w:tcBorders>
              <w:left w:val="single" w:sz="4" w:space="0" w:color="auto"/>
              <w:bottom w:val="single" w:sz="4" w:space="0" w:color="auto"/>
              <w:right w:val="single" w:sz="4" w:space="0" w:color="auto"/>
            </w:tcBorders>
            <w:shd w:val="clear" w:color="auto" w:fill="auto"/>
            <w:vAlign w:val="center"/>
            <w:hideMark/>
          </w:tcPr>
          <w:p w14:paraId="6BE98C5D" w14:textId="77777777" w:rsidR="00FB6760" w:rsidRPr="00F02D7C" w:rsidRDefault="00FB6760" w:rsidP="007414BD">
            <w:pPr>
              <w:spacing w:before="0" w:after="0"/>
              <w:rPr>
                <w:rFonts w:ascii="Times New Roman" w:hAnsi="Times New Roman" w:cs="Times New Roman"/>
                <w:b/>
                <w:bCs/>
                <w:sz w:val="22"/>
                <w:szCs w:val="22"/>
              </w:rPr>
            </w:pPr>
          </w:p>
        </w:tc>
        <w:tc>
          <w:tcPr>
            <w:tcW w:w="724" w:type="dxa"/>
            <w:tcBorders>
              <w:top w:val="nil"/>
              <w:left w:val="nil"/>
              <w:bottom w:val="single" w:sz="4" w:space="0" w:color="auto"/>
              <w:right w:val="single" w:sz="4" w:space="0" w:color="auto"/>
            </w:tcBorders>
            <w:shd w:val="clear" w:color="auto" w:fill="auto"/>
            <w:noWrap/>
            <w:vAlign w:val="bottom"/>
            <w:hideMark/>
          </w:tcPr>
          <w:p w14:paraId="79BAC577"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0D3665D6"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7AED831A"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04CB7DC7"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0DA4DC31"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089FED51"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7A5FE1A9"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688" w:type="dxa"/>
            <w:tcBorders>
              <w:top w:val="nil"/>
              <w:left w:val="nil"/>
              <w:bottom w:val="single" w:sz="4" w:space="0" w:color="auto"/>
              <w:right w:val="single" w:sz="4" w:space="0" w:color="auto"/>
            </w:tcBorders>
            <w:shd w:val="clear" w:color="auto" w:fill="auto"/>
            <w:noWrap/>
            <w:vAlign w:val="bottom"/>
            <w:hideMark/>
          </w:tcPr>
          <w:p w14:paraId="4B611B29"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675BDD04"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4A3ADC96"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r>
      <w:tr w:rsidR="00F16D3F" w:rsidRPr="00F02D7C" w14:paraId="6E24FF2E"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54BBC039" w14:textId="09DF644E" w:rsidR="00F16D3F" w:rsidRPr="00BA2E81" w:rsidRDefault="00F16D3F" w:rsidP="00961EDC">
            <w:pPr>
              <w:pStyle w:val="Listaszerbekezds"/>
              <w:numPr>
                <w:ilvl w:val="1"/>
                <w:numId w:val="42"/>
              </w:numPr>
              <w:spacing w:before="0" w:after="0"/>
              <w:rPr>
                <w:rFonts w:ascii="Times New Roman" w:hAnsi="Times New Roman"/>
                <w:sz w:val="22"/>
                <w:szCs w:val="22"/>
              </w:rPr>
            </w:pPr>
            <w:r w:rsidRPr="00D87A49">
              <w:rPr>
                <w:rFonts w:ascii="Times New Roman" w:hAnsi="Times New Roman"/>
                <w:b/>
                <w:i/>
                <w:sz w:val="22"/>
                <w:szCs w:val="22"/>
              </w:rPr>
              <w:t xml:space="preserve"> </w:t>
            </w:r>
            <w:r w:rsidR="000309E5">
              <w:rPr>
                <w:rFonts w:ascii="Times New Roman" w:hAnsi="Times New Roman"/>
                <w:bCs/>
                <w:iCs/>
              </w:rPr>
              <w:t>Ú</w:t>
            </w:r>
            <w:r w:rsidR="000309E5" w:rsidRPr="00B70545">
              <w:rPr>
                <w:rFonts w:ascii="Times New Roman" w:hAnsi="Times New Roman"/>
                <w:bCs/>
                <w:iCs/>
              </w:rPr>
              <w:t xml:space="preserve">j képzési területek megnyitása a KPVK-n </w:t>
            </w:r>
            <w:r w:rsidR="000309E5" w:rsidRPr="00B70545">
              <w:rPr>
                <w:rFonts w:ascii="Times New Roman" w:hAnsi="Times New Roman"/>
                <w:bCs/>
                <w:iCs/>
                <w:sz w:val="22"/>
                <w:szCs w:val="22"/>
              </w:rPr>
              <w:t>(vidékfejlesztési agrármérnök (Bsc), SUMCULA-Sustainable Management of Cultural Landscapes mesterszak, szociálpedagógia (MA))</w:t>
            </w:r>
          </w:p>
        </w:tc>
        <w:tc>
          <w:tcPr>
            <w:tcW w:w="724" w:type="dxa"/>
            <w:tcBorders>
              <w:top w:val="nil"/>
              <w:left w:val="nil"/>
              <w:bottom w:val="single" w:sz="4" w:space="0" w:color="auto"/>
              <w:right w:val="single" w:sz="4" w:space="0" w:color="auto"/>
            </w:tcBorders>
            <w:shd w:val="clear" w:color="auto" w:fill="auto"/>
            <w:noWrap/>
            <w:vAlign w:val="bottom"/>
          </w:tcPr>
          <w:p w14:paraId="41CA3C00" w14:textId="77777777" w:rsidR="00F16D3F" w:rsidRPr="00F02D7C" w:rsidRDefault="00F16D3F"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066C980E" w14:textId="77777777" w:rsidR="00F16D3F" w:rsidRPr="00F02D7C" w:rsidRDefault="00F16D3F"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0F121294" w14:textId="77777777" w:rsidR="00F16D3F" w:rsidRPr="00F02D7C" w:rsidRDefault="00F16D3F"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435F61CD" w14:textId="77777777" w:rsidR="00F16D3F" w:rsidRPr="00F02D7C" w:rsidRDefault="00F16D3F"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D37CB7E" w14:textId="77777777" w:rsidR="00F16D3F" w:rsidRPr="00F02D7C" w:rsidRDefault="00F16D3F"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20866855" w14:textId="77777777" w:rsidR="00F16D3F" w:rsidRPr="00F02D7C" w:rsidRDefault="00F16D3F"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5F5D4A43" w14:textId="77777777" w:rsidR="00F16D3F" w:rsidRPr="00F02D7C" w:rsidRDefault="00F16D3F"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DAEEF3" w:themeFill="accent5" w:themeFillTint="33"/>
            <w:noWrap/>
            <w:vAlign w:val="bottom"/>
          </w:tcPr>
          <w:p w14:paraId="18F6CDD3" w14:textId="77777777" w:rsidR="00F16D3F" w:rsidRPr="00F02D7C" w:rsidRDefault="00F16D3F"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4F42D731" w14:textId="77777777" w:rsidR="00F16D3F" w:rsidRPr="00F02D7C" w:rsidRDefault="00F16D3F"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DAEEF3" w:themeFill="accent5" w:themeFillTint="33"/>
            <w:noWrap/>
            <w:vAlign w:val="bottom"/>
          </w:tcPr>
          <w:p w14:paraId="52464DD6" w14:textId="77777777" w:rsidR="00F16D3F" w:rsidRPr="00F02D7C" w:rsidRDefault="00F16D3F" w:rsidP="005413DD">
            <w:pPr>
              <w:spacing w:before="0" w:after="0"/>
              <w:rPr>
                <w:rFonts w:ascii="Times New Roman" w:hAnsi="Times New Roman" w:cs="Times New Roman"/>
                <w:color w:val="000000"/>
                <w:sz w:val="22"/>
                <w:szCs w:val="22"/>
              </w:rPr>
            </w:pPr>
          </w:p>
        </w:tc>
      </w:tr>
      <w:tr w:rsidR="00D87A49" w:rsidRPr="00F02D7C" w14:paraId="40B39ABC"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46F08237" w14:textId="24853E72" w:rsidR="00D87A49" w:rsidRPr="00BA2E81" w:rsidRDefault="00913AE9" w:rsidP="00913AE9">
            <w:pPr>
              <w:pStyle w:val="Listaszerbekezds"/>
              <w:numPr>
                <w:ilvl w:val="1"/>
                <w:numId w:val="42"/>
              </w:numPr>
              <w:spacing w:before="0" w:after="0"/>
              <w:rPr>
                <w:rFonts w:ascii="Times New Roman" w:hAnsi="Times New Roman"/>
                <w:sz w:val="22"/>
                <w:szCs w:val="22"/>
              </w:rPr>
            </w:pPr>
            <w:r>
              <w:rPr>
                <w:rFonts w:ascii="Times New Roman" w:hAnsi="Times New Roman"/>
                <w:b/>
                <w:i/>
                <w:sz w:val="22"/>
                <w:szCs w:val="22"/>
              </w:rPr>
              <w:t xml:space="preserve"> </w:t>
            </w:r>
            <w:r w:rsidR="000309E5" w:rsidRPr="00B70545">
              <w:rPr>
                <w:rFonts w:ascii="Times New Roman" w:hAnsi="Times New Roman"/>
                <w:bCs/>
                <w:iCs/>
                <w:sz w:val="22"/>
                <w:szCs w:val="22"/>
              </w:rPr>
              <w:t>Az alsófokú pedagógusképzés fejlesztése a KPVK-n: gyógypedagógus (BA) képzés a BTK-val együttműködve.</w:t>
            </w:r>
          </w:p>
        </w:tc>
        <w:tc>
          <w:tcPr>
            <w:tcW w:w="724" w:type="dxa"/>
            <w:tcBorders>
              <w:top w:val="nil"/>
              <w:left w:val="nil"/>
              <w:bottom w:val="single" w:sz="4" w:space="0" w:color="auto"/>
              <w:right w:val="single" w:sz="4" w:space="0" w:color="auto"/>
            </w:tcBorders>
            <w:shd w:val="clear" w:color="auto" w:fill="auto"/>
            <w:noWrap/>
            <w:vAlign w:val="bottom"/>
          </w:tcPr>
          <w:p w14:paraId="13C054D2" w14:textId="77777777" w:rsidR="00D87A49" w:rsidRPr="00F02D7C" w:rsidRDefault="00D87A49"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5482B1C9" w14:textId="77777777" w:rsidR="00D87A49" w:rsidRPr="00F02D7C" w:rsidRDefault="00D87A49"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34EB6062" w14:textId="77777777" w:rsidR="00D87A49" w:rsidRPr="00F02D7C" w:rsidRDefault="00D87A49"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44DD6CD0" w14:textId="77777777" w:rsidR="00D87A49" w:rsidRPr="00F02D7C" w:rsidRDefault="00D87A49"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7DA43FE6" w14:textId="77777777" w:rsidR="00D87A49" w:rsidRPr="00F02D7C" w:rsidRDefault="00D87A49"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213460AE" w14:textId="77777777" w:rsidR="00D87A49" w:rsidRPr="00F02D7C" w:rsidRDefault="00D87A49"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716DAC14" w14:textId="77777777" w:rsidR="00D87A49" w:rsidRPr="00F02D7C" w:rsidRDefault="00D87A49"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DAEEF3" w:themeFill="accent5" w:themeFillTint="33"/>
            <w:noWrap/>
            <w:vAlign w:val="bottom"/>
          </w:tcPr>
          <w:p w14:paraId="176F764D" w14:textId="77777777" w:rsidR="00D87A49" w:rsidRPr="00F02D7C" w:rsidRDefault="00D87A49"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2A1A2557" w14:textId="77777777" w:rsidR="00D87A49" w:rsidRPr="00F02D7C" w:rsidRDefault="00D87A49"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DAEEF3" w:themeFill="accent5" w:themeFillTint="33"/>
            <w:noWrap/>
            <w:vAlign w:val="bottom"/>
          </w:tcPr>
          <w:p w14:paraId="48174B61" w14:textId="77777777" w:rsidR="00D87A49" w:rsidRPr="00F02D7C" w:rsidRDefault="00D87A49" w:rsidP="005413DD">
            <w:pPr>
              <w:spacing w:before="0" w:after="0"/>
              <w:rPr>
                <w:rFonts w:ascii="Times New Roman" w:hAnsi="Times New Roman" w:cs="Times New Roman"/>
                <w:color w:val="000000"/>
                <w:sz w:val="22"/>
                <w:szCs w:val="22"/>
              </w:rPr>
            </w:pPr>
          </w:p>
        </w:tc>
      </w:tr>
      <w:tr w:rsidR="00E524E8" w:rsidRPr="00F02D7C" w14:paraId="1D6678CE" w14:textId="77777777" w:rsidTr="00E524E8">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06AB067F" w14:textId="3CCA6437" w:rsidR="00E524E8" w:rsidRPr="00BA2E81" w:rsidRDefault="00E524E8" w:rsidP="00E524E8">
            <w:pPr>
              <w:pStyle w:val="Listaszerbekezds"/>
              <w:numPr>
                <w:ilvl w:val="1"/>
                <w:numId w:val="42"/>
              </w:numPr>
              <w:spacing w:before="0" w:after="0"/>
              <w:rPr>
                <w:rFonts w:ascii="Times New Roman" w:hAnsi="Times New Roman"/>
                <w:sz w:val="22"/>
                <w:szCs w:val="22"/>
              </w:rPr>
            </w:pPr>
            <w:r w:rsidRPr="00BA2E81">
              <w:rPr>
                <w:rFonts w:ascii="Times New Roman" w:hAnsi="Times New Roman"/>
                <w:sz w:val="22"/>
                <w:szCs w:val="22"/>
              </w:rPr>
              <w:t>A könyvtári közalkalmazottak speciális kutatás- és oktatástámogató szolgáltatói szerepének és tevékenységének erősítése az egyetemen folyó oktatásban, képzésben, a hallgatók tanulásának támogatásában.</w:t>
            </w:r>
          </w:p>
        </w:tc>
        <w:tc>
          <w:tcPr>
            <w:tcW w:w="724" w:type="dxa"/>
            <w:tcBorders>
              <w:top w:val="nil"/>
              <w:left w:val="nil"/>
              <w:bottom w:val="single" w:sz="4" w:space="0" w:color="auto"/>
              <w:right w:val="single" w:sz="4" w:space="0" w:color="auto"/>
            </w:tcBorders>
            <w:shd w:val="clear" w:color="auto" w:fill="DAEEF3" w:themeFill="accent5" w:themeFillTint="33"/>
            <w:noWrap/>
            <w:vAlign w:val="bottom"/>
          </w:tcPr>
          <w:p w14:paraId="6A24F094" w14:textId="77777777" w:rsidR="00E524E8" w:rsidRPr="00E524E8" w:rsidRDefault="00E524E8"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262E51AE" w14:textId="77777777" w:rsidR="00E524E8" w:rsidRPr="00E524E8" w:rsidRDefault="00E524E8"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5A0059F9" w14:textId="77777777" w:rsidR="00E524E8" w:rsidRPr="00E524E8" w:rsidRDefault="00E524E8"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5A889686" w14:textId="77777777" w:rsidR="00E524E8" w:rsidRPr="00E524E8" w:rsidRDefault="00E524E8"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45037031" w14:textId="77777777" w:rsidR="00E524E8" w:rsidRPr="00E524E8" w:rsidRDefault="00E524E8"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2FF3D5A7" w14:textId="77777777" w:rsidR="00E524E8" w:rsidRPr="00E524E8" w:rsidRDefault="00E524E8"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385836F1" w14:textId="77777777" w:rsidR="00E524E8" w:rsidRPr="00E524E8" w:rsidRDefault="00E524E8" w:rsidP="005413DD">
            <w:pPr>
              <w:spacing w:before="0" w:after="0"/>
              <w:rPr>
                <w:rFonts w:ascii="Times New Roman" w:hAnsi="Times New Roman" w:cs="Times New Roman"/>
                <w:color w:val="006100"/>
                <w:sz w:val="22"/>
                <w:szCs w:val="22"/>
              </w:rPr>
            </w:pPr>
          </w:p>
        </w:tc>
        <w:tc>
          <w:tcPr>
            <w:tcW w:w="688" w:type="dxa"/>
            <w:tcBorders>
              <w:top w:val="nil"/>
              <w:left w:val="nil"/>
              <w:bottom w:val="single" w:sz="4" w:space="0" w:color="auto"/>
              <w:right w:val="single" w:sz="4" w:space="0" w:color="auto"/>
            </w:tcBorders>
            <w:shd w:val="clear" w:color="auto" w:fill="DAEEF3" w:themeFill="accent5" w:themeFillTint="33"/>
            <w:noWrap/>
            <w:vAlign w:val="bottom"/>
          </w:tcPr>
          <w:p w14:paraId="2B409C23" w14:textId="77777777" w:rsidR="00E524E8" w:rsidRPr="00E524E8" w:rsidRDefault="00E524E8"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68B2A35C" w14:textId="77777777" w:rsidR="00E524E8" w:rsidRPr="00E524E8" w:rsidRDefault="00E524E8" w:rsidP="005413DD">
            <w:pPr>
              <w:spacing w:before="0" w:after="0"/>
              <w:rPr>
                <w:rFonts w:ascii="Times New Roman" w:hAnsi="Times New Roman" w:cs="Times New Roman"/>
                <w:color w:val="006100"/>
                <w:sz w:val="22"/>
                <w:szCs w:val="22"/>
              </w:rPr>
            </w:pPr>
          </w:p>
        </w:tc>
        <w:tc>
          <w:tcPr>
            <w:tcW w:w="573" w:type="dxa"/>
            <w:gridSpan w:val="2"/>
            <w:tcBorders>
              <w:top w:val="nil"/>
              <w:left w:val="nil"/>
              <w:bottom w:val="single" w:sz="4" w:space="0" w:color="auto"/>
              <w:right w:val="single" w:sz="4" w:space="0" w:color="auto"/>
            </w:tcBorders>
            <w:shd w:val="clear" w:color="auto" w:fill="DAEEF3" w:themeFill="accent5" w:themeFillTint="33"/>
            <w:noWrap/>
            <w:vAlign w:val="bottom"/>
          </w:tcPr>
          <w:p w14:paraId="2831E68D" w14:textId="77777777" w:rsidR="00E524E8" w:rsidRPr="00E524E8" w:rsidRDefault="00E524E8" w:rsidP="005413DD">
            <w:pPr>
              <w:spacing w:before="0" w:after="0"/>
              <w:rPr>
                <w:rFonts w:ascii="Times New Roman" w:hAnsi="Times New Roman" w:cs="Times New Roman"/>
                <w:color w:val="006100"/>
                <w:sz w:val="22"/>
                <w:szCs w:val="22"/>
              </w:rPr>
            </w:pPr>
          </w:p>
        </w:tc>
      </w:tr>
      <w:tr w:rsidR="005413DD" w:rsidRPr="00F02D7C" w14:paraId="010D5690" w14:textId="77777777" w:rsidTr="00AC48EB">
        <w:trPr>
          <w:trHeight w:hRule="exact" w:val="284"/>
        </w:trPr>
        <w:tc>
          <w:tcPr>
            <w:tcW w:w="16517" w:type="dxa"/>
            <w:gridSpan w:val="12"/>
            <w:tcBorders>
              <w:top w:val="nil"/>
              <w:left w:val="single" w:sz="4" w:space="0" w:color="auto"/>
              <w:bottom w:val="single" w:sz="4" w:space="0" w:color="auto"/>
              <w:right w:val="single" w:sz="4" w:space="0" w:color="auto"/>
            </w:tcBorders>
            <w:shd w:val="clear" w:color="000000" w:fill="FFC7CE"/>
            <w:noWrap/>
            <w:hideMark/>
          </w:tcPr>
          <w:p w14:paraId="07AB1DB4" w14:textId="06C4DDFB" w:rsidR="005413DD" w:rsidRPr="00F02D7C" w:rsidRDefault="005413DD" w:rsidP="00961EDC">
            <w:pPr>
              <w:pStyle w:val="Listaszerbekezds"/>
              <w:numPr>
                <w:ilvl w:val="0"/>
                <w:numId w:val="42"/>
              </w:numPr>
              <w:spacing w:before="0" w:after="0"/>
              <w:rPr>
                <w:rFonts w:ascii="Times New Roman" w:hAnsi="Times New Roman"/>
                <w:i/>
                <w:sz w:val="22"/>
                <w:szCs w:val="22"/>
              </w:rPr>
            </w:pPr>
            <w:r w:rsidRPr="00F02D7C">
              <w:rPr>
                <w:rFonts w:ascii="Times New Roman" w:hAnsi="Times New Roman"/>
                <w:i/>
                <w:sz w:val="22"/>
                <w:szCs w:val="22"/>
              </w:rPr>
              <w:t>stratégiai irány: Duális</w:t>
            </w:r>
            <w:r w:rsidR="00CD1919">
              <w:rPr>
                <w:rFonts w:ascii="Times New Roman" w:hAnsi="Times New Roman"/>
                <w:i/>
                <w:sz w:val="22"/>
                <w:szCs w:val="22"/>
              </w:rPr>
              <w:t xml:space="preserve"> </w:t>
            </w:r>
            <w:r w:rsidR="00CD1919" w:rsidRPr="00BA2E81">
              <w:rPr>
                <w:rFonts w:ascii="Times New Roman" w:hAnsi="Times New Roman"/>
                <w:i/>
                <w:sz w:val="22"/>
                <w:szCs w:val="22"/>
              </w:rPr>
              <w:t>és gyakorlatorientált</w:t>
            </w:r>
            <w:r w:rsidRPr="00F02D7C">
              <w:rPr>
                <w:rFonts w:ascii="Times New Roman" w:hAnsi="Times New Roman"/>
                <w:i/>
                <w:sz w:val="22"/>
                <w:szCs w:val="22"/>
              </w:rPr>
              <w:t xml:space="preserve"> képzések számának növelése és a képzés módszertanának továbbfejlesztése</w:t>
            </w:r>
          </w:p>
          <w:p w14:paraId="4A9F31D2"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58471E4D"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B626815"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493FCDFD"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2FCE2D04"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13A1BE95"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F192296"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4250A0C5"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2A347BF6"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p w14:paraId="3A845067"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tc>
      </w:tr>
      <w:tr w:rsidR="005413DD" w:rsidRPr="00F02D7C" w14:paraId="6A28C65F"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77BE8F4D" w14:textId="77777777" w:rsidR="005413DD" w:rsidRPr="00F02D7C" w:rsidRDefault="005413DD" w:rsidP="007E2F83">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 DPR rendszer kutatásainak elemzéseinek alkalmazása az oktatási portfólió átalakításában</w:t>
            </w:r>
          </w:p>
        </w:tc>
        <w:tc>
          <w:tcPr>
            <w:tcW w:w="724" w:type="dxa"/>
            <w:tcBorders>
              <w:top w:val="nil"/>
              <w:left w:val="nil"/>
              <w:bottom w:val="single" w:sz="4" w:space="0" w:color="auto"/>
              <w:right w:val="single" w:sz="4" w:space="0" w:color="auto"/>
            </w:tcBorders>
            <w:shd w:val="clear" w:color="000000" w:fill="C6EFCE"/>
            <w:noWrap/>
            <w:vAlign w:val="bottom"/>
            <w:hideMark/>
          </w:tcPr>
          <w:p w14:paraId="648C77A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BD64E3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782FE4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760C3A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63FA94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34EC69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024691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1FE15F7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4184195"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5198B37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044ED102"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394F1FED" w14:textId="6F1A3643" w:rsidR="005413DD" w:rsidRPr="00852A1D" w:rsidRDefault="005413DD" w:rsidP="00852A1D">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konzultáció a régió gazdasági kamaráival, ki</w:t>
            </w:r>
            <w:r w:rsidR="00CD1919">
              <w:rPr>
                <w:rFonts w:ascii="Times New Roman" w:hAnsi="Times New Roman"/>
                <w:sz w:val="22"/>
                <w:szCs w:val="22"/>
              </w:rPr>
              <w:t>s-, közepes- és nagyvállalkozásai</w:t>
            </w:r>
            <w:r w:rsidRPr="00F02D7C">
              <w:rPr>
                <w:rFonts w:ascii="Times New Roman" w:hAnsi="Times New Roman"/>
                <w:sz w:val="22"/>
                <w:szCs w:val="22"/>
              </w:rPr>
              <w:t>val</w:t>
            </w:r>
            <w:r w:rsidR="00CD1919" w:rsidRPr="00BA2E81">
              <w:rPr>
                <w:rFonts w:ascii="Times New Roman" w:hAnsi="Times New Roman"/>
                <w:sz w:val="22"/>
                <w:szCs w:val="22"/>
              </w:rPr>
              <w:t xml:space="preserve">, </w:t>
            </w:r>
            <w:r w:rsidR="00852A1D" w:rsidRPr="00BA2E81">
              <w:rPr>
                <w:rFonts w:ascii="Times New Roman" w:hAnsi="Times New Roman"/>
                <w:sz w:val="22"/>
                <w:szCs w:val="22"/>
              </w:rPr>
              <w:t xml:space="preserve">a civil, az egyházi és közszféra vezető szereplőivel </w:t>
            </w:r>
          </w:p>
        </w:tc>
        <w:tc>
          <w:tcPr>
            <w:tcW w:w="724" w:type="dxa"/>
            <w:tcBorders>
              <w:top w:val="nil"/>
              <w:left w:val="nil"/>
              <w:bottom w:val="single" w:sz="4" w:space="0" w:color="auto"/>
              <w:right w:val="single" w:sz="4" w:space="0" w:color="auto"/>
            </w:tcBorders>
            <w:shd w:val="clear" w:color="auto" w:fill="auto"/>
            <w:noWrap/>
            <w:vAlign w:val="bottom"/>
            <w:hideMark/>
          </w:tcPr>
          <w:p w14:paraId="2B8892C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173A14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BFFEBF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640CA9F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4E141E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60A9CDE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D4BE27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133CC6A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D9CD3A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247053E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516E54AF"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5EB4ED47" w14:textId="77777777" w:rsidR="005413DD" w:rsidRPr="00F02D7C" w:rsidRDefault="005413DD" w:rsidP="007E2F83">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 gazdálkodó szervek együttműködésének erősítése az oktatási programok kidolgozásában</w:t>
            </w:r>
          </w:p>
        </w:tc>
        <w:tc>
          <w:tcPr>
            <w:tcW w:w="724" w:type="dxa"/>
            <w:tcBorders>
              <w:top w:val="nil"/>
              <w:left w:val="nil"/>
              <w:bottom w:val="single" w:sz="4" w:space="0" w:color="auto"/>
              <w:right w:val="single" w:sz="4" w:space="0" w:color="auto"/>
            </w:tcBorders>
            <w:shd w:val="clear" w:color="auto" w:fill="auto"/>
            <w:noWrap/>
            <w:vAlign w:val="bottom"/>
            <w:hideMark/>
          </w:tcPr>
          <w:p w14:paraId="5DFF956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114989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E2ECDD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649AB98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ECC010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1351327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D0A5B99"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0168B7E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964D38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1C144A2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25AC3DF6"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10B3A5D7" w14:textId="58A02A3C" w:rsidR="005413DD" w:rsidRPr="00F02D7C" w:rsidRDefault="005413DD" w:rsidP="00BA2E81">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 kormányzati célkitűzések</w:t>
            </w:r>
            <w:r w:rsidR="00AE23EB">
              <w:rPr>
                <w:rFonts w:ascii="Times New Roman" w:hAnsi="Times New Roman"/>
                <w:sz w:val="22"/>
                <w:szCs w:val="22"/>
              </w:rPr>
              <w:t>hez igazodva: a gazdasági-ipari</w:t>
            </w:r>
            <w:r w:rsidR="00AE23EB" w:rsidRPr="00BA2E81">
              <w:rPr>
                <w:rFonts w:ascii="Times New Roman" w:hAnsi="Times New Roman"/>
                <w:sz w:val="22"/>
                <w:szCs w:val="22"/>
              </w:rPr>
              <w:t xml:space="preserve">, </w:t>
            </w:r>
            <w:r w:rsidR="00D65154" w:rsidRPr="00BA2E81">
              <w:rPr>
                <w:rFonts w:ascii="Times New Roman" w:hAnsi="Times New Roman"/>
                <w:sz w:val="22"/>
                <w:szCs w:val="22"/>
              </w:rPr>
              <w:t>a civil, az egyházi és a közszféra</w:t>
            </w:r>
            <w:r w:rsidR="00D65154">
              <w:rPr>
                <w:rFonts w:ascii="Times New Roman" w:hAnsi="Times New Roman"/>
                <w:b/>
                <w:i/>
                <w:sz w:val="22"/>
                <w:szCs w:val="22"/>
              </w:rPr>
              <w:t xml:space="preserve"> </w:t>
            </w:r>
            <w:r w:rsidRPr="00F02D7C">
              <w:rPr>
                <w:rFonts w:ascii="Times New Roman" w:hAnsi="Times New Roman"/>
                <w:sz w:val="22"/>
                <w:szCs w:val="22"/>
              </w:rPr>
              <w:t>szereplő</w:t>
            </w:r>
            <w:r w:rsidR="00D65154" w:rsidRPr="00BA2E81">
              <w:rPr>
                <w:rFonts w:ascii="Times New Roman" w:hAnsi="Times New Roman"/>
                <w:sz w:val="22"/>
                <w:szCs w:val="22"/>
              </w:rPr>
              <w:t>iv</w:t>
            </w:r>
            <w:r w:rsidRPr="00BA2E81">
              <w:rPr>
                <w:rFonts w:ascii="Times New Roman" w:hAnsi="Times New Roman"/>
                <w:sz w:val="22"/>
                <w:szCs w:val="22"/>
              </w:rPr>
              <w:t>e</w:t>
            </w:r>
            <w:r w:rsidRPr="00F02D7C">
              <w:rPr>
                <w:rFonts w:ascii="Times New Roman" w:hAnsi="Times New Roman"/>
                <w:sz w:val="22"/>
                <w:szCs w:val="22"/>
              </w:rPr>
              <w:t>l történő együttműködés fokozása</w:t>
            </w:r>
          </w:p>
        </w:tc>
        <w:tc>
          <w:tcPr>
            <w:tcW w:w="724" w:type="dxa"/>
            <w:tcBorders>
              <w:top w:val="nil"/>
              <w:left w:val="nil"/>
              <w:bottom w:val="single" w:sz="4" w:space="0" w:color="auto"/>
              <w:right w:val="single" w:sz="4" w:space="0" w:color="auto"/>
            </w:tcBorders>
            <w:shd w:val="clear" w:color="000000" w:fill="C6EFCE"/>
            <w:noWrap/>
            <w:vAlign w:val="bottom"/>
            <w:hideMark/>
          </w:tcPr>
          <w:p w14:paraId="56EDE63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FA6E11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0171AC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16A5CD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8779DA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FE921A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DBD173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6A2FF25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C6FF1C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7D9A5B4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5795845B"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5BD1BC64" w14:textId="77777777" w:rsidR="005413DD" w:rsidRPr="00F02D7C" w:rsidRDefault="005413DD" w:rsidP="007E2F83">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folyamatosan bővülő, naprakész partneri adatbázis létrehozása e régió gazdasági kamaráival kooperálva</w:t>
            </w:r>
          </w:p>
        </w:tc>
        <w:tc>
          <w:tcPr>
            <w:tcW w:w="724" w:type="dxa"/>
            <w:tcBorders>
              <w:top w:val="nil"/>
              <w:left w:val="nil"/>
              <w:bottom w:val="single" w:sz="4" w:space="0" w:color="auto"/>
              <w:right w:val="single" w:sz="4" w:space="0" w:color="auto"/>
            </w:tcBorders>
            <w:shd w:val="clear" w:color="000000" w:fill="C6EFCE"/>
            <w:noWrap/>
            <w:vAlign w:val="bottom"/>
            <w:hideMark/>
          </w:tcPr>
          <w:p w14:paraId="183520B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4935FFC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7A143B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40AF8A9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96484C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1047339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6930B8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222D6A6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3577B4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0E225EA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0DC04904"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1E037B8A" w14:textId="1381269A" w:rsidR="005413DD" w:rsidRPr="00264B91" w:rsidRDefault="00264B91" w:rsidP="00BA2E81">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 xml:space="preserve">a duális képzésben résztvevő hallgatók számának </w:t>
            </w:r>
            <w:r w:rsidRPr="00BA2E81">
              <w:rPr>
                <w:rFonts w:ascii="Times New Roman" w:hAnsi="Times New Roman"/>
                <w:sz w:val="22"/>
                <w:szCs w:val="22"/>
              </w:rPr>
              <w:t>250</w:t>
            </w:r>
            <w:r w:rsidRPr="00264B91">
              <w:rPr>
                <w:rFonts w:ascii="Times New Roman" w:hAnsi="Times New Roman"/>
                <w:b/>
                <w:i/>
                <w:sz w:val="22"/>
                <w:szCs w:val="22"/>
              </w:rPr>
              <w:t xml:space="preserve"> </w:t>
            </w:r>
            <w:r w:rsidRPr="00F02D7C">
              <w:rPr>
                <w:rFonts w:ascii="Times New Roman" w:hAnsi="Times New Roman"/>
                <w:sz w:val="22"/>
                <w:szCs w:val="22"/>
              </w:rPr>
              <w:t>főre növelése a tervezési időszak végéig</w:t>
            </w:r>
          </w:p>
        </w:tc>
        <w:tc>
          <w:tcPr>
            <w:tcW w:w="724" w:type="dxa"/>
            <w:tcBorders>
              <w:top w:val="nil"/>
              <w:left w:val="nil"/>
              <w:bottom w:val="single" w:sz="4" w:space="0" w:color="auto"/>
              <w:right w:val="single" w:sz="4" w:space="0" w:color="auto"/>
            </w:tcBorders>
            <w:shd w:val="clear" w:color="000000" w:fill="C6EFCE"/>
            <w:noWrap/>
            <w:vAlign w:val="bottom"/>
            <w:hideMark/>
          </w:tcPr>
          <w:p w14:paraId="06A726D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58ABBE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6589CE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0877AD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8817EA5"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AE484A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BC1556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52F72C3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F68DA6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248E9A4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572E6958"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24BDE809" w14:textId="6FAF22E0" w:rsidR="005413DD" w:rsidRPr="009F1D48" w:rsidRDefault="005413DD" w:rsidP="009F1D48">
            <w:pPr>
              <w:pStyle w:val="Listaszerbekezds"/>
              <w:numPr>
                <w:ilvl w:val="1"/>
                <w:numId w:val="43"/>
              </w:numPr>
              <w:rPr>
                <w:rFonts w:ascii="Times New Roman" w:hAnsi="Times New Roman"/>
                <w:sz w:val="22"/>
                <w:szCs w:val="22"/>
              </w:rPr>
            </w:pPr>
            <w:r w:rsidRPr="009F1D48">
              <w:rPr>
                <w:rFonts w:ascii="Times New Roman" w:hAnsi="Times New Roman"/>
                <w:sz w:val="22"/>
                <w:szCs w:val="22"/>
              </w:rPr>
              <w:t xml:space="preserve">a duális képzési programok által nem érintett képzési területeken is fokozni kívánjuk a gyakorlati orientáció erősítését, a felhasználói igények figyelembe vételét. </w:t>
            </w:r>
            <w:r w:rsidR="009F1D48" w:rsidRPr="009F1D48">
              <w:rPr>
                <w:rFonts w:ascii="Times New Roman" w:hAnsi="Times New Roman"/>
                <w:sz w:val="22"/>
                <w:szCs w:val="22"/>
              </w:rPr>
              <w:t>(Modern Városok Program keretein belül)</w:t>
            </w:r>
          </w:p>
        </w:tc>
        <w:tc>
          <w:tcPr>
            <w:tcW w:w="724" w:type="dxa"/>
            <w:tcBorders>
              <w:top w:val="nil"/>
              <w:left w:val="nil"/>
              <w:bottom w:val="single" w:sz="4" w:space="0" w:color="auto"/>
              <w:right w:val="single" w:sz="4" w:space="0" w:color="auto"/>
            </w:tcBorders>
            <w:shd w:val="clear" w:color="auto" w:fill="auto"/>
            <w:noWrap/>
            <w:vAlign w:val="bottom"/>
            <w:hideMark/>
          </w:tcPr>
          <w:p w14:paraId="247B62F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C911C7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5FEB11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6DBA1D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2DD2FB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A7D560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55B1C4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1357697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B75C62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103EE045"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7A7C10D6"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2A8C2A3D" w14:textId="4C362924" w:rsidR="005413DD" w:rsidRPr="00114F64" w:rsidRDefault="009F1D48" w:rsidP="009F1D48">
            <w:pPr>
              <w:pStyle w:val="Listaszerbekezds"/>
              <w:numPr>
                <w:ilvl w:val="1"/>
                <w:numId w:val="43"/>
              </w:numPr>
              <w:spacing w:before="0" w:after="0"/>
              <w:rPr>
                <w:rFonts w:ascii="Times New Roman" w:hAnsi="Times New Roman"/>
                <w:sz w:val="22"/>
                <w:szCs w:val="22"/>
              </w:rPr>
            </w:pPr>
            <w:r w:rsidRPr="009F1D48">
              <w:rPr>
                <w:rFonts w:ascii="Times New Roman" w:hAnsi="Times New Roman"/>
                <w:sz w:val="22"/>
                <w:szCs w:val="22"/>
              </w:rPr>
              <w:t xml:space="preserve">Az </w:t>
            </w:r>
            <w:r>
              <w:rPr>
                <w:rFonts w:ascii="Times New Roman" w:hAnsi="Times New Roman"/>
                <w:sz w:val="22"/>
                <w:szCs w:val="22"/>
              </w:rPr>
              <w:t xml:space="preserve">államtitkársággal lefolytatott </w:t>
            </w:r>
            <w:r w:rsidRPr="009F1D48">
              <w:rPr>
                <w:rFonts w:ascii="Times New Roman" w:hAnsi="Times New Roman"/>
                <w:sz w:val="22"/>
                <w:szCs w:val="22"/>
              </w:rPr>
              <w:t>előzetes egyeztetések alapján a szekszárdi székhelyű kar fennmaradása és fenntartható működtetése érdekében a</w:t>
            </w:r>
            <w:r w:rsidR="005413DD" w:rsidRPr="00B6252B">
              <w:rPr>
                <w:rFonts w:ascii="Times New Roman" w:hAnsi="Times New Roman"/>
                <w:sz w:val="22"/>
                <w:szCs w:val="22"/>
              </w:rPr>
              <w:t xml:space="preserve"> PTE portfoliójának kiterjesztése az élelmiszeripar és élelmiszergazdaság irányába, szőlész-borász mérnök (BSc) 25 fő/évfolyam / 7 féléves/duális képzés indítása, amelynek duális partnerei a Pannon Borrégió pincészetei és a Szekszárdi Borvidék Kht. keretébe szerveződött 18 borászat, illetve szőlészet</w:t>
            </w:r>
            <w:r w:rsidR="005413DD" w:rsidRPr="00114F64">
              <w:rPr>
                <w:rFonts w:ascii="Times New Roman" w:hAnsi="Times New Roman"/>
                <w:sz w:val="22"/>
                <w:szCs w:val="22"/>
              </w:rPr>
              <w:t xml:space="preserve"> </w:t>
            </w:r>
          </w:p>
        </w:tc>
        <w:tc>
          <w:tcPr>
            <w:tcW w:w="724" w:type="dxa"/>
            <w:tcBorders>
              <w:top w:val="nil"/>
              <w:left w:val="nil"/>
              <w:bottom w:val="single" w:sz="4" w:space="0" w:color="auto"/>
              <w:right w:val="single" w:sz="4" w:space="0" w:color="auto"/>
            </w:tcBorders>
            <w:shd w:val="clear" w:color="auto" w:fill="auto"/>
            <w:noWrap/>
            <w:vAlign w:val="bottom"/>
            <w:hideMark/>
          </w:tcPr>
          <w:p w14:paraId="5E3D34C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D1DE51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EE9C14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8A87D4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2DA3D3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96B6AE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8F2014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0727F25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287A1A9"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4851858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0E61AD6C" w14:textId="77777777" w:rsidTr="00EB1CF0">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049ED390" w14:textId="5CB29D83" w:rsidR="005413DD" w:rsidRPr="00BA2E81" w:rsidRDefault="00EB1CF0" w:rsidP="009F1D48">
            <w:pPr>
              <w:pStyle w:val="Listaszerbekezds"/>
              <w:numPr>
                <w:ilvl w:val="1"/>
                <w:numId w:val="43"/>
              </w:numPr>
              <w:spacing w:before="0" w:after="0"/>
              <w:rPr>
                <w:rFonts w:ascii="Times New Roman" w:hAnsi="Times New Roman"/>
                <w:sz w:val="22"/>
                <w:szCs w:val="22"/>
              </w:rPr>
            </w:pPr>
            <w:r w:rsidRPr="00BA2E81">
              <w:rPr>
                <w:rFonts w:ascii="Times New Roman" w:hAnsi="Times New Roman"/>
                <w:sz w:val="22"/>
                <w:szCs w:val="22"/>
              </w:rPr>
              <w:t>A Közgazdaságtudományi Kar Turizmus menedzsment mesterprogramjának átalakítása a duális képzési követelményeknek megfelelően.</w:t>
            </w:r>
          </w:p>
        </w:tc>
        <w:tc>
          <w:tcPr>
            <w:tcW w:w="724" w:type="dxa"/>
            <w:tcBorders>
              <w:top w:val="nil"/>
              <w:left w:val="nil"/>
              <w:bottom w:val="single" w:sz="4" w:space="0" w:color="auto"/>
              <w:right w:val="single" w:sz="4" w:space="0" w:color="auto"/>
            </w:tcBorders>
            <w:shd w:val="clear" w:color="auto" w:fill="auto"/>
            <w:noWrap/>
            <w:vAlign w:val="bottom"/>
            <w:hideMark/>
          </w:tcPr>
          <w:p w14:paraId="5C26EB7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FFFFFF" w:themeFill="background1"/>
            <w:noWrap/>
            <w:vAlign w:val="bottom"/>
            <w:hideMark/>
          </w:tcPr>
          <w:p w14:paraId="5C2512B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hideMark/>
          </w:tcPr>
          <w:p w14:paraId="154CF84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DAEEF3" w:themeFill="accent5" w:themeFillTint="33"/>
            <w:noWrap/>
            <w:vAlign w:val="bottom"/>
            <w:hideMark/>
          </w:tcPr>
          <w:p w14:paraId="44DDECA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hideMark/>
          </w:tcPr>
          <w:p w14:paraId="10CB836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DAEEF3" w:themeFill="accent5" w:themeFillTint="33"/>
            <w:noWrap/>
            <w:vAlign w:val="bottom"/>
            <w:hideMark/>
          </w:tcPr>
          <w:p w14:paraId="6A7BDE2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hideMark/>
          </w:tcPr>
          <w:p w14:paraId="2D05732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DAEEF3" w:themeFill="accent5" w:themeFillTint="33"/>
            <w:noWrap/>
            <w:vAlign w:val="bottom"/>
            <w:hideMark/>
          </w:tcPr>
          <w:p w14:paraId="4520615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hideMark/>
          </w:tcPr>
          <w:p w14:paraId="0643E25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14:paraId="754FB86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A21057" w:rsidRPr="00F02D7C" w14:paraId="2CAF53E2" w14:textId="77777777" w:rsidTr="00AC48EB">
        <w:trPr>
          <w:trHeight w:val="301"/>
        </w:trPr>
        <w:tc>
          <w:tcPr>
            <w:tcW w:w="12049" w:type="dxa"/>
            <w:tcBorders>
              <w:top w:val="nil"/>
              <w:left w:val="single" w:sz="4" w:space="0" w:color="auto"/>
              <w:bottom w:val="single" w:sz="4" w:space="0" w:color="auto"/>
              <w:right w:val="single" w:sz="4" w:space="0" w:color="auto"/>
            </w:tcBorders>
            <w:shd w:val="clear" w:color="auto" w:fill="auto"/>
            <w:noWrap/>
          </w:tcPr>
          <w:p w14:paraId="0E7A3E16" w14:textId="1D656933" w:rsidR="00A21057" w:rsidRPr="00BA2E81" w:rsidRDefault="00A21057" w:rsidP="009F1D48">
            <w:pPr>
              <w:pStyle w:val="Listaszerbekezds"/>
              <w:numPr>
                <w:ilvl w:val="1"/>
                <w:numId w:val="43"/>
              </w:numPr>
              <w:spacing w:before="0" w:after="0"/>
              <w:rPr>
                <w:rFonts w:ascii="Times New Roman" w:hAnsi="Times New Roman"/>
                <w:sz w:val="22"/>
                <w:szCs w:val="22"/>
              </w:rPr>
            </w:pPr>
            <w:r>
              <w:rPr>
                <w:rFonts w:ascii="Times New Roman" w:hAnsi="Times New Roman"/>
                <w:sz w:val="22"/>
                <w:szCs w:val="22"/>
              </w:rPr>
              <w:t xml:space="preserve"> </w:t>
            </w:r>
            <w:r w:rsidRPr="00BA2E81">
              <w:rPr>
                <w:rFonts w:ascii="Times New Roman" w:hAnsi="Times New Roman"/>
                <w:sz w:val="22"/>
                <w:szCs w:val="22"/>
              </w:rPr>
              <w:t>Gyógypedagógia, szociálpedagógia, közösségfejlesztés a BTK-n.</w:t>
            </w:r>
          </w:p>
        </w:tc>
        <w:tc>
          <w:tcPr>
            <w:tcW w:w="724" w:type="dxa"/>
            <w:tcBorders>
              <w:top w:val="nil"/>
              <w:left w:val="nil"/>
              <w:bottom w:val="single" w:sz="4" w:space="0" w:color="auto"/>
              <w:right w:val="single" w:sz="4" w:space="0" w:color="auto"/>
            </w:tcBorders>
            <w:shd w:val="clear" w:color="auto" w:fill="auto"/>
            <w:noWrap/>
            <w:vAlign w:val="bottom"/>
          </w:tcPr>
          <w:p w14:paraId="02AC7E94" w14:textId="77777777" w:rsidR="00A21057" w:rsidRPr="00F02D7C" w:rsidRDefault="00A21057" w:rsidP="005413DD">
            <w:pPr>
              <w:spacing w:before="0" w:after="0"/>
              <w:contextualSpacing/>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2E80AA2A" w14:textId="77777777" w:rsidR="00A21057" w:rsidRPr="00F02D7C" w:rsidRDefault="00A21057"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190CE228" w14:textId="77777777" w:rsidR="00A21057" w:rsidRPr="00F02D7C" w:rsidRDefault="00A21057"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1E4CDB4B" w14:textId="77777777" w:rsidR="00A21057" w:rsidRPr="00F02D7C" w:rsidRDefault="00A21057"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0585A005" w14:textId="77777777" w:rsidR="00A21057" w:rsidRPr="00F02D7C" w:rsidRDefault="00A21057" w:rsidP="005413DD">
            <w:pPr>
              <w:spacing w:before="0" w:after="0"/>
              <w:rPr>
                <w:rFonts w:ascii="Times New Roman" w:hAnsi="Times New Roman" w:cs="Times New Roman"/>
                <w:color w:val="006100"/>
                <w:sz w:val="22"/>
                <w:szCs w:val="22"/>
              </w:rPr>
            </w:pP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72589623" w14:textId="77777777" w:rsidR="00A21057" w:rsidRPr="00F02D7C" w:rsidRDefault="00A21057"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4B84B101" w14:textId="77777777" w:rsidR="00A21057" w:rsidRPr="00F02D7C" w:rsidRDefault="00A21057" w:rsidP="005413DD">
            <w:pPr>
              <w:spacing w:before="0" w:after="0"/>
              <w:rPr>
                <w:rFonts w:ascii="Times New Roman" w:hAnsi="Times New Roman" w:cs="Times New Roman"/>
                <w:color w:val="006100"/>
                <w:sz w:val="22"/>
                <w:szCs w:val="22"/>
              </w:rPr>
            </w:pPr>
          </w:p>
        </w:tc>
        <w:tc>
          <w:tcPr>
            <w:tcW w:w="688" w:type="dxa"/>
            <w:tcBorders>
              <w:top w:val="nil"/>
              <w:left w:val="nil"/>
              <w:bottom w:val="single" w:sz="4" w:space="0" w:color="auto"/>
              <w:right w:val="single" w:sz="4" w:space="0" w:color="auto"/>
            </w:tcBorders>
            <w:shd w:val="clear" w:color="auto" w:fill="DAEEF3" w:themeFill="accent5" w:themeFillTint="33"/>
            <w:noWrap/>
            <w:vAlign w:val="bottom"/>
          </w:tcPr>
          <w:p w14:paraId="3C87499B" w14:textId="77777777" w:rsidR="00A21057" w:rsidRPr="00F02D7C" w:rsidRDefault="00A21057"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2D1F9BC6" w14:textId="77777777" w:rsidR="00A21057" w:rsidRPr="00F02D7C" w:rsidRDefault="00A21057" w:rsidP="005413DD">
            <w:pPr>
              <w:spacing w:before="0" w:after="0"/>
              <w:rPr>
                <w:rFonts w:ascii="Times New Roman" w:hAnsi="Times New Roman" w:cs="Times New Roman"/>
                <w:color w:val="006100"/>
                <w:sz w:val="22"/>
                <w:szCs w:val="22"/>
              </w:rPr>
            </w:pPr>
          </w:p>
        </w:tc>
        <w:tc>
          <w:tcPr>
            <w:tcW w:w="573" w:type="dxa"/>
            <w:gridSpan w:val="2"/>
            <w:tcBorders>
              <w:top w:val="nil"/>
              <w:left w:val="nil"/>
              <w:bottom w:val="single" w:sz="4" w:space="0" w:color="auto"/>
              <w:right w:val="single" w:sz="4" w:space="0" w:color="auto"/>
            </w:tcBorders>
            <w:shd w:val="clear" w:color="auto" w:fill="DAEEF3" w:themeFill="accent5" w:themeFillTint="33"/>
            <w:noWrap/>
            <w:vAlign w:val="bottom"/>
          </w:tcPr>
          <w:p w14:paraId="30A7B3F4" w14:textId="77777777" w:rsidR="00A21057" w:rsidRPr="00F02D7C" w:rsidRDefault="00A21057" w:rsidP="005413DD">
            <w:pPr>
              <w:spacing w:before="0" w:after="0"/>
              <w:rPr>
                <w:rFonts w:ascii="Times New Roman" w:hAnsi="Times New Roman" w:cs="Times New Roman"/>
                <w:color w:val="006100"/>
                <w:sz w:val="22"/>
                <w:szCs w:val="22"/>
              </w:rPr>
            </w:pPr>
          </w:p>
        </w:tc>
      </w:tr>
      <w:tr w:rsidR="005413DD" w:rsidRPr="00F02D7C" w14:paraId="649B8E1A" w14:textId="77777777" w:rsidTr="00AC48EB">
        <w:trPr>
          <w:trHeight w:val="301"/>
        </w:trPr>
        <w:tc>
          <w:tcPr>
            <w:tcW w:w="12049" w:type="dxa"/>
            <w:tcBorders>
              <w:top w:val="nil"/>
              <w:left w:val="single" w:sz="4" w:space="0" w:color="auto"/>
              <w:bottom w:val="single" w:sz="4" w:space="0" w:color="auto"/>
              <w:right w:val="single" w:sz="4" w:space="0" w:color="auto"/>
            </w:tcBorders>
            <w:shd w:val="clear" w:color="auto" w:fill="auto"/>
            <w:noWrap/>
          </w:tcPr>
          <w:p w14:paraId="5446BAA9" w14:textId="13A546DE" w:rsidR="00C911B0" w:rsidRPr="00C911B0" w:rsidRDefault="00A21057" w:rsidP="009F1D48">
            <w:pPr>
              <w:pStyle w:val="Listaszerbekezds"/>
              <w:numPr>
                <w:ilvl w:val="1"/>
                <w:numId w:val="43"/>
              </w:numPr>
              <w:spacing w:before="0" w:after="0"/>
              <w:rPr>
                <w:rFonts w:ascii="Times New Roman" w:hAnsi="Times New Roman"/>
                <w:sz w:val="22"/>
                <w:szCs w:val="22"/>
              </w:rPr>
            </w:pPr>
            <w:r>
              <w:rPr>
                <w:rFonts w:ascii="Times New Roman" w:hAnsi="Times New Roman"/>
                <w:sz w:val="22"/>
                <w:szCs w:val="22"/>
              </w:rPr>
              <w:t xml:space="preserve"> </w:t>
            </w:r>
            <w:r w:rsidR="005413DD" w:rsidRPr="00B6252B">
              <w:rPr>
                <w:rFonts w:ascii="Times New Roman" w:hAnsi="Times New Roman"/>
                <w:sz w:val="22"/>
                <w:szCs w:val="22"/>
              </w:rPr>
              <w:t>A Műszaki és Informatikai Kar alap és mesterszakjainak duális képzésén a beiskolázási létszám növelése kiemelten az informatikai képzési területen az országos és regionális szereplők megkeresésével duális együttműködési megállapodások létrehozásáva</w:t>
            </w:r>
            <w:r w:rsidR="00C911B0">
              <w:rPr>
                <w:rFonts w:ascii="Times New Roman" w:hAnsi="Times New Roman"/>
                <w:sz w:val="22"/>
                <w:szCs w:val="22"/>
              </w:rPr>
              <w:t>l</w:t>
            </w:r>
          </w:p>
        </w:tc>
        <w:tc>
          <w:tcPr>
            <w:tcW w:w="724" w:type="dxa"/>
            <w:tcBorders>
              <w:top w:val="nil"/>
              <w:left w:val="nil"/>
              <w:bottom w:val="single" w:sz="4" w:space="0" w:color="auto"/>
              <w:right w:val="single" w:sz="4" w:space="0" w:color="auto"/>
            </w:tcBorders>
            <w:shd w:val="clear" w:color="auto" w:fill="auto"/>
            <w:noWrap/>
            <w:vAlign w:val="bottom"/>
          </w:tcPr>
          <w:p w14:paraId="3873C89A" w14:textId="77777777" w:rsidR="005413DD" w:rsidRPr="00F02D7C" w:rsidRDefault="005413DD" w:rsidP="005413DD">
            <w:pPr>
              <w:spacing w:before="0" w:after="0"/>
              <w:contextualSpacing/>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4CE3824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4F0AB35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688E011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2ACDBBC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31AABAD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7DCF486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tcPr>
          <w:p w14:paraId="1419D0B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3D68DDF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tcPr>
          <w:p w14:paraId="7B180C4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387EF527" w14:textId="77777777" w:rsidTr="00AC48EB">
        <w:trPr>
          <w:trHeight w:val="480"/>
        </w:trPr>
        <w:tc>
          <w:tcPr>
            <w:tcW w:w="16517" w:type="dxa"/>
            <w:gridSpan w:val="12"/>
            <w:tcBorders>
              <w:top w:val="nil"/>
              <w:left w:val="single" w:sz="4" w:space="0" w:color="auto"/>
              <w:bottom w:val="single" w:sz="4" w:space="0" w:color="auto"/>
              <w:right w:val="single" w:sz="4" w:space="0" w:color="auto"/>
            </w:tcBorders>
            <w:shd w:val="clear" w:color="auto" w:fill="E5B8B7" w:themeFill="accent2" w:themeFillTint="66"/>
            <w:noWrap/>
            <w:vAlign w:val="center"/>
          </w:tcPr>
          <w:p w14:paraId="3EA76FF6" w14:textId="77777777" w:rsidR="005413DD" w:rsidRPr="009B72E8" w:rsidRDefault="005413DD" w:rsidP="009F1D48">
            <w:pPr>
              <w:pStyle w:val="Listaszerbekezds"/>
              <w:numPr>
                <w:ilvl w:val="0"/>
                <w:numId w:val="43"/>
              </w:numPr>
              <w:spacing w:before="0" w:after="0"/>
              <w:rPr>
                <w:rFonts w:ascii="Times New Roman" w:hAnsi="Times New Roman"/>
                <w:color w:val="000000"/>
                <w:sz w:val="22"/>
                <w:szCs w:val="22"/>
              </w:rPr>
            </w:pPr>
            <w:r w:rsidRPr="009B72E8">
              <w:rPr>
                <w:rFonts w:ascii="Times New Roman" w:hAnsi="Times New Roman"/>
                <w:i/>
                <w:sz w:val="22"/>
                <w:szCs w:val="22"/>
              </w:rPr>
              <w:t xml:space="preserve">stratégiai irány: A NEPTUN rendszer biztonságos üzemeltetése az oktatásszervezési, oktatásigazgatási feladatok, legfőképpen a hallgatói és oktatói tevékenység (jogok és kötelezettségek) kiszolgálása érdekében </w:t>
            </w:r>
          </w:p>
        </w:tc>
      </w:tr>
      <w:tr w:rsidR="005413DD" w:rsidRPr="00F02D7C" w14:paraId="6C6D0765" w14:textId="77777777" w:rsidTr="00AC48EB">
        <w:trPr>
          <w:trHeight w:hRule="exact" w:val="301"/>
        </w:trPr>
        <w:tc>
          <w:tcPr>
            <w:tcW w:w="12049" w:type="dxa"/>
            <w:tcBorders>
              <w:top w:val="nil"/>
              <w:left w:val="single" w:sz="4" w:space="0" w:color="auto"/>
              <w:bottom w:val="single" w:sz="4" w:space="0" w:color="auto"/>
              <w:right w:val="single" w:sz="4" w:space="0" w:color="auto"/>
            </w:tcBorders>
            <w:shd w:val="clear" w:color="auto" w:fill="auto"/>
            <w:noWrap/>
            <w:vAlign w:val="center"/>
          </w:tcPr>
          <w:p w14:paraId="798FA943"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 FIR-be történő adatszolgáltatás megjavítása</w:t>
            </w:r>
          </w:p>
        </w:tc>
        <w:tc>
          <w:tcPr>
            <w:tcW w:w="724" w:type="dxa"/>
            <w:tcBorders>
              <w:top w:val="nil"/>
              <w:left w:val="nil"/>
              <w:bottom w:val="single" w:sz="4" w:space="0" w:color="auto"/>
              <w:right w:val="single" w:sz="4" w:space="0" w:color="auto"/>
            </w:tcBorders>
            <w:shd w:val="clear" w:color="auto" w:fill="auto"/>
            <w:noWrap/>
            <w:vAlign w:val="bottom"/>
          </w:tcPr>
          <w:p w14:paraId="175D7637"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778CCDA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6FBA904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tcPr>
          <w:p w14:paraId="633DE382"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584DEBD6"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405D4304"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54E0B4DD"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4B8755E8"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21F77408"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2D2B2D13" w14:textId="77777777" w:rsidR="005413DD" w:rsidRPr="00F02D7C" w:rsidRDefault="005413DD" w:rsidP="005413DD">
            <w:pPr>
              <w:spacing w:before="0" w:after="0"/>
              <w:rPr>
                <w:rFonts w:ascii="Times New Roman" w:hAnsi="Times New Roman" w:cs="Times New Roman"/>
                <w:color w:val="000000"/>
                <w:sz w:val="22"/>
                <w:szCs w:val="22"/>
              </w:rPr>
            </w:pPr>
          </w:p>
        </w:tc>
      </w:tr>
      <w:tr w:rsidR="005413DD" w:rsidRPr="00F02D7C" w14:paraId="150F7446" w14:textId="77777777" w:rsidTr="00AC48EB">
        <w:trPr>
          <w:trHeight w:hRule="exact" w:val="301"/>
        </w:trPr>
        <w:tc>
          <w:tcPr>
            <w:tcW w:w="12049" w:type="dxa"/>
            <w:tcBorders>
              <w:top w:val="nil"/>
              <w:left w:val="single" w:sz="4" w:space="0" w:color="auto"/>
              <w:bottom w:val="single" w:sz="4" w:space="0" w:color="auto"/>
              <w:right w:val="single" w:sz="4" w:space="0" w:color="auto"/>
            </w:tcBorders>
            <w:shd w:val="clear" w:color="auto" w:fill="auto"/>
            <w:noWrap/>
            <w:vAlign w:val="center"/>
          </w:tcPr>
          <w:p w14:paraId="2DC19133"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központosított irányítású, azonos munkakultúrájú és szolgáltatási színvonalú oktatásigazgatás bevezetése</w:t>
            </w:r>
          </w:p>
        </w:tc>
        <w:tc>
          <w:tcPr>
            <w:tcW w:w="724" w:type="dxa"/>
            <w:tcBorders>
              <w:top w:val="nil"/>
              <w:left w:val="nil"/>
              <w:bottom w:val="single" w:sz="4" w:space="0" w:color="auto"/>
              <w:right w:val="single" w:sz="4" w:space="0" w:color="auto"/>
            </w:tcBorders>
            <w:shd w:val="clear" w:color="auto" w:fill="auto"/>
            <w:noWrap/>
            <w:vAlign w:val="bottom"/>
          </w:tcPr>
          <w:p w14:paraId="75EC0D64"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7BCABA8C"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2B638B9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24EDF32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tcPr>
          <w:p w14:paraId="5795B87E"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25D3A2C0"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3176595"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73A0EA0E"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7F400E9F"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577DED8F" w14:textId="77777777" w:rsidR="005413DD" w:rsidRPr="00F02D7C" w:rsidRDefault="005413DD" w:rsidP="005413DD">
            <w:pPr>
              <w:spacing w:before="0" w:after="0"/>
              <w:rPr>
                <w:rFonts w:ascii="Times New Roman" w:hAnsi="Times New Roman" w:cs="Times New Roman"/>
                <w:color w:val="000000"/>
                <w:sz w:val="22"/>
                <w:szCs w:val="22"/>
              </w:rPr>
            </w:pPr>
          </w:p>
        </w:tc>
      </w:tr>
      <w:tr w:rsidR="005413DD" w:rsidRPr="00F02D7C" w14:paraId="27B89651" w14:textId="77777777" w:rsidTr="00AC48EB">
        <w:trPr>
          <w:trHeight w:hRule="exact" w:val="301"/>
        </w:trPr>
        <w:tc>
          <w:tcPr>
            <w:tcW w:w="12049" w:type="dxa"/>
            <w:tcBorders>
              <w:top w:val="nil"/>
              <w:left w:val="single" w:sz="4" w:space="0" w:color="auto"/>
              <w:bottom w:val="single" w:sz="4" w:space="0" w:color="auto"/>
              <w:right w:val="single" w:sz="4" w:space="0" w:color="auto"/>
            </w:tcBorders>
            <w:shd w:val="clear" w:color="auto" w:fill="auto"/>
            <w:noWrap/>
            <w:vAlign w:val="center"/>
          </w:tcPr>
          <w:p w14:paraId="0CEC556F"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kapcsolatok kialakítása az egyetem további stratégiai rendszereivel (Nexon, SAP, stb.)</w:t>
            </w:r>
          </w:p>
        </w:tc>
        <w:tc>
          <w:tcPr>
            <w:tcW w:w="724" w:type="dxa"/>
            <w:tcBorders>
              <w:top w:val="nil"/>
              <w:left w:val="nil"/>
              <w:bottom w:val="single" w:sz="4" w:space="0" w:color="auto"/>
              <w:right w:val="single" w:sz="4" w:space="0" w:color="auto"/>
            </w:tcBorders>
            <w:shd w:val="clear" w:color="auto" w:fill="auto"/>
            <w:noWrap/>
            <w:vAlign w:val="bottom"/>
          </w:tcPr>
          <w:p w14:paraId="6196390C"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5B176443"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2B6E558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42D4DBB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tcPr>
          <w:p w14:paraId="7AFCC421"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4DFD13FC"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00F476E7"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3D8232EA"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46E82149"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5251D080" w14:textId="77777777" w:rsidR="005413DD" w:rsidRPr="00F02D7C" w:rsidRDefault="005413DD" w:rsidP="005413DD">
            <w:pPr>
              <w:spacing w:before="0" w:after="0"/>
              <w:rPr>
                <w:rFonts w:ascii="Times New Roman" w:hAnsi="Times New Roman" w:cs="Times New Roman"/>
                <w:color w:val="000000"/>
                <w:sz w:val="22"/>
                <w:szCs w:val="22"/>
              </w:rPr>
            </w:pPr>
          </w:p>
        </w:tc>
      </w:tr>
      <w:tr w:rsidR="005413DD" w:rsidRPr="00F02D7C" w14:paraId="289BBA40" w14:textId="77777777" w:rsidTr="00AC48EB">
        <w:trPr>
          <w:trHeight w:hRule="exact" w:val="301"/>
        </w:trPr>
        <w:tc>
          <w:tcPr>
            <w:tcW w:w="12049" w:type="dxa"/>
            <w:tcBorders>
              <w:top w:val="nil"/>
              <w:left w:val="single" w:sz="4" w:space="0" w:color="auto"/>
              <w:bottom w:val="single" w:sz="4" w:space="0" w:color="auto"/>
              <w:right w:val="single" w:sz="4" w:space="0" w:color="auto"/>
            </w:tcBorders>
            <w:shd w:val="clear" w:color="auto" w:fill="auto"/>
            <w:noWrap/>
            <w:vAlign w:val="center"/>
          </w:tcPr>
          <w:p w14:paraId="6F6B76C4"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 xml:space="preserve">az önköltségszámítás megvalósulásának támogatása </w:t>
            </w:r>
          </w:p>
        </w:tc>
        <w:tc>
          <w:tcPr>
            <w:tcW w:w="724" w:type="dxa"/>
            <w:tcBorders>
              <w:top w:val="nil"/>
              <w:left w:val="nil"/>
              <w:bottom w:val="single" w:sz="4" w:space="0" w:color="auto"/>
              <w:right w:val="single" w:sz="4" w:space="0" w:color="auto"/>
            </w:tcBorders>
            <w:shd w:val="clear" w:color="auto" w:fill="auto"/>
            <w:noWrap/>
            <w:vAlign w:val="bottom"/>
          </w:tcPr>
          <w:p w14:paraId="08B83923"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1E74B7F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7EC2B78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tcPr>
          <w:p w14:paraId="0F06A6DC"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0D3BF50E"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5034D73A"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1631AE4E"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0AF89ED6"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7EF22991"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2B3197DD" w14:textId="77777777" w:rsidR="005413DD" w:rsidRPr="00F02D7C" w:rsidRDefault="005413DD" w:rsidP="005413DD">
            <w:pPr>
              <w:spacing w:before="0" w:after="0"/>
              <w:rPr>
                <w:rFonts w:ascii="Times New Roman" w:hAnsi="Times New Roman" w:cs="Times New Roman"/>
                <w:color w:val="000000"/>
                <w:sz w:val="22"/>
                <w:szCs w:val="22"/>
              </w:rPr>
            </w:pPr>
          </w:p>
        </w:tc>
      </w:tr>
    </w:tbl>
    <w:p w14:paraId="77999BB8" w14:textId="77777777" w:rsidR="00BA2E81" w:rsidRDefault="00BA2E81">
      <w:r>
        <w:rPr>
          <w:b/>
          <w:bCs/>
        </w:rPr>
        <w:br w:type="page"/>
      </w:r>
    </w:p>
    <w:tbl>
      <w:tblPr>
        <w:tblW w:w="5256" w:type="pct"/>
        <w:tblLook w:val="04A0" w:firstRow="1" w:lastRow="0" w:firstColumn="1" w:lastColumn="0" w:noHBand="0" w:noVBand="1"/>
      </w:tblPr>
      <w:tblGrid>
        <w:gridCol w:w="12049"/>
        <w:gridCol w:w="724"/>
        <w:gridCol w:w="401"/>
        <w:gridCol w:w="320"/>
        <w:gridCol w:w="401"/>
        <w:gridCol w:w="320"/>
        <w:gridCol w:w="401"/>
        <w:gridCol w:w="320"/>
        <w:gridCol w:w="688"/>
        <w:gridCol w:w="320"/>
        <w:gridCol w:w="502"/>
        <w:gridCol w:w="71"/>
      </w:tblGrid>
      <w:tr w:rsidR="00FB6760" w:rsidRPr="00F02D7C" w14:paraId="7C52555B" w14:textId="77777777" w:rsidTr="007414BD">
        <w:trPr>
          <w:gridAfter w:val="1"/>
          <w:wAfter w:w="71" w:type="dxa"/>
          <w:trHeight w:val="300"/>
        </w:trPr>
        <w:tc>
          <w:tcPr>
            <w:tcW w:w="12049" w:type="dxa"/>
            <w:vMerge w:val="restart"/>
            <w:tcBorders>
              <w:top w:val="single" w:sz="4" w:space="0" w:color="auto"/>
              <w:left w:val="single" w:sz="4" w:space="0" w:color="auto"/>
              <w:right w:val="single" w:sz="4" w:space="0" w:color="auto"/>
            </w:tcBorders>
            <w:shd w:val="clear" w:color="auto" w:fill="auto"/>
            <w:noWrap/>
            <w:vAlign w:val="center"/>
            <w:hideMark/>
          </w:tcPr>
          <w:p w14:paraId="295DDA64" w14:textId="469C5C9C" w:rsidR="00FB6760" w:rsidRPr="00F02D7C" w:rsidRDefault="00FB6760" w:rsidP="007414BD">
            <w:pPr>
              <w:pStyle w:val="Kpalrs"/>
              <w:numPr>
                <w:ilvl w:val="0"/>
                <w:numId w:val="0"/>
              </w:numPr>
              <w:spacing w:after="0"/>
              <w:rPr>
                <w:rFonts w:ascii="Times New Roman" w:hAnsi="Times New Roman"/>
                <w:szCs w:val="22"/>
              </w:rPr>
            </w:pPr>
            <w:r w:rsidRPr="00F02D7C">
              <w:rPr>
                <w:rFonts w:ascii="Times New Roman" w:hAnsi="Times New Roman"/>
                <w:szCs w:val="22"/>
              </w:rPr>
              <w:lastRenderedPageBreak/>
              <w:t>A PTE éves működési tervei a stratégiai irányok és akciótervek alapján</w:t>
            </w:r>
          </w:p>
        </w:tc>
        <w:tc>
          <w:tcPr>
            <w:tcW w:w="1125" w:type="dxa"/>
            <w:gridSpan w:val="2"/>
            <w:tcBorders>
              <w:top w:val="single" w:sz="4" w:space="0" w:color="auto"/>
              <w:left w:val="nil"/>
              <w:bottom w:val="single" w:sz="4" w:space="0" w:color="auto"/>
              <w:right w:val="single" w:sz="4" w:space="0" w:color="auto"/>
            </w:tcBorders>
            <w:shd w:val="clear" w:color="auto" w:fill="auto"/>
            <w:noWrap/>
            <w:vAlign w:val="bottom"/>
          </w:tcPr>
          <w:p w14:paraId="10900373"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2016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7FE11370"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2017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78B3A685"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2018 félév</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14:paraId="1F083FD1"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2019 félév</w:t>
            </w:r>
          </w:p>
        </w:tc>
        <w:tc>
          <w:tcPr>
            <w:tcW w:w="822" w:type="dxa"/>
            <w:gridSpan w:val="2"/>
            <w:tcBorders>
              <w:top w:val="single" w:sz="4" w:space="0" w:color="auto"/>
              <w:left w:val="nil"/>
              <w:bottom w:val="single" w:sz="4" w:space="0" w:color="auto"/>
              <w:right w:val="single" w:sz="4" w:space="0" w:color="auto"/>
            </w:tcBorders>
            <w:shd w:val="clear" w:color="auto" w:fill="auto"/>
            <w:vAlign w:val="bottom"/>
          </w:tcPr>
          <w:p w14:paraId="1A850660"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2020 félév</w:t>
            </w:r>
          </w:p>
        </w:tc>
      </w:tr>
      <w:tr w:rsidR="00FB6760" w:rsidRPr="00F02D7C" w14:paraId="20AC8CB1" w14:textId="77777777" w:rsidTr="007414BD">
        <w:trPr>
          <w:trHeight w:val="300"/>
        </w:trPr>
        <w:tc>
          <w:tcPr>
            <w:tcW w:w="12049" w:type="dxa"/>
            <w:vMerge/>
            <w:tcBorders>
              <w:left w:val="single" w:sz="4" w:space="0" w:color="auto"/>
              <w:bottom w:val="single" w:sz="4" w:space="0" w:color="auto"/>
              <w:right w:val="single" w:sz="4" w:space="0" w:color="auto"/>
            </w:tcBorders>
            <w:shd w:val="clear" w:color="auto" w:fill="auto"/>
            <w:vAlign w:val="center"/>
            <w:hideMark/>
          </w:tcPr>
          <w:p w14:paraId="7DA18502" w14:textId="77777777" w:rsidR="00FB6760" w:rsidRPr="00F02D7C" w:rsidRDefault="00FB6760" w:rsidP="007414BD">
            <w:pPr>
              <w:spacing w:before="0" w:after="0"/>
              <w:rPr>
                <w:rFonts w:ascii="Times New Roman" w:hAnsi="Times New Roman" w:cs="Times New Roman"/>
                <w:b/>
                <w:bCs/>
                <w:sz w:val="22"/>
                <w:szCs w:val="22"/>
              </w:rPr>
            </w:pPr>
          </w:p>
        </w:tc>
        <w:tc>
          <w:tcPr>
            <w:tcW w:w="724" w:type="dxa"/>
            <w:tcBorders>
              <w:top w:val="nil"/>
              <w:left w:val="nil"/>
              <w:bottom w:val="single" w:sz="4" w:space="0" w:color="auto"/>
              <w:right w:val="single" w:sz="4" w:space="0" w:color="auto"/>
            </w:tcBorders>
            <w:shd w:val="clear" w:color="auto" w:fill="auto"/>
            <w:noWrap/>
            <w:vAlign w:val="bottom"/>
            <w:hideMark/>
          </w:tcPr>
          <w:p w14:paraId="38788ECB"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040ADF56"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302694B3"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5323622E"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0F7A5FAC"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64B4FE9B"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0E987832"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688" w:type="dxa"/>
            <w:tcBorders>
              <w:top w:val="nil"/>
              <w:left w:val="nil"/>
              <w:bottom w:val="single" w:sz="4" w:space="0" w:color="auto"/>
              <w:right w:val="single" w:sz="4" w:space="0" w:color="auto"/>
            </w:tcBorders>
            <w:shd w:val="clear" w:color="auto" w:fill="auto"/>
            <w:noWrap/>
            <w:vAlign w:val="bottom"/>
            <w:hideMark/>
          </w:tcPr>
          <w:p w14:paraId="0A47E19F"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02A740DF"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65704FA6"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r>
      <w:tr w:rsidR="005413DD" w:rsidRPr="00F02D7C" w14:paraId="649A9D4C" w14:textId="77777777" w:rsidTr="00AC48EB">
        <w:trPr>
          <w:trHeight w:val="480"/>
        </w:trPr>
        <w:tc>
          <w:tcPr>
            <w:tcW w:w="16517" w:type="dxa"/>
            <w:gridSpan w:val="12"/>
            <w:tcBorders>
              <w:top w:val="nil"/>
              <w:left w:val="single" w:sz="4" w:space="0" w:color="auto"/>
              <w:bottom w:val="single" w:sz="4" w:space="0" w:color="auto"/>
              <w:right w:val="single" w:sz="4" w:space="0" w:color="auto"/>
            </w:tcBorders>
            <w:shd w:val="clear" w:color="auto" w:fill="E5B8B7" w:themeFill="accent2" w:themeFillTint="66"/>
            <w:noWrap/>
          </w:tcPr>
          <w:p w14:paraId="7944EF3B" w14:textId="77777777" w:rsidR="005413DD" w:rsidRPr="009B72E8" w:rsidRDefault="005413DD" w:rsidP="009F1D48">
            <w:pPr>
              <w:pStyle w:val="Listaszerbekezds"/>
              <w:numPr>
                <w:ilvl w:val="0"/>
                <w:numId w:val="43"/>
              </w:numPr>
              <w:spacing w:before="0" w:after="0"/>
              <w:rPr>
                <w:rFonts w:ascii="Times New Roman" w:hAnsi="Times New Roman"/>
                <w:color w:val="000000"/>
                <w:sz w:val="22"/>
                <w:szCs w:val="22"/>
              </w:rPr>
            </w:pPr>
            <w:r w:rsidRPr="009B72E8">
              <w:rPr>
                <w:rFonts w:ascii="Times New Roman" w:hAnsi="Times New Roman"/>
                <w:i/>
                <w:sz w:val="22"/>
                <w:szCs w:val="22"/>
              </w:rPr>
              <w:t>stratégiai irány: A gyakorló köznevelési intézményeink kormányrendelet szerinti megfelelése, pályára állítása a rangsorok irányába</w:t>
            </w:r>
          </w:p>
        </w:tc>
      </w:tr>
      <w:tr w:rsidR="005413DD" w:rsidRPr="00F02D7C" w14:paraId="3ACA2F37" w14:textId="77777777" w:rsidTr="00AC48EB">
        <w:trPr>
          <w:trHeight w:val="301"/>
        </w:trPr>
        <w:tc>
          <w:tcPr>
            <w:tcW w:w="12049" w:type="dxa"/>
            <w:tcBorders>
              <w:top w:val="nil"/>
              <w:left w:val="single" w:sz="4" w:space="0" w:color="auto"/>
              <w:bottom w:val="single" w:sz="4" w:space="0" w:color="auto"/>
              <w:right w:val="single" w:sz="4" w:space="0" w:color="auto"/>
            </w:tcBorders>
            <w:shd w:val="clear" w:color="auto" w:fill="auto"/>
            <w:noWrap/>
          </w:tcPr>
          <w:p w14:paraId="1A9157FC"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az új vezetés kialakítása és megerősítése a pécsi székhelyű intézményben</w:t>
            </w:r>
          </w:p>
        </w:tc>
        <w:tc>
          <w:tcPr>
            <w:tcW w:w="724" w:type="dxa"/>
            <w:tcBorders>
              <w:top w:val="nil"/>
              <w:left w:val="nil"/>
              <w:bottom w:val="single" w:sz="4" w:space="0" w:color="auto"/>
              <w:right w:val="single" w:sz="4" w:space="0" w:color="auto"/>
            </w:tcBorders>
            <w:shd w:val="clear" w:color="auto" w:fill="auto"/>
            <w:noWrap/>
            <w:vAlign w:val="bottom"/>
          </w:tcPr>
          <w:p w14:paraId="54E91D30"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0E118E96"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5297C34B"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232BF3EE"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6839C993"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0BF6FD9F"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1D6C81D9"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auto"/>
            <w:noWrap/>
            <w:vAlign w:val="bottom"/>
          </w:tcPr>
          <w:p w14:paraId="66BE2770"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auto"/>
            <w:noWrap/>
            <w:vAlign w:val="bottom"/>
          </w:tcPr>
          <w:p w14:paraId="27FBEA13"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064FB472" w14:textId="77777777" w:rsidR="005413DD" w:rsidRPr="00F02D7C" w:rsidRDefault="005413DD" w:rsidP="005413DD">
            <w:pPr>
              <w:spacing w:before="0" w:after="0"/>
              <w:rPr>
                <w:rFonts w:ascii="Times New Roman" w:hAnsi="Times New Roman" w:cs="Times New Roman"/>
                <w:color w:val="000000"/>
                <w:sz w:val="22"/>
                <w:szCs w:val="22"/>
              </w:rPr>
            </w:pPr>
          </w:p>
        </w:tc>
      </w:tr>
      <w:tr w:rsidR="005413DD" w:rsidRPr="00F02D7C" w14:paraId="6DE45127" w14:textId="77777777" w:rsidTr="00AC48EB">
        <w:trPr>
          <w:trHeight w:val="301"/>
        </w:trPr>
        <w:tc>
          <w:tcPr>
            <w:tcW w:w="12049" w:type="dxa"/>
            <w:tcBorders>
              <w:top w:val="nil"/>
              <w:left w:val="single" w:sz="4" w:space="0" w:color="auto"/>
              <w:bottom w:val="single" w:sz="4" w:space="0" w:color="auto"/>
              <w:right w:val="single" w:sz="4" w:space="0" w:color="auto"/>
            </w:tcBorders>
            <w:shd w:val="clear" w:color="auto" w:fill="auto"/>
            <w:noWrap/>
          </w:tcPr>
          <w:p w14:paraId="7982147D" w14:textId="5AF7D3E2" w:rsidR="005413DD" w:rsidRPr="00F02D7C" w:rsidRDefault="00210046" w:rsidP="009F1D48">
            <w:pPr>
              <w:pStyle w:val="Listaszerbekezds"/>
              <w:numPr>
                <w:ilvl w:val="1"/>
                <w:numId w:val="43"/>
              </w:numPr>
              <w:spacing w:before="0" w:after="0"/>
              <w:rPr>
                <w:rFonts w:ascii="Times New Roman" w:hAnsi="Times New Roman"/>
                <w:sz w:val="22"/>
                <w:szCs w:val="22"/>
              </w:rPr>
            </w:pPr>
            <w:r w:rsidRPr="00210046">
              <w:rPr>
                <w:rFonts w:ascii="Times New Roman" w:hAnsi="Times New Roman"/>
                <w:sz w:val="22"/>
                <w:szCs w:val="22"/>
              </w:rPr>
              <w:t>profiltisztítás; új, versenyképes osztályprofilok kialakítása (természettudomány</w:t>
            </w:r>
            <w:r w:rsidRPr="00BA2E81">
              <w:rPr>
                <w:rFonts w:ascii="Times New Roman" w:hAnsi="Times New Roman"/>
                <w:sz w:val="22"/>
                <w:szCs w:val="22"/>
              </w:rPr>
              <w:t>, matematika,</w:t>
            </w:r>
            <w:r w:rsidRPr="00210046">
              <w:rPr>
                <w:rFonts w:ascii="Times New Roman" w:hAnsi="Times New Roman"/>
                <w:sz w:val="22"/>
                <w:szCs w:val="22"/>
              </w:rPr>
              <w:t xml:space="preserve"> informatika, sport, művészet, </w:t>
            </w:r>
            <w:r w:rsidRPr="00BA2E81">
              <w:rPr>
                <w:rFonts w:ascii="Times New Roman" w:hAnsi="Times New Roman"/>
                <w:sz w:val="22"/>
                <w:szCs w:val="22"/>
              </w:rPr>
              <w:t>nyelv</w:t>
            </w:r>
            <w:r w:rsidRPr="00210046">
              <w:rPr>
                <w:rFonts w:ascii="Times New Roman" w:hAnsi="Times New Roman"/>
                <w:sz w:val="22"/>
                <w:szCs w:val="22"/>
              </w:rPr>
              <w:t>)</w:t>
            </w:r>
          </w:p>
        </w:tc>
        <w:tc>
          <w:tcPr>
            <w:tcW w:w="724" w:type="dxa"/>
            <w:tcBorders>
              <w:top w:val="nil"/>
              <w:left w:val="nil"/>
              <w:bottom w:val="single" w:sz="4" w:space="0" w:color="auto"/>
              <w:right w:val="single" w:sz="4" w:space="0" w:color="auto"/>
            </w:tcBorders>
            <w:shd w:val="clear" w:color="auto" w:fill="auto"/>
            <w:noWrap/>
            <w:vAlign w:val="bottom"/>
          </w:tcPr>
          <w:p w14:paraId="0E58F281"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000000" w:fill="C6EFCE"/>
            <w:noWrap/>
            <w:vAlign w:val="bottom"/>
          </w:tcPr>
          <w:p w14:paraId="055BF25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336CC54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6ED90E2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1801EF4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1D4628B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2795338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tcPr>
          <w:p w14:paraId="21E762B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tcPr>
          <w:p w14:paraId="44C3E78B"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auto"/>
            <w:noWrap/>
            <w:vAlign w:val="bottom"/>
          </w:tcPr>
          <w:p w14:paraId="2A969524" w14:textId="77777777" w:rsidR="005413DD" w:rsidRPr="00F02D7C" w:rsidRDefault="005413DD" w:rsidP="005413DD">
            <w:pPr>
              <w:spacing w:before="0" w:after="0"/>
              <w:rPr>
                <w:rFonts w:ascii="Times New Roman" w:hAnsi="Times New Roman" w:cs="Times New Roman"/>
                <w:color w:val="000000"/>
                <w:sz w:val="22"/>
                <w:szCs w:val="22"/>
              </w:rPr>
            </w:pPr>
          </w:p>
        </w:tc>
      </w:tr>
      <w:tr w:rsidR="005413DD" w:rsidRPr="00F02D7C" w14:paraId="0419DF01" w14:textId="77777777" w:rsidTr="00AC48EB">
        <w:trPr>
          <w:trHeight w:hRule="exact" w:val="454"/>
        </w:trPr>
        <w:tc>
          <w:tcPr>
            <w:tcW w:w="16517" w:type="dxa"/>
            <w:gridSpan w:val="12"/>
            <w:tcBorders>
              <w:top w:val="nil"/>
              <w:left w:val="single" w:sz="4" w:space="0" w:color="auto"/>
              <w:bottom w:val="single" w:sz="4" w:space="0" w:color="auto"/>
              <w:right w:val="single" w:sz="4" w:space="0" w:color="auto"/>
            </w:tcBorders>
            <w:shd w:val="clear" w:color="000000" w:fill="FFC7CE"/>
            <w:noWrap/>
            <w:hideMark/>
          </w:tcPr>
          <w:p w14:paraId="6B0A4585" w14:textId="77777777" w:rsidR="005413DD" w:rsidRPr="00E5260D" w:rsidRDefault="005413DD" w:rsidP="009F1D48">
            <w:pPr>
              <w:pStyle w:val="Listaszerbekezds"/>
              <w:numPr>
                <w:ilvl w:val="0"/>
                <w:numId w:val="43"/>
              </w:numPr>
              <w:spacing w:before="0" w:after="0"/>
              <w:rPr>
                <w:rFonts w:ascii="Times New Roman" w:hAnsi="Times New Roman"/>
                <w:sz w:val="22"/>
                <w:szCs w:val="22"/>
              </w:rPr>
            </w:pPr>
            <w:r w:rsidRPr="00E5260D">
              <w:rPr>
                <w:rFonts w:ascii="Times New Roman" w:hAnsi="Times New Roman"/>
                <w:i/>
                <w:sz w:val="22"/>
                <w:szCs w:val="22"/>
              </w:rPr>
              <w:t>stratégiai irány: a Szentágothai Kutatóközpont szerepének erősítése a több kart érintő kutatások koordinációjában új inter- és multidiszciplináris kutatási projektek generálásában</w:t>
            </w:r>
          </w:p>
        </w:tc>
      </w:tr>
      <w:tr w:rsidR="005413DD" w:rsidRPr="00F02D7C" w14:paraId="087966DB"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6F8CDB30"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kutatócsoportonkénti core facilitások és az ahhoz köthető szolgáltatások meghatározása</w:t>
            </w:r>
          </w:p>
        </w:tc>
        <w:tc>
          <w:tcPr>
            <w:tcW w:w="724" w:type="dxa"/>
            <w:tcBorders>
              <w:top w:val="nil"/>
              <w:left w:val="nil"/>
              <w:bottom w:val="single" w:sz="4" w:space="0" w:color="auto"/>
              <w:right w:val="single" w:sz="4" w:space="0" w:color="auto"/>
            </w:tcBorders>
            <w:shd w:val="clear" w:color="000000" w:fill="C6EFCE"/>
            <w:noWrap/>
            <w:vAlign w:val="bottom"/>
            <w:hideMark/>
          </w:tcPr>
          <w:p w14:paraId="09C1B8A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7D4931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11B9F5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BBC991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D4A8C1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FEDC5D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FCBC7B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27BA503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1A4FEF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21D521A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515FEB35"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346B88D8"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kiajánlás módszertanának kidolgozása, működtetése</w:t>
            </w:r>
          </w:p>
        </w:tc>
        <w:tc>
          <w:tcPr>
            <w:tcW w:w="724" w:type="dxa"/>
            <w:tcBorders>
              <w:top w:val="nil"/>
              <w:left w:val="nil"/>
              <w:bottom w:val="single" w:sz="4" w:space="0" w:color="auto"/>
              <w:right w:val="single" w:sz="4" w:space="0" w:color="auto"/>
            </w:tcBorders>
            <w:shd w:val="clear" w:color="auto" w:fill="auto"/>
            <w:noWrap/>
            <w:vAlign w:val="bottom"/>
            <w:hideMark/>
          </w:tcPr>
          <w:p w14:paraId="1C6DA38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52762D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306873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C7D8DD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7B8251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5E729F4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E54E65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4A15945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8E977E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6FA96A4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17BF973F"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67CF24FF"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kiemelt műszerekre vonatkozó műszer kihasználás dokumentálása, szabad kapacitások feltérképezése</w:t>
            </w:r>
          </w:p>
        </w:tc>
        <w:tc>
          <w:tcPr>
            <w:tcW w:w="724" w:type="dxa"/>
            <w:tcBorders>
              <w:top w:val="nil"/>
              <w:left w:val="nil"/>
              <w:bottom w:val="single" w:sz="4" w:space="0" w:color="auto"/>
              <w:right w:val="single" w:sz="4" w:space="0" w:color="auto"/>
            </w:tcBorders>
            <w:shd w:val="clear" w:color="000000" w:fill="C6EFCE"/>
            <w:noWrap/>
            <w:vAlign w:val="bottom"/>
            <w:hideMark/>
          </w:tcPr>
          <w:p w14:paraId="10CB353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EC4312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79E804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6AC1F3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435C79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6E369A1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FC21A9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1483734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1E9D21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522CB24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5989B065"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2C1A1CBC"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 xml:space="preserve">belső kohézió erősítése, stratégiai együttműködések növelése, erősítése </w:t>
            </w:r>
          </w:p>
        </w:tc>
        <w:tc>
          <w:tcPr>
            <w:tcW w:w="724" w:type="dxa"/>
            <w:tcBorders>
              <w:top w:val="nil"/>
              <w:left w:val="nil"/>
              <w:bottom w:val="single" w:sz="4" w:space="0" w:color="auto"/>
              <w:right w:val="single" w:sz="4" w:space="0" w:color="auto"/>
            </w:tcBorders>
            <w:shd w:val="clear" w:color="auto" w:fill="auto"/>
            <w:noWrap/>
            <w:vAlign w:val="bottom"/>
            <w:hideMark/>
          </w:tcPr>
          <w:p w14:paraId="00CD31C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AFADB0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4B1AFE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FB608B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579E9A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1050E2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9FC8BE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68906E1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7DD542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50F17105"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620C3491" w14:textId="77777777" w:rsidTr="00AC48EB">
        <w:trPr>
          <w:trHeight w:hRule="exact" w:val="397"/>
        </w:trPr>
        <w:tc>
          <w:tcPr>
            <w:tcW w:w="16517" w:type="dxa"/>
            <w:gridSpan w:val="12"/>
            <w:tcBorders>
              <w:top w:val="nil"/>
              <w:left w:val="single" w:sz="4" w:space="0" w:color="auto"/>
              <w:bottom w:val="single" w:sz="4" w:space="0" w:color="auto"/>
              <w:right w:val="single" w:sz="4" w:space="0" w:color="auto"/>
            </w:tcBorders>
            <w:shd w:val="clear" w:color="000000" w:fill="FFC7CE"/>
            <w:noWrap/>
            <w:hideMark/>
          </w:tcPr>
          <w:p w14:paraId="1240FBE5" w14:textId="77777777" w:rsidR="005413DD" w:rsidRPr="00E5260D" w:rsidRDefault="005413DD" w:rsidP="009F1D48">
            <w:pPr>
              <w:pStyle w:val="Listaszerbekezds"/>
              <w:numPr>
                <w:ilvl w:val="0"/>
                <w:numId w:val="43"/>
              </w:numPr>
              <w:spacing w:before="0" w:after="0"/>
              <w:rPr>
                <w:rFonts w:ascii="Times New Roman" w:hAnsi="Times New Roman"/>
                <w:sz w:val="22"/>
                <w:szCs w:val="22"/>
              </w:rPr>
            </w:pPr>
            <w:r w:rsidRPr="00E5260D">
              <w:rPr>
                <w:rFonts w:ascii="Times New Roman" w:hAnsi="Times New Roman"/>
                <w:i/>
                <w:sz w:val="22"/>
                <w:szCs w:val="22"/>
              </w:rPr>
              <w:t>stratégiai irány: a hálózatos kutatási együttműködések kiterjesztése a hazai és nemzetközi egyetemek és kutatóintézetek illetve ipari felhasználók irányába</w:t>
            </w:r>
          </w:p>
        </w:tc>
      </w:tr>
      <w:tr w:rsidR="005413DD" w:rsidRPr="00F02D7C" w14:paraId="6C942408"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949773F"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 közös oktatási és kutatási lehetőségek feltérképezése, felépítése és elindítása</w:t>
            </w:r>
          </w:p>
        </w:tc>
        <w:tc>
          <w:tcPr>
            <w:tcW w:w="724" w:type="dxa"/>
            <w:tcBorders>
              <w:top w:val="nil"/>
              <w:left w:val="nil"/>
              <w:bottom w:val="single" w:sz="4" w:space="0" w:color="auto"/>
              <w:right w:val="single" w:sz="4" w:space="0" w:color="auto"/>
            </w:tcBorders>
            <w:shd w:val="clear" w:color="000000" w:fill="C6EFCE"/>
            <w:noWrap/>
            <w:vAlign w:val="bottom"/>
            <w:hideMark/>
          </w:tcPr>
          <w:p w14:paraId="627053D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A4C986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77E62B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69E813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9CF05C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61E4A8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31D508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06A7ACE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99FF90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39221BE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1E93CE52"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A3747F0"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közös, hálózatosodásra épülő pályázati aktivitás</w:t>
            </w:r>
          </w:p>
        </w:tc>
        <w:tc>
          <w:tcPr>
            <w:tcW w:w="724" w:type="dxa"/>
            <w:tcBorders>
              <w:top w:val="nil"/>
              <w:left w:val="nil"/>
              <w:bottom w:val="single" w:sz="4" w:space="0" w:color="auto"/>
              <w:right w:val="single" w:sz="4" w:space="0" w:color="auto"/>
            </w:tcBorders>
            <w:shd w:val="clear" w:color="auto" w:fill="auto"/>
            <w:noWrap/>
            <w:vAlign w:val="bottom"/>
            <w:hideMark/>
          </w:tcPr>
          <w:p w14:paraId="05CF6D9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1AB5A6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5B7C52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613820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56FFFA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4AEF9C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7B1919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322B84E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A96887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0BFDB19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243014EB"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275EE40D"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 MediKlaszter résztvevőivel közös EMC labor létrehozása referencia laborként az SZKK területén, egészségügyi szabványok, bevizsgálások elvégzése magyar KKV-k számára.</w:t>
            </w:r>
          </w:p>
        </w:tc>
        <w:tc>
          <w:tcPr>
            <w:tcW w:w="724" w:type="dxa"/>
            <w:tcBorders>
              <w:top w:val="nil"/>
              <w:left w:val="nil"/>
              <w:bottom w:val="single" w:sz="4" w:space="0" w:color="auto"/>
              <w:right w:val="single" w:sz="4" w:space="0" w:color="auto"/>
            </w:tcBorders>
            <w:shd w:val="clear" w:color="auto" w:fill="auto"/>
            <w:noWrap/>
            <w:vAlign w:val="bottom"/>
            <w:hideMark/>
          </w:tcPr>
          <w:p w14:paraId="7E5F8C6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29A48C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3E6A96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2FE77B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7446FE5"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7855CB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241A42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7B4257C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B2F878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296F0C1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4166C0E9"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639F3C2F"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 xml:space="preserve">közös interdiszciplináris kutatások számának növelése </w:t>
            </w:r>
          </w:p>
        </w:tc>
        <w:tc>
          <w:tcPr>
            <w:tcW w:w="724" w:type="dxa"/>
            <w:tcBorders>
              <w:top w:val="nil"/>
              <w:left w:val="nil"/>
              <w:bottom w:val="single" w:sz="4" w:space="0" w:color="auto"/>
              <w:right w:val="single" w:sz="4" w:space="0" w:color="auto"/>
            </w:tcBorders>
            <w:shd w:val="clear" w:color="auto" w:fill="auto"/>
            <w:noWrap/>
            <w:vAlign w:val="bottom"/>
            <w:hideMark/>
          </w:tcPr>
          <w:p w14:paraId="6ED4B57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1432AC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8CD720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C9B7C7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4037F0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52C410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DC7601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34BE353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00B3C5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4A15CD0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4DB93AFC"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1E038370"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 Szentágothai Kutatóközpontban folyó, több kart érintő új inter- és multidiszciplináris kutatási projektek beindítása</w:t>
            </w:r>
          </w:p>
        </w:tc>
        <w:tc>
          <w:tcPr>
            <w:tcW w:w="724" w:type="dxa"/>
            <w:tcBorders>
              <w:top w:val="nil"/>
              <w:left w:val="nil"/>
              <w:bottom w:val="single" w:sz="4" w:space="0" w:color="auto"/>
              <w:right w:val="single" w:sz="4" w:space="0" w:color="auto"/>
            </w:tcBorders>
            <w:shd w:val="clear" w:color="000000" w:fill="C6EFCE"/>
            <w:noWrap/>
            <w:vAlign w:val="bottom"/>
            <w:hideMark/>
          </w:tcPr>
          <w:p w14:paraId="07D61C8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C1153C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FC74F2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1C3594C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E99033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5F1C161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387448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075D757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76F4DF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740DBA8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2F6DCE7D"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5618B814"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kutatásra ösztönző rendszerek kialakítása a kutatni akaró, ambiciózus fiatalabb vagy tapasztalt kollégák ideális körülményeinek megteremtésére</w:t>
            </w:r>
          </w:p>
        </w:tc>
        <w:tc>
          <w:tcPr>
            <w:tcW w:w="724" w:type="dxa"/>
            <w:tcBorders>
              <w:top w:val="nil"/>
              <w:left w:val="nil"/>
              <w:bottom w:val="single" w:sz="4" w:space="0" w:color="auto"/>
              <w:right w:val="single" w:sz="4" w:space="0" w:color="auto"/>
            </w:tcBorders>
            <w:shd w:val="clear" w:color="000000" w:fill="C6EFCE"/>
            <w:noWrap/>
            <w:vAlign w:val="bottom"/>
            <w:hideMark/>
          </w:tcPr>
          <w:p w14:paraId="0D5AABA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A7753E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EDB580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FCDEA5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9A358E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6A958AB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5F6E28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6B5C0A6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5093E8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0EB0CB2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22EF0672"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229763E9" w14:textId="77777777" w:rsidR="005413DD" w:rsidRPr="00B6252B" w:rsidRDefault="005413DD" w:rsidP="009F1D48">
            <w:pPr>
              <w:pStyle w:val="Listaszerbekezds"/>
              <w:numPr>
                <w:ilvl w:val="1"/>
                <w:numId w:val="43"/>
              </w:numPr>
              <w:rPr>
                <w:rFonts w:ascii="Times New Roman" w:hAnsi="Times New Roman"/>
                <w:sz w:val="22"/>
                <w:szCs w:val="22"/>
              </w:rPr>
            </w:pPr>
            <w:r w:rsidRPr="00B6252B">
              <w:rPr>
                <w:rFonts w:ascii="Times New Roman" w:hAnsi="Times New Roman"/>
                <w:sz w:val="22"/>
                <w:szCs w:val="22"/>
              </w:rPr>
              <w:t>Az intelligens szakosodási (S3) stratégiához kapcsolódó kiemelt kutatási irányok fejlesztése, kutatási egységek és kiválósági központok kialakítása</w:t>
            </w:r>
          </w:p>
        </w:tc>
        <w:tc>
          <w:tcPr>
            <w:tcW w:w="724" w:type="dxa"/>
            <w:tcBorders>
              <w:top w:val="nil"/>
              <w:left w:val="nil"/>
              <w:bottom w:val="single" w:sz="4" w:space="0" w:color="auto"/>
              <w:right w:val="single" w:sz="4" w:space="0" w:color="auto"/>
            </w:tcBorders>
            <w:shd w:val="clear" w:color="000000" w:fill="C6EFCE"/>
            <w:noWrap/>
            <w:vAlign w:val="bottom"/>
            <w:hideMark/>
          </w:tcPr>
          <w:p w14:paraId="24E0949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single" w:sz="4" w:space="0" w:color="auto"/>
              <w:left w:val="nil"/>
              <w:bottom w:val="single" w:sz="4" w:space="0" w:color="auto"/>
              <w:right w:val="single" w:sz="4" w:space="0" w:color="auto"/>
            </w:tcBorders>
            <w:shd w:val="clear" w:color="auto" w:fill="C6EFCE"/>
            <w:noWrap/>
            <w:vAlign w:val="bottom"/>
            <w:hideMark/>
          </w:tcPr>
          <w:p w14:paraId="56B178D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single" w:sz="4" w:space="0" w:color="auto"/>
              <w:left w:val="nil"/>
              <w:bottom w:val="single" w:sz="4" w:space="0" w:color="auto"/>
              <w:right w:val="single" w:sz="4" w:space="0" w:color="auto"/>
            </w:tcBorders>
            <w:shd w:val="clear" w:color="auto" w:fill="C6EFCE"/>
            <w:noWrap/>
            <w:vAlign w:val="bottom"/>
            <w:hideMark/>
          </w:tcPr>
          <w:p w14:paraId="71759FF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single" w:sz="4" w:space="0" w:color="auto"/>
              <w:left w:val="nil"/>
              <w:bottom w:val="single" w:sz="4" w:space="0" w:color="auto"/>
              <w:right w:val="single" w:sz="4" w:space="0" w:color="auto"/>
            </w:tcBorders>
            <w:shd w:val="clear" w:color="auto" w:fill="C6EFCE"/>
            <w:noWrap/>
            <w:vAlign w:val="bottom"/>
            <w:hideMark/>
          </w:tcPr>
          <w:p w14:paraId="48872BC9"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single" w:sz="4" w:space="0" w:color="auto"/>
              <w:left w:val="nil"/>
              <w:bottom w:val="single" w:sz="4" w:space="0" w:color="auto"/>
              <w:right w:val="single" w:sz="4" w:space="0" w:color="auto"/>
            </w:tcBorders>
            <w:shd w:val="clear" w:color="auto" w:fill="C6EFCE"/>
            <w:noWrap/>
            <w:vAlign w:val="bottom"/>
            <w:hideMark/>
          </w:tcPr>
          <w:p w14:paraId="04A7A28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single" w:sz="4" w:space="0" w:color="auto"/>
              <w:left w:val="nil"/>
              <w:bottom w:val="single" w:sz="4" w:space="0" w:color="auto"/>
              <w:right w:val="single" w:sz="4" w:space="0" w:color="auto"/>
            </w:tcBorders>
            <w:shd w:val="clear" w:color="auto" w:fill="C6EFCE"/>
            <w:noWrap/>
            <w:vAlign w:val="bottom"/>
            <w:hideMark/>
          </w:tcPr>
          <w:p w14:paraId="2E11D23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single" w:sz="4" w:space="0" w:color="auto"/>
              <w:left w:val="nil"/>
              <w:bottom w:val="single" w:sz="4" w:space="0" w:color="auto"/>
              <w:right w:val="single" w:sz="4" w:space="0" w:color="auto"/>
            </w:tcBorders>
            <w:shd w:val="clear" w:color="auto" w:fill="C6EFCE"/>
            <w:noWrap/>
            <w:vAlign w:val="bottom"/>
            <w:hideMark/>
          </w:tcPr>
          <w:p w14:paraId="7CBAF11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single" w:sz="4" w:space="0" w:color="auto"/>
              <w:left w:val="nil"/>
              <w:bottom w:val="single" w:sz="4" w:space="0" w:color="auto"/>
              <w:right w:val="single" w:sz="4" w:space="0" w:color="auto"/>
            </w:tcBorders>
            <w:shd w:val="clear" w:color="auto" w:fill="C6EFCE"/>
            <w:noWrap/>
            <w:vAlign w:val="bottom"/>
            <w:hideMark/>
          </w:tcPr>
          <w:p w14:paraId="2ABF8FB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single" w:sz="4" w:space="0" w:color="auto"/>
              <w:left w:val="nil"/>
              <w:bottom w:val="single" w:sz="4" w:space="0" w:color="auto"/>
              <w:right w:val="single" w:sz="4" w:space="0" w:color="auto"/>
            </w:tcBorders>
            <w:shd w:val="clear" w:color="auto" w:fill="C6EFCE"/>
            <w:noWrap/>
            <w:vAlign w:val="bottom"/>
            <w:hideMark/>
          </w:tcPr>
          <w:p w14:paraId="11F843D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single" w:sz="4" w:space="0" w:color="auto"/>
              <w:left w:val="nil"/>
              <w:bottom w:val="single" w:sz="4" w:space="0" w:color="auto"/>
              <w:right w:val="single" w:sz="4" w:space="0" w:color="auto"/>
            </w:tcBorders>
            <w:shd w:val="clear" w:color="auto" w:fill="C6EFCE"/>
            <w:noWrap/>
            <w:vAlign w:val="bottom"/>
            <w:hideMark/>
          </w:tcPr>
          <w:p w14:paraId="7C4FF82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0F07EEB3"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46D71204"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 pályázati aktivitás növelése a lézer-alkalmazásokra irányuló kutatások (kvantumkémia, optikai szenzorok, spektroszkópia, lézerfizika) terén egyetemek közötti együttműködéssel</w:t>
            </w:r>
          </w:p>
        </w:tc>
        <w:tc>
          <w:tcPr>
            <w:tcW w:w="724" w:type="dxa"/>
            <w:tcBorders>
              <w:top w:val="nil"/>
              <w:left w:val="nil"/>
              <w:bottom w:val="single" w:sz="4" w:space="0" w:color="auto"/>
              <w:right w:val="single" w:sz="4" w:space="0" w:color="auto"/>
            </w:tcBorders>
            <w:shd w:val="clear" w:color="auto" w:fill="auto"/>
            <w:noWrap/>
            <w:vAlign w:val="bottom"/>
            <w:hideMark/>
          </w:tcPr>
          <w:p w14:paraId="43DAEBA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single" w:sz="4" w:space="0" w:color="auto"/>
              <w:left w:val="nil"/>
              <w:bottom w:val="single" w:sz="4" w:space="0" w:color="auto"/>
              <w:right w:val="single" w:sz="4" w:space="0" w:color="auto"/>
            </w:tcBorders>
            <w:shd w:val="clear" w:color="000000" w:fill="C6EFCE"/>
            <w:noWrap/>
            <w:vAlign w:val="bottom"/>
            <w:hideMark/>
          </w:tcPr>
          <w:p w14:paraId="4090764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1179775"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11A266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340923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F3627E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BA6757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5BF4D27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A3BB5B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3FB7F39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6819A24C"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3E5D0785"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 publikációs tevékenységek ösztönzési rendszerének hatékonyabbá tétele</w:t>
            </w:r>
          </w:p>
        </w:tc>
        <w:tc>
          <w:tcPr>
            <w:tcW w:w="724" w:type="dxa"/>
            <w:tcBorders>
              <w:top w:val="nil"/>
              <w:left w:val="nil"/>
              <w:bottom w:val="single" w:sz="4" w:space="0" w:color="auto"/>
              <w:right w:val="single" w:sz="4" w:space="0" w:color="auto"/>
            </w:tcBorders>
            <w:shd w:val="clear" w:color="000000" w:fill="C6EFCE"/>
            <w:noWrap/>
            <w:vAlign w:val="bottom"/>
            <w:hideMark/>
          </w:tcPr>
          <w:p w14:paraId="11F63F8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EEFD91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267FFE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AD2064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646DFA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7FFD78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CFCFEB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00C35DE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1F6816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48CFD48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424EAB2B"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3A743A97"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az egyetem oktatási és kutatási eredményeinek megismertetése a különböző kommunikációs csatornákon keresztül magyar és angol nyelven (internet, Univ televízió, rendszeres és eseti kiadványok portfoliója etc.)</w:t>
            </w:r>
          </w:p>
        </w:tc>
        <w:tc>
          <w:tcPr>
            <w:tcW w:w="724" w:type="dxa"/>
            <w:tcBorders>
              <w:top w:val="nil"/>
              <w:left w:val="nil"/>
              <w:bottom w:val="single" w:sz="4" w:space="0" w:color="auto"/>
              <w:right w:val="single" w:sz="4" w:space="0" w:color="auto"/>
            </w:tcBorders>
            <w:shd w:val="clear" w:color="000000" w:fill="C6EFCE"/>
            <w:noWrap/>
            <w:vAlign w:val="bottom"/>
            <w:hideMark/>
          </w:tcPr>
          <w:p w14:paraId="17F88BC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517DBE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F5B77F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31548A5"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290B19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3F9CAE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0EA63C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5B02A1E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F0AC71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2B85AD1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46D10F11"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5F09599A"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 klinikum gyógyító munkájának megismertetése, aktív részvétel a régió megelőzést és egészséges életvitelt népszerűsítő egészségügyi projektjeiben</w:t>
            </w:r>
          </w:p>
        </w:tc>
        <w:tc>
          <w:tcPr>
            <w:tcW w:w="724" w:type="dxa"/>
            <w:tcBorders>
              <w:top w:val="nil"/>
              <w:left w:val="nil"/>
              <w:bottom w:val="single" w:sz="4" w:space="0" w:color="auto"/>
              <w:right w:val="single" w:sz="4" w:space="0" w:color="auto"/>
            </w:tcBorders>
            <w:shd w:val="clear" w:color="000000" w:fill="C6EFCE"/>
            <w:noWrap/>
            <w:vAlign w:val="bottom"/>
            <w:hideMark/>
          </w:tcPr>
          <w:p w14:paraId="04BF3FA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7F9302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DB8024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73C690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3955E7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4552AC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2562B5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0EC8B04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41F2BD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7AE1E31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71A5170B"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5D3BDDCF"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 klinikum menedzsment támogatási rendszerének fejlesztése az Egészségtudományi Kar egészségügyi menedzserképzés tudásbázisának integrálásával</w:t>
            </w:r>
          </w:p>
        </w:tc>
        <w:tc>
          <w:tcPr>
            <w:tcW w:w="724" w:type="dxa"/>
            <w:tcBorders>
              <w:top w:val="nil"/>
              <w:left w:val="nil"/>
              <w:bottom w:val="single" w:sz="4" w:space="0" w:color="auto"/>
              <w:right w:val="single" w:sz="4" w:space="0" w:color="auto"/>
            </w:tcBorders>
            <w:shd w:val="clear" w:color="auto" w:fill="auto"/>
            <w:noWrap/>
            <w:vAlign w:val="bottom"/>
            <w:hideMark/>
          </w:tcPr>
          <w:p w14:paraId="5CB937D9"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48A05E0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B43A5A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D36EE9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F6B87B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B4283A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1C2318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71F3E6C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4E96A7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79A6089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4DA1F1BA"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tcPr>
          <w:p w14:paraId="65720132"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 természettudományos kutatások erősítése elsősorban a lézerfizika, zöldkémia, növénybiológia, orvosbiológia, idegtudományok, mikrobiológia és virológia terén</w:t>
            </w:r>
          </w:p>
        </w:tc>
        <w:tc>
          <w:tcPr>
            <w:tcW w:w="724" w:type="dxa"/>
            <w:tcBorders>
              <w:top w:val="nil"/>
              <w:left w:val="nil"/>
              <w:bottom w:val="single" w:sz="4" w:space="0" w:color="auto"/>
              <w:right w:val="single" w:sz="4" w:space="0" w:color="auto"/>
            </w:tcBorders>
            <w:shd w:val="clear" w:color="auto" w:fill="auto"/>
            <w:noWrap/>
            <w:vAlign w:val="bottom"/>
          </w:tcPr>
          <w:p w14:paraId="61A4D346" w14:textId="77777777" w:rsidR="005413DD" w:rsidRPr="00F02D7C" w:rsidRDefault="005413DD"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0B4A04CA"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000000" w:fill="C6EFCE"/>
            <w:noWrap/>
            <w:vAlign w:val="bottom"/>
          </w:tcPr>
          <w:p w14:paraId="31A6837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5C0F1E8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4B135C9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tcPr>
          <w:p w14:paraId="40D3D92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1A3DC3B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tcPr>
          <w:p w14:paraId="4E8B3A6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tcPr>
          <w:p w14:paraId="4E4D186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tcPr>
          <w:p w14:paraId="7EACFE3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FB6760" w:rsidRPr="00F02D7C" w14:paraId="477C5C68" w14:textId="77777777" w:rsidTr="007414BD">
        <w:trPr>
          <w:gridAfter w:val="1"/>
          <w:wAfter w:w="71" w:type="dxa"/>
          <w:trHeight w:val="300"/>
        </w:trPr>
        <w:tc>
          <w:tcPr>
            <w:tcW w:w="12049" w:type="dxa"/>
            <w:vMerge w:val="restart"/>
            <w:tcBorders>
              <w:top w:val="single" w:sz="4" w:space="0" w:color="auto"/>
              <w:left w:val="single" w:sz="4" w:space="0" w:color="auto"/>
              <w:right w:val="single" w:sz="4" w:space="0" w:color="auto"/>
            </w:tcBorders>
            <w:shd w:val="clear" w:color="auto" w:fill="auto"/>
            <w:noWrap/>
            <w:vAlign w:val="center"/>
            <w:hideMark/>
          </w:tcPr>
          <w:p w14:paraId="4E72C3CD" w14:textId="77777777" w:rsidR="00FB6760" w:rsidRPr="00F02D7C" w:rsidRDefault="00FB6760" w:rsidP="007414BD">
            <w:pPr>
              <w:pStyle w:val="Kpalrs"/>
              <w:numPr>
                <w:ilvl w:val="0"/>
                <w:numId w:val="0"/>
              </w:numPr>
              <w:spacing w:after="0"/>
              <w:rPr>
                <w:rFonts w:ascii="Times New Roman" w:hAnsi="Times New Roman"/>
                <w:szCs w:val="22"/>
              </w:rPr>
            </w:pPr>
            <w:r w:rsidRPr="00F02D7C">
              <w:rPr>
                <w:rFonts w:ascii="Times New Roman" w:hAnsi="Times New Roman"/>
                <w:szCs w:val="22"/>
              </w:rPr>
              <w:t>A PTE éves működési tervei a stratégiai irányok és akciótervek alapján</w:t>
            </w:r>
          </w:p>
        </w:tc>
        <w:tc>
          <w:tcPr>
            <w:tcW w:w="1125" w:type="dxa"/>
            <w:gridSpan w:val="2"/>
            <w:tcBorders>
              <w:top w:val="single" w:sz="4" w:space="0" w:color="auto"/>
              <w:left w:val="nil"/>
              <w:bottom w:val="single" w:sz="4" w:space="0" w:color="auto"/>
              <w:right w:val="single" w:sz="4" w:space="0" w:color="auto"/>
            </w:tcBorders>
            <w:shd w:val="clear" w:color="auto" w:fill="auto"/>
            <w:noWrap/>
            <w:vAlign w:val="bottom"/>
          </w:tcPr>
          <w:p w14:paraId="23CE7441"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2016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424EA0DA"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2017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5D7DB0B9"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2018 félév</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14:paraId="39F187C4"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2019 félév</w:t>
            </w:r>
          </w:p>
        </w:tc>
        <w:tc>
          <w:tcPr>
            <w:tcW w:w="822" w:type="dxa"/>
            <w:gridSpan w:val="2"/>
            <w:tcBorders>
              <w:top w:val="single" w:sz="4" w:space="0" w:color="auto"/>
              <w:left w:val="nil"/>
              <w:bottom w:val="single" w:sz="4" w:space="0" w:color="auto"/>
              <w:right w:val="single" w:sz="4" w:space="0" w:color="auto"/>
            </w:tcBorders>
            <w:shd w:val="clear" w:color="auto" w:fill="auto"/>
            <w:vAlign w:val="bottom"/>
          </w:tcPr>
          <w:p w14:paraId="01F24CE3"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2020 félév</w:t>
            </w:r>
          </w:p>
        </w:tc>
      </w:tr>
      <w:tr w:rsidR="00FB6760" w:rsidRPr="00F02D7C" w14:paraId="3884096E" w14:textId="77777777" w:rsidTr="007414BD">
        <w:trPr>
          <w:trHeight w:val="300"/>
        </w:trPr>
        <w:tc>
          <w:tcPr>
            <w:tcW w:w="12049" w:type="dxa"/>
            <w:vMerge/>
            <w:tcBorders>
              <w:left w:val="single" w:sz="4" w:space="0" w:color="auto"/>
              <w:bottom w:val="single" w:sz="4" w:space="0" w:color="auto"/>
              <w:right w:val="single" w:sz="4" w:space="0" w:color="auto"/>
            </w:tcBorders>
            <w:shd w:val="clear" w:color="auto" w:fill="auto"/>
            <w:vAlign w:val="center"/>
            <w:hideMark/>
          </w:tcPr>
          <w:p w14:paraId="08F1E79D" w14:textId="77777777" w:rsidR="00FB6760" w:rsidRPr="00F02D7C" w:rsidRDefault="00FB6760" w:rsidP="007414BD">
            <w:pPr>
              <w:spacing w:before="0" w:after="0"/>
              <w:rPr>
                <w:rFonts w:ascii="Times New Roman" w:hAnsi="Times New Roman" w:cs="Times New Roman"/>
                <w:b/>
                <w:bCs/>
                <w:sz w:val="22"/>
                <w:szCs w:val="22"/>
              </w:rPr>
            </w:pPr>
          </w:p>
        </w:tc>
        <w:tc>
          <w:tcPr>
            <w:tcW w:w="724" w:type="dxa"/>
            <w:tcBorders>
              <w:top w:val="nil"/>
              <w:left w:val="nil"/>
              <w:bottom w:val="single" w:sz="4" w:space="0" w:color="auto"/>
              <w:right w:val="single" w:sz="4" w:space="0" w:color="auto"/>
            </w:tcBorders>
            <w:shd w:val="clear" w:color="auto" w:fill="auto"/>
            <w:noWrap/>
            <w:vAlign w:val="bottom"/>
            <w:hideMark/>
          </w:tcPr>
          <w:p w14:paraId="434F36BF"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50F40684"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3CAADA95"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01905DCD"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1A6B2285"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1B17FFC4"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02BBD112"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688" w:type="dxa"/>
            <w:tcBorders>
              <w:top w:val="nil"/>
              <w:left w:val="nil"/>
              <w:bottom w:val="single" w:sz="4" w:space="0" w:color="auto"/>
              <w:right w:val="single" w:sz="4" w:space="0" w:color="auto"/>
            </w:tcBorders>
            <w:shd w:val="clear" w:color="auto" w:fill="auto"/>
            <w:noWrap/>
            <w:vAlign w:val="bottom"/>
            <w:hideMark/>
          </w:tcPr>
          <w:p w14:paraId="7A50469C"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74B1D787"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65A65126"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r>
      <w:tr w:rsidR="005413DD" w:rsidRPr="00905A9B" w14:paraId="5870A4CC" w14:textId="77777777" w:rsidTr="00AC48EB">
        <w:trPr>
          <w:trHeight w:hRule="exact" w:val="624"/>
        </w:trPr>
        <w:tc>
          <w:tcPr>
            <w:tcW w:w="16517" w:type="dxa"/>
            <w:gridSpan w:val="12"/>
            <w:tcBorders>
              <w:top w:val="nil"/>
              <w:left w:val="single" w:sz="4" w:space="0" w:color="auto"/>
              <w:bottom w:val="single" w:sz="4" w:space="0" w:color="auto"/>
              <w:right w:val="single" w:sz="4" w:space="0" w:color="auto"/>
            </w:tcBorders>
            <w:shd w:val="clear" w:color="000000" w:fill="FFC7CE"/>
            <w:noWrap/>
            <w:hideMark/>
          </w:tcPr>
          <w:p w14:paraId="58C353BF" w14:textId="77777777" w:rsidR="005413DD" w:rsidRPr="00905A9B" w:rsidRDefault="005413DD" w:rsidP="009F1D48">
            <w:pPr>
              <w:pStyle w:val="Listaszerbekezds"/>
              <w:numPr>
                <w:ilvl w:val="0"/>
                <w:numId w:val="43"/>
              </w:numPr>
              <w:spacing w:before="0" w:after="0"/>
              <w:rPr>
                <w:rFonts w:ascii="Times New Roman" w:hAnsi="Times New Roman"/>
                <w:sz w:val="22"/>
                <w:szCs w:val="22"/>
              </w:rPr>
            </w:pPr>
            <w:r w:rsidRPr="00905A9B">
              <w:rPr>
                <w:rFonts w:ascii="Times New Roman" w:hAnsi="Times New Roman"/>
                <w:i/>
                <w:sz w:val="22"/>
                <w:szCs w:val="22"/>
              </w:rPr>
              <w:t>stratégiai irány: az első magyar egyetemalapítás 650. évfordulója megünneplése 2017-ben olyan rendezvénysorozattal, melynek kapcsán az egész magyar felsőoktatás a fókuszba kerül és a Pécsi Tudományegyetem mind hazai, mind nemzetközi téren az eseményhez méltó kiemelkedő figyelmet és elismerést szerez</w:t>
            </w:r>
          </w:p>
        </w:tc>
      </w:tr>
      <w:tr w:rsidR="005413DD" w:rsidRPr="00F02D7C" w14:paraId="0658A9DA"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746EFADA"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 xml:space="preserve">kezdeményezés, hogy 2017-től szeptember 1. napja legyen a Magyar Felsőoktatás Napja, a Pécsi Egyetem alapításának emléknapja, </w:t>
            </w:r>
          </w:p>
        </w:tc>
        <w:tc>
          <w:tcPr>
            <w:tcW w:w="724" w:type="dxa"/>
            <w:tcBorders>
              <w:top w:val="nil"/>
              <w:left w:val="nil"/>
              <w:bottom w:val="single" w:sz="4" w:space="0" w:color="auto"/>
              <w:right w:val="single" w:sz="4" w:space="0" w:color="auto"/>
            </w:tcBorders>
            <w:shd w:val="clear" w:color="000000" w:fill="C6EFCE"/>
            <w:noWrap/>
            <w:vAlign w:val="bottom"/>
            <w:hideMark/>
          </w:tcPr>
          <w:p w14:paraId="609A67B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E8AC94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D57854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1A1A7C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1AE37B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39D1B3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D29C06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35C63A4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0B79FD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6F7C15A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78B8C249"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1278CA91"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 xml:space="preserve">a felvezető rendezvény a 2016-os évben: Hungarológiai Kongresszus megrendezése, </w:t>
            </w:r>
          </w:p>
        </w:tc>
        <w:tc>
          <w:tcPr>
            <w:tcW w:w="724" w:type="dxa"/>
            <w:tcBorders>
              <w:top w:val="nil"/>
              <w:left w:val="nil"/>
              <w:bottom w:val="single" w:sz="4" w:space="0" w:color="auto"/>
              <w:right w:val="single" w:sz="4" w:space="0" w:color="auto"/>
            </w:tcBorders>
            <w:shd w:val="clear" w:color="auto" w:fill="auto"/>
            <w:noWrap/>
            <w:vAlign w:val="bottom"/>
            <w:hideMark/>
          </w:tcPr>
          <w:p w14:paraId="3EFFE34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9BE38D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198409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18F3A81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68376A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C6AF24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DDC737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0D45890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FA57B79"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4A7EACD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7DB8D8C6"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63026E17"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 xml:space="preserve">International Week (2017. tavasz): a PTE immár tradicionális, az egyetemen tanuló külföldi hallgatók részvételével évente megrendezett International Evening kiterjesztése. </w:t>
            </w:r>
          </w:p>
        </w:tc>
        <w:tc>
          <w:tcPr>
            <w:tcW w:w="724" w:type="dxa"/>
            <w:tcBorders>
              <w:top w:val="nil"/>
              <w:left w:val="nil"/>
              <w:bottom w:val="single" w:sz="4" w:space="0" w:color="auto"/>
              <w:right w:val="single" w:sz="4" w:space="0" w:color="auto"/>
            </w:tcBorders>
            <w:shd w:val="clear" w:color="auto" w:fill="auto"/>
            <w:noWrap/>
            <w:vAlign w:val="bottom"/>
            <w:hideMark/>
          </w:tcPr>
          <w:p w14:paraId="6F46670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AEC8A3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F7EF27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4297A2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64014B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4367958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7E16A0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1DAEBCD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38FFDB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56044AD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6932A379"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376111A0"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 xml:space="preserve">Magna Charta Observatory, Annual Symposium (2017. nyár) megrendezése európai, észak-amerikai, ázsiai és afrikai egyetemek vezető képviselőivel </w:t>
            </w:r>
          </w:p>
        </w:tc>
        <w:tc>
          <w:tcPr>
            <w:tcW w:w="724" w:type="dxa"/>
            <w:tcBorders>
              <w:top w:val="nil"/>
              <w:left w:val="nil"/>
              <w:bottom w:val="single" w:sz="4" w:space="0" w:color="auto"/>
              <w:right w:val="single" w:sz="4" w:space="0" w:color="auto"/>
            </w:tcBorders>
            <w:shd w:val="clear" w:color="auto" w:fill="auto"/>
            <w:noWrap/>
            <w:vAlign w:val="bottom"/>
            <w:hideMark/>
          </w:tcPr>
          <w:p w14:paraId="21EDFDF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4234DA9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0B21E2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C3CB05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F44D29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1E4FD4E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7A6966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4CE4BF0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E80CEF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2E90199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4046B215"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56B64F31"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European University Association (EUA) kongresszus (2017. augusztus), az ún. Statutory Meetings megrendezése</w:t>
            </w:r>
          </w:p>
        </w:tc>
        <w:tc>
          <w:tcPr>
            <w:tcW w:w="724" w:type="dxa"/>
            <w:tcBorders>
              <w:top w:val="nil"/>
              <w:left w:val="nil"/>
              <w:bottom w:val="single" w:sz="4" w:space="0" w:color="auto"/>
              <w:right w:val="single" w:sz="4" w:space="0" w:color="auto"/>
            </w:tcBorders>
            <w:shd w:val="clear" w:color="auto" w:fill="auto"/>
            <w:noWrap/>
            <w:vAlign w:val="bottom"/>
            <w:hideMark/>
          </w:tcPr>
          <w:p w14:paraId="2B08FCC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12D5CF9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F8A566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922B41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363D96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589838B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2C44DF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1FF10C1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D69FA7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65BA89D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3ACD1697"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732A9336"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jubileumi díszprogram (2017. szeptember 01.) a rendezvénysorozat kiemelt eseménye – a magyar oktatás és tudomány, a magyar kultúra nemzetközi színtéren történő bemutatása</w:t>
            </w:r>
          </w:p>
        </w:tc>
        <w:tc>
          <w:tcPr>
            <w:tcW w:w="724" w:type="dxa"/>
            <w:tcBorders>
              <w:top w:val="nil"/>
              <w:left w:val="nil"/>
              <w:bottom w:val="single" w:sz="4" w:space="0" w:color="auto"/>
              <w:right w:val="single" w:sz="4" w:space="0" w:color="auto"/>
            </w:tcBorders>
            <w:shd w:val="clear" w:color="auto" w:fill="auto"/>
            <w:noWrap/>
            <w:vAlign w:val="bottom"/>
            <w:hideMark/>
          </w:tcPr>
          <w:p w14:paraId="435E78A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1A485AA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4CA1E9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9047EF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C87AA1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B94FE7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1DF2C11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04E59F0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81311C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0E9D122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1C333E35"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68E864D6"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az ún. „600 éves Középkori Egyetemek Szövetségének” PTE kezdeményezésű megalapítása</w:t>
            </w:r>
          </w:p>
        </w:tc>
        <w:tc>
          <w:tcPr>
            <w:tcW w:w="724" w:type="dxa"/>
            <w:tcBorders>
              <w:top w:val="nil"/>
              <w:left w:val="nil"/>
              <w:bottom w:val="single" w:sz="4" w:space="0" w:color="auto"/>
              <w:right w:val="single" w:sz="4" w:space="0" w:color="auto"/>
            </w:tcBorders>
            <w:shd w:val="clear" w:color="auto" w:fill="auto"/>
            <w:noWrap/>
            <w:vAlign w:val="bottom"/>
            <w:hideMark/>
          </w:tcPr>
          <w:p w14:paraId="3671589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35611D9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9B9A15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16F853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E57279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09688B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5A07016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59CCFC0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7ED297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505D091B"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6776B5B3"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74E63238"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 xml:space="preserve">összművészeti fesztivál – Jubileumi ősz a PTE-n és Pécsi Napok (2017 ősz) Pécs Megyei Jogú Várossal szoros együttműködésben, </w:t>
            </w:r>
          </w:p>
        </w:tc>
        <w:tc>
          <w:tcPr>
            <w:tcW w:w="724" w:type="dxa"/>
            <w:tcBorders>
              <w:top w:val="nil"/>
              <w:left w:val="nil"/>
              <w:bottom w:val="single" w:sz="4" w:space="0" w:color="auto"/>
              <w:right w:val="single" w:sz="4" w:space="0" w:color="auto"/>
            </w:tcBorders>
            <w:shd w:val="clear" w:color="auto" w:fill="auto"/>
            <w:noWrap/>
            <w:vAlign w:val="bottom"/>
            <w:hideMark/>
          </w:tcPr>
          <w:p w14:paraId="3E218CA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81E85E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36043D4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BAF630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2779B2C"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188E2B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B6D75F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2152901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76DBD2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47FD9CD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32490EBF"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50258CD0"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egyetemi jubileumi zárókoncert (2017. december 8.) az ünnepség sorozatot záró kulturális esemény neves hazai és külföldi művészek részvételével.</w:t>
            </w:r>
          </w:p>
        </w:tc>
        <w:tc>
          <w:tcPr>
            <w:tcW w:w="724" w:type="dxa"/>
            <w:tcBorders>
              <w:top w:val="nil"/>
              <w:left w:val="nil"/>
              <w:bottom w:val="single" w:sz="4" w:space="0" w:color="auto"/>
              <w:right w:val="single" w:sz="4" w:space="0" w:color="auto"/>
            </w:tcBorders>
            <w:shd w:val="clear" w:color="auto" w:fill="auto"/>
            <w:noWrap/>
            <w:vAlign w:val="bottom"/>
            <w:hideMark/>
          </w:tcPr>
          <w:p w14:paraId="4B97D9E9"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1B8F8B0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CD534A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A52C65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648FA3E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758F22B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F33ABD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4C54E79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0468A49"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5D34165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BF2BA2" w:rsidRPr="00F02D7C" w14:paraId="6F7D19FB" w14:textId="77777777" w:rsidTr="00663D7D">
        <w:trPr>
          <w:trHeight w:val="333"/>
        </w:trPr>
        <w:tc>
          <w:tcPr>
            <w:tcW w:w="12049" w:type="dxa"/>
            <w:tcBorders>
              <w:top w:val="nil"/>
              <w:left w:val="single" w:sz="4" w:space="0" w:color="auto"/>
              <w:bottom w:val="single" w:sz="4" w:space="0" w:color="auto"/>
              <w:right w:val="single" w:sz="4" w:space="0" w:color="auto"/>
            </w:tcBorders>
            <w:shd w:val="clear" w:color="auto" w:fill="auto"/>
            <w:noWrap/>
          </w:tcPr>
          <w:p w14:paraId="5641CE49" w14:textId="2D5AA7BF" w:rsidR="00BF2BA2" w:rsidRPr="00B72A05" w:rsidRDefault="00BF2BA2" w:rsidP="009F1D48">
            <w:pPr>
              <w:pStyle w:val="Listaszerbekezds"/>
              <w:numPr>
                <w:ilvl w:val="1"/>
                <w:numId w:val="43"/>
              </w:numPr>
              <w:spacing w:before="0" w:after="0"/>
              <w:rPr>
                <w:rFonts w:ascii="Times New Roman" w:hAnsi="Times New Roman"/>
                <w:sz w:val="22"/>
                <w:szCs w:val="22"/>
              </w:rPr>
            </w:pPr>
            <w:r w:rsidRPr="00B72A05">
              <w:rPr>
                <w:rFonts w:ascii="Times New Roman" w:hAnsi="Times New Roman"/>
                <w:sz w:val="22"/>
                <w:szCs w:val="22"/>
              </w:rPr>
              <w:t>a KPVK-n működő Harmadik Kor Egyeteme program a helyszínt adó városok önkormányzatával együttműködve.</w:t>
            </w:r>
          </w:p>
        </w:tc>
        <w:tc>
          <w:tcPr>
            <w:tcW w:w="724" w:type="dxa"/>
            <w:tcBorders>
              <w:top w:val="nil"/>
              <w:left w:val="nil"/>
              <w:bottom w:val="single" w:sz="4" w:space="0" w:color="auto"/>
              <w:right w:val="single" w:sz="4" w:space="0" w:color="auto"/>
            </w:tcBorders>
            <w:shd w:val="clear" w:color="auto" w:fill="auto"/>
            <w:noWrap/>
            <w:vAlign w:val="bottom"/>
          </w:tcPr>
          <w:p w14:paraId="35939964" w14:textId="77777777" w:rsidR="00BF2BA2" w:rsidRPr="00F02D7C" w:rsidRDefault="00BF2BA2"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auto"/>
            <w:noWrap/>
            <w:vAlign w:val="bottom"/>
          </w:tcPr>
          <w:p w14:paraId="7A70671E" w14:textId="77777777" w:rsidR="00BF2BA2" w:rsidRPr="00F02D7C" w:rsidRDefault="00BF2BA2"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4530E947" w14:textId="77777777" w:rsidR="00BF2BA2" w:rsidRPr="00F02D7C" w:rsidRDefault="00BF2BA2"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00721A8B" w14:textId="77777777" w:rsidR="00BF2BA2" w:rsidRPr="00F02D7C" w:rsidRDefault="00BF2BA2" w:rsidP="005413DD">
            <w:pPr>
              <w:spacing w:before="0" w:after="0"/>
              <w:rPr>
                <w:rFonts w:ascii="Times New Roman" w:hAnsi="Times New Roman" w:cs="Times New Roman"/>
                <w:color w:val="0061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3471007E" w14:textId="77777777" w:rsidR="00BF2BA2" w:rsidRPr="00F02D7C" w:rsidRDefault="00BF2BA2" w:rsidP="005413DD">
            <w:pPr>
              <w:spacing w:before="0" w:after="0"/>
              <w:rPr>
                <w:rFonts w:ascii="Times New Roman" w:hAnsi="Times New Roman" w:cs="Times New Roman"/>
                <w:color w:val="000000"/>
                <w:sz w:val="22"/>
                <w:szCs w:val="22"/>
              </w:rPr>
            </w:pPr>
          </w:p>
        </w:tc>
        <w:tc>
          <w:tcPr>
            <w:tcW w:w="401" w:type="dxa"/>
            <w:tcBorders>
              <w:top w:val="nil"/>
              <w:left w:val="nil"/>
              <w:bottom w:val="single" w:sz="4" w:space="0" w:color="auto"/>
              <w:right w:val="single" w:sz="4" w:space="0" w:color="auto"/>
            </w:tcBorders>
            <w:shd w:val="clear" w:color="auto" w:fill="DAEEF3" w:themeFill="accent5" w:themeFillTint="33"/>
            <w:noWrap/>
            <w:vAlign w:val="bottom"/>
          </w:tcPr>
          <w:p w14:paraId="6E2CABE0" w14:textId="77777777" w:rsidR="00BF2BA2" w:rsidRPr="00F02D7C" w:rsidRDefault="00BF2BA2"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42CAAE5E" w14:textId="77777777" w:rsidR="00BF2BA2" w:rsidRPr="00F02D7C" w:rsidRDefault="00BF2BA2" w:rsidP="005413DD">
            <w:pPr>
              <w:spacing w:before="0" w:after="0"/>
              <w:rPr>
                <w:rFonts w:ascii="Times New Roman" w:hAnsi="Times New Roman" w:cs="Times New Roman"/>
                <w:color w:val="000000"/>
                <w:sz w:val="22"/>
                <w:szCs w:val="22"/>
              </w:rPr>
            </w:pPr>
          </w:p>
        </w:tc>
        <w:tc>
          <w:tcPr>
            <w:tcW w:w="688" w:type="dxa"/>
            <w:tcBorders>
              <w:top w:val="nil"/>
              <w:left w:val="nil"/>
              <w:bottom w:val="single" w:sz="4" w:space="0" w:color="auto"/>
              <w:right w:val="single" w:sz="4" w:space="0" w:color="auto"/>
            </w:tcBorders>
            <w:shd w:val="clear" w:color="auto" w:fill="DAEEF3" w:themeFill="accent5" w:themeFillTint="33"/>
            <w:noWrap/>
            <w:vAlign w:val="bottom"/>
          </w:tcPr>
          <w:p w14:paraId="7490234A" w14:textId="77777777" w:rsidR="00BF2BA2" w:rsidRPr="00F02D7C" w:rsidRDefault="00BF2BA2" w:rsidP="005413DD">
            <w:pPr>
              <w:spacing w:before="0" w:after="0"/>
              <w:rPr>
                <w:rFonts w:ascii="Times New Roman" w:hAnsi="Times New Roman" w:cs="Times New Roman"/>
                <w:color w:val="000000"/>
                <w:sz w:val="22"/>
                <w:szCs w:val="22"/>
              </w:rPr>
            </w:pPr>
          </w:p>
        </w:tc>
        <w:tc>
          <w:tcPr>
            <w:tcW w:w="320" w:type="dxa"/>
            <w:tcBorders>
              <w:top w:val="nil"/>
              <w:left w:val="nil"/>
              <w:bottom w:val="single" w:sz="4" w:space="0" w:color="auto"/>
              <w:right w:val="single" w:sz="4" w:space="0" w:color="auto"/>
            </w:tcBorders>
            <w:shd w:val="clear" w:color="auto" w:fill="DAEEF3" w:themeFill="accent5" w:themeFillTint="33"/>
            <w:noWrap/>
            <w:vAlign w:val="bottom"/>
          </w:tcPr>
          <w:p w14:paraId="58A6B13D" w14:textId="77777777" w:rsidR="00BF2BA2" w:rsidRPr="00F02D7C" w:rsidRDefault="00BF2BA2" w:rsidP="005413DD">
            <w:pPr>
              <w:spacing w:before="0" w:after="0"/>
              <w:rPr>
                <w:rFonts w:ascii="Times New Roman" w:hAnsi="Times New Roman" w:cs="Times New Roman"/>
                <w:color w:val="000000"/>
                <w:sz w:val="22"/>
                <w:szCs w:val="22"/>
              </w:rPr>
            </w:pPr>
          </w:p>
        </w:tc>
        <w:tc>
          <w:tcPr>
            <w:tcW w:w="573" w:type="dxa"/>
            <w:gridSpan w:val="2"/>
            <w:tcBorders>
              <w:top w:val="nil"/>
              <w:left w:val="nil"/>
              <w:bottom w:val="single" w:sz="4" w:space="0" w:color="auto"/>
              <w:right w:val="single" w:sz="4" w:space="0" w:color="auto"/>
            </w:tcBorders>
            <w:shd w:val="clear" w:color="auto" w:fill="DAEEF3" w:themeFill="accent5" w:themeFillTint="33"/>
            <w:noWrap/>
            <w:vAlign w:val="bottom"/>
          </w:tcPr>
          <w:p w14:paraId="0DEA459C" w14:textId="77777777" w:rsidR="00BF2BA2" w:rsidRPr="00F02D7C" w:rsidRDefault="00BF2BA2" w:rsidP="005413DD">
            <w:pPr>
              <w:spacing w:before="0" w:after="0"/>
              <w:rPr>
                <w:rFonts w:ascii="Times New Roman" w:hAnsi="Times New Roman" w:cs="Times New Roman"/>
                <w:color w:val="000000"/>
                <w:sz w:val="22"/>
                <w:szCs w:val="22"/>
              </w:rPr>
            </w:pPr>
          </w:p>
        </w:tc>
      </w:tr>
      <w:tr w:rsidR="005413DD" w:rsidRPr="00F02D7C" w14:paraId="7874B8A5" w14:textId="77777777" w:rsidTr="00B03E6B">
        <w:trPr>
          <w:trHeight w:hRule="exact" w:val="752"/>
        </w:trPr>
        <w:tc>
          <w:tcPr>
            <w:tcW w:w="16517" w:type="dxa"/>
            <w:gridSpan w:val="12"/>
            <w:tcBorders>
              <w:top w:val="nil"/>
              <w:left w:val="single" w:sz="4" w:space="0" w:color="auto"/>
              <w:bottom w:val="single" w:sz="4" w:space="0" w:color="auto"/>
              <w:right w:val="single" w:sz="4" w:space="0" w:color="auto"/>
            </w:tcBorders>
            <w:shd w:val="clear" w:color="000000" w:fill="FFC7CE"/>
            <w:noWrap/>
            <w:hideMark/>
          </w:tcPr>
          <w:p w14:paraId="37C78FC0" w14:textId="45502751" w:rsidR="005413DD" w:rsidRPr="00E5260D" w:rsidRDefault="005413DD" w:rsidP="009F1D48">
            <w:pPr>
              <w:pStyle w:val="Listaszerbekezds"/>
              <w:numPr>
                <w:ilvl w:val="0"/>
                <w:numId w:val="43"/>
              </w:numPr>
              <w:spacing w:before="0" w:after="0"/>
              <w:rPr>
                <w:rFonts w:ascii="Times New Roman" w:hAnsi="Times New Roman"/>
                <w:i/>
                <w:sz w:val="22"/>
                <w:szCs w:val="22"/>
              </w:rPr>
            </w:pPr>
            <w:r w:rsidRPr="00F02D7C">
              <w:rPr>
                <w:rFonts w:ascii="Times New Roman" w:hAnsi="Times New Roman"/>
                <w:i/>
                <w:sz w:val="22"/>
                <w:szCs w:val="22"/>
              </w:rPr>
              <w:t xml:space="preserve">stratégiai irány: </w:t>
            </w:r>
            <w:r w:rsidR="00B03E6B" w:rsidRPr="00B72A05">
              <w:rPr>
                <w:rFonts w:ascii="Times New Roman" w:hAnsi="Times New Roman"/>
                <w:i/>
                <w:sz w:val="22"/>
                <w:szCs w:val="22"/>
              </w:rPr>
              <w:t>Az Egyetem polgárainak vállalkozóiságának, vállalkozói tudás-készségének, képességének fejlesztése, Egyetemi vállalkozási központ létrehozása a kis és közepes vállalkozások, illetve az Egyetemen született ötletek, találmányok, ipari alkalmazások piacra jutásának elősegítése érdekében</w:t>
            </w:r>
          </w:p>
          <w:p w14:paraId="7DE294D5" w14:textId="77777777" w:rsidR="005413DD" w:rsidRPr="00F02D7C" w:rsidRDefault="005413DD" w:rsidP="005413DD">
            <w:pPr>
              <w:spacing w:before="0" w:after="0"/>
              <w:rPr>
                <w:rFonts w:ascii="Times New Roman" w:hAnsi="Times New Roman" w:cs="Times New Roman"/>
                <w:color w:val="9C0006"/>
                <w:sz w:val="22"/>
                <w:szCs w:val="22"/>
              </w:rPr>
            </w:pPr>
            <w:r w:rsidRPr="00F02D7C">
              <w:rPr>
                <w:rFonts w:ascii="Times New Roman" w:hAnsi="Times New Roman" w:cs="Times New Roman"/>
                <w:color w:val="9C0006"/>
                <w:sz w:val="22"/>
                <w:szCs w:val="22"/>
              </w:rPr>
              <w:t> </w:t>
            </w:r>
          </w:p>
        </w:tc>
      </w:tr>
      <w:tr w:rsidR="005413DD" w:rsidRPr="00F02D7C" w14:paraId="6889DF9D"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30DC8927" w14:textId="78DA64BF" w:rsidR="005413DD" w:rsidRPr="009F1D48" w:rsidRDefault="006862F7" w:rsidP="009F1D48">
            <w:pPr>
              <w:pStyle w:val="Listaszerbekezds"/>
              <w:numPr>
                <w:ilvl w:val="1"/>
                <w:numId w:val="43"/>
              </w:numPr>
              <w:rPr>
                <w:rFonts w:ascii="Times New Roman" w:hAnsi="Times New Roman"/>
                <w:sz w:val="22"/>
                <w:szCs w:val="22"/>
              </w:rPr>
            </w:pPr>
            <w:r w:rsidRPr="009F1D48">
              <w:rPr>
                <w:rFonts w:ascii="Times New Roman" w:hAnsi="Times New Roman"/>
                <w:sz w:val="22"/>
                <w:szCs w:val="22"/>
              </w:rPr>
              <w:t>elsősorban a KTK kompetenciáira alapozva Egyetemi Vállalkozásfejlesztési</w:t>
            </w:r>
            <w:r w:rsidRPr="009F1D48">
              <w:rPr>
                <w:rFonts w:ascii="Times New Roman" w:hAnsi="Times New Roman"/>
                <w:b/>
                <w:i/>
                <w:sz w:val="22"/>
                <w:szCs w:val="22"/>
              </w:rPr>
              <w:t xml:space="preserve"> </w:t>
            </w:r>
            <w:r w:rsidRPr="009F1D48">
              <w:rPr>
                <w:rFonts w:ascii="Times New Roman" w:hAnsi="Times New Roman"/>
                <w:sz w:val="22"/>
                <w:szCs w:val="22"/>
              </w:rPr>
              <w:t>Központ kialakítása, egyetemi inkubátor és akcelerátor ház építése a Rákóczi út 80. telephely udvarán (leendő University Business Center épületében)</w:t>
            </w:r>
            <w:r w:rsidR="009F1D48" w:rsidRPr="009F1D48">
              <w:rPr>
                <w:rFonts w:ascii="Times New Roman" w:hAnsi="Times New Roman"/>
                <w:sz w:val="22"/>
                <w:szCs w:val="22"/>
              </w:rPr>
              <w:t xml:space="preserve">  </w:t>
            </w:r>
            <w:r w:rsidR="009F1D48">
              <w:rPr>
                <w:rFonts w:ascii="Times New Roman" w:hAnsi="Times New Roman"/>
                <w:sz w:val="22"/>
                <w:szCs w:val="22"/>
              </w:rPr>
              <w:t xml:space="preserve">- </w:t>
            </w:r>
            <w:r w:rsidR="009F1D48" w:rsidRPr="009F1D48">
              <w:rPr>
                <w:rFonts w:ascii="Times New Roman" w:hAnsi="Times New Roman"/>
                <w:sz w:val="22"/>
                <w:szCs w:val="22"/>
              </w:rPr>
              <w:t>Modern Városok Program keretein belü</w:t>
            </w:r>
            <w:r w:rsidR="009F1D48">
              <w:rPr>
                <w:rFonts w:ascii="Times New Roman" w:hAnsi="Times New Roman"/>
                <w:sz w:val="22"/>
                <w:szCs w:val="22"/>
              </w:rPr>
              <w:t>l</w:t>
            </w:r>
          </w:p>
        </w:tc>
        <w:tc>
          <w:tcPr>
            <w:tcW w:w="724" w:type="dxa"/>
            <w:tcBorders>
              <w:top w:val="nil"/>
              <w:left w:val="nil"/>
              <w:bottom w:val="single" w:sz="4" w:space="0" w:color="auto"/>
              <w:right w:val="single" w:sz="4" w:space="0" w:color="auto"/>
            </w:tcBorders>
            <w:shd w:val="clear" w:color="000000" w:fill="auto"/>
            <w:noWrap/>
            <w:vAlign w:val="bottom"/>
            <w:hideMark/>
          </w:tcPr>
          <w:p w14:paraId="178676B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auto"/>
            <w:noWrap/>
            <w:vAlign w:val="bottom"/>
            <w:hideMark/>
          </w:tcPr>
          <w:p w14:paraId="1C84D9E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FA8CFE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A3BDDD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5B9E7D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8008E4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86026B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5BB944C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D9005B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4937461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496AFDB7"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C546766" w14:textId="29317F7B" w:rsidR="005413DD" w:rsidRPr="006862F7" w:rsidRDefault="006862F7" w:rsidP="009F1D48">
            <w:pPr>
              <w:pStyle w:val="Listaszerbekezds"/>
              <w:numPr>
                <w:ilvl w:val="1"/>
                <w:numId w:val="43"/>
              </w:numPr>
              <w:spacing w:after="0"/>
              <w:rPr>
                <w:rFonts w:ascii="Times New Roman" w:hAnsi="Times New Roman"/>
                <w:b/>
                <w:i/>
                <w:sz w:val="22"/>
                <w:szCs w:val="22"/>
              </w:rPr>
            </w:pPr>
            <w:r w:rsidRPr="00B03E6B">
              <w:rPr>
                <w:rFonts w:ascii="Times New Roman" w:hAnsi="Times New Roman"/>
                <w:sz w:val="22"/>
                <w:szCs w:val="22"/>
              </w:rPr>
              <w:t>a vállalkozói kompetenciák és kapacitások bővítése, készségek, képességek fejlesztése, valamint vállalkozói inkubáció nyújtása,</w:t>
            </w:r>
            <w:r w:rsidRPr="00B03E6B">
              <w:rPr>
                <w:rFonts w:ascii="Times New Roman" w:hAnsi="Times New Roman"/>
                <w:b/>
                <w:i/>
                <w:sz w:val="22"/>
                <w:szCs w:val="22"/>
              </w:rPr>
              <w:t xml:space="preserve"> </w:t>
            </w:r>
            <w:r w:rsidRPr="00B72A05">
              <w:rPr>
                <w:rFonts w:ascii="Times New Roman" w:hAnsi="Times New Roman"/>
                <w:sz w:val="22"/>
                <w:szCs w:val="22"/>
              </w:rPr>
              <w:t>a curriculumba ágyazott s azon kívüli képzési programok keretében.</w:t>
            </w:r>
            <w:r w:rsidRPr="00B03E6B">
              <w:rPr>
                <w:rFonts w:ascii="Times New Roman" w:hAnsi="Times New Roman"/>
                <w:b/>
                <w:i/>
                <w:sz w:val="22"/>
                <w:szCs w:val="22"/>
              </w:rPr>
              <w:t xml:space="preserve">  </w:t>
            </w:r>
          </w:p>
        </w:tc>
        <w:tc>
          <w:tcPr>
            <w:tcW w:w="724" w:type="dxa"/>
            <w:tcBorders>
              <w:top w:val="nil"/>
              <w:left w:val="nil"/>
              <w:bottom w:val="single" w:sz="4" w:space="0" w:color="auto"/>
              <w:right w:val="single" w:sz="4" w:space="0" w:color="auto"/>
            </w:tcBorders>
            <w:shd w:val="clear" w:color="auto" w:fill="auto"/>
            <w:noWrap/>
            <w:vAlign w:val="bottom"/>
            <w:hideMark/>
          </w:tcPr>
          <w:p w14:paraId="1D0F73F9"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4E0C89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E7CE88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8F082F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DDE13E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BAF5A2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121F84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3F3DEC5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5A1BDA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68F63C0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57DA369C"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28942F65" w14:textId="59DFF0F8" w:rsidR="005413DD" w:rsidRPr="00B969E3" w:rsidRDefault="00B969E3" w:rsidP="009F1D48">
            <w:pPr>
              <w:pStyle w:val="Listaszerbekezds"/>
              <w:numPr>
                <w:ilvl w:val="1"/>
                <w:numId w:val="43"/>
              </w:numPr>
              <w:rPr>
                <w:rFonts w:ascii="Times New Roman" w:hAnsi="Times New Roman"/>
                <w:b/>
                <w:i/>
                <w:sz w:val="22"/>
                <w:szCs w:val="22"/>
              </w:rPr>
            </w:pPr>
            <w:r w:rsidRPr="00B72A05">
              <w:rPr>
                <w:rFonts w:ascii="Times New Roman" w:hAnsi="Times New Roman"/>
                <w:sz w:val="22"/>
                <w:szCs w:val="22"/>
              </w:rPr>
              <w:t>az Egyetemi Vállalkozásfejlesztési Központ szolgáltatásainak, ökoszisztémájának kiterjesztése a régió egészére</w:t>
            </w:r>
            <w:r w:rsidRPr="00B72A05">
              <w:t xml:space="preserve"> </w:t>
            </w:r>
          </w:p>
        </w:tc>
        <w:tc>
          <w:tcPr>
            <w:tcW w:w="724" w:type="dxa"/>
            <w:tcBorders>
              <w:top w:val="nil"/>
              <w:left w:val="nil"/>
              <w:bottom w:val="single" w:sz="4" w:space="0" w:color="auto"/>
              <w:right w:val="single" w:sz="4" w:space="0" w:color="auto"/>
            </w:tcBorders>
            <w:shd w:val="clear" w:color="auto" w:fill="auto"/>
            <w:noWrap/>
            <w:vAlign w:val="bottom"/>
            <w:hideMark/>
          </w:tcPr>
          <w:p w14:paraId="57EB0E5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6F91A82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41EC886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A39C61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5711EB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5FB3714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20E5A4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7BA9742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EDA2F1A"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034DB9B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6B48C742"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696DE10E" w14:textId="7F2C45D6" w:rsidR="005413DD" w:rsidRPr="00663D7D" w:rsidRDefault="00663D7D" w:rsidP="009F1D48">
            <w:pPr>
              <w:pStyle w:val="Listaszerbekezds"/>
              <w:numPr>
                <w:ilvl w:val="1"/>
                <w:numId w:val="43"/>
              </w:numPr>
              <w:spacing w:after="0"/>
              <w:rPr>
                <w:rFonts w:ascii="Times New Roman" w:hAnsi="Times New Roman"/>
                <w:sz w:val="22"/>
                <w:szCs w:val="22"/>
              </w:rPr>
            </w:pPr>
            <w:r w:rsidRPr="00663D7D">
              <w:rPr>
                <w:rFonts w:ascii="Times New Roman" w:hAnsi="Times New Roman"/>
                <w:sz w:val="22"/>
                <w:szCs w:val="22"/>
              </w:rPr>
              <w:t>a kutatócsoportok inkubációs folyamatának elősegítése</w:t>
            </w:r>
            <w:r>
              <w:rPr>
                <w:rFonts w:ascii="Times New Roman" w:hAnsi="Times New Roman"/>
                <w:sz w:val="22"/>
                <w:szCs w:val="22"/>
              </w:rPr>
              <w:t xml:space="preserve"> </w:t>
            </w:r>
            <w:r w:rsidRPr="00663D7D">
              <w:rPr>
                <w:rFonts w:ascii="Times New Roman" w:hAnsi="Times New Roman"/>
                <w:sz w:val="22"/>
                <w:szCs w:val="22"/>
              </w:rPr>
              <w:t>a Szentágothai Kutatóközpontban működő projektek</w:t>
            </w:r>
            <w:r>
              <w:rPr>
                <w:rFonts w:ascii="Times New Roman" w:hAnsi="Times New Roman"/>
                <w:sz w:val="22"/>
                <w:szCs w:val="22"/>
              </w:rPr>
              <w:t>re</w:t>
            </w:r>
            <w:r w:rsidRPr="00663D7D">
              <w:rPr>
                <w:rFonts w:ascii="Times New Roman" w:hAnsi="Times New Roman"/>
                <w:sz w:val="22"/>
                <w:szCs w:val="22"/>
              </w:rPr>
              <w:t xml:space="preserve">, </w:t>
            </w:r>
            <w:r w:rsidRPr="00B72A05">
              <w:rPr>
                <w:rFonts w:ascii="Times New Roman" w:hAnsi="Times New Roman"/>
                <w:sz w:val="22"/>
                <w:szCs w:val="22"/>
              </w:rPr>
              <w:t>valamint az Egyetem többi karára kiterjedően</w:t>
            </w:r>
          </w:p>
        </w:tc>
        <w:tc>
          <w:tcPr>
            <w:tcW w:w="724" w:type="dxa"/>
            <w:tcBorders>
              <w:top w:val="nil"/>
              <w:left w:val="nil"/>
              <w:bottom w:val="single" w:sz="4" w:space="0" w:color="auto"/>
              <w:right w:val="single" w:sz="4" w:space="0" w:color="auto"/>
            </w:tcBorders>
            <w:shd w:val="clear" w:color="auto" w:fill="auto"/>
            <w:noWrap/>
            <w:vAlign w:val="bottom"/>
            <w:hideMark/>
          </w:tcPr>
          <w:p w14:paraId="375FB38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6D76E28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4DE81B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722DD0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F868BC5"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7ACD4D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C6D1E0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7125028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3DEB9A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02860A6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79B64C04"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62112CA2"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országhatárokon átnyúló, nemzetközi együttműködés a hazai kutatások, innovációk, újítások piacosításának lehetőségei érdekében</w:t>
            </w:r>
          </w:p>
        </w:tc>
        <w:tc>
          <w:tcPr>
            <w:tcW w:w="724" w:type="dxa"/>
            <w:tcBorders>
              <w:top w:val="nil"/>
              <w:left w:val="nil"/>
              <w:bottom w:val="single" w:sz="4" w:space="0" w:color="auto"/>
              <w:right w:val="single" w:sz="4" w:space="0" w:color="auto"/>
            </w:tcBorders>
            <w:shd w:val="clear" w:color="auto" w:fill="auto"/>
            <w:noWrap/>
            <w:vAlign w:val="bottom"/>
            <w:hideMark/>
          </w:tcPr>
          <w:p w14:paraId="47EA24C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C91F60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6976D0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A3EE90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A7EADE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8E324A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D02066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61BCF1F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89C5CD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11A1729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0266A881" w14:textId="77777777" w:rsidTr="00AC48EB">
        <w:trPr>
          <w:trHeight w:val="480"/>
        </w:trPr>
        <w:tc>
          <w:tcPr>
            <w:tcW w:w="12049" w:type="dxa"/>
            <w:tcBorders>
              <w:top w:val="nil"/>
              <w:left w:val="single" w:sz="4" w:space="0" w:color="auto"/>
              <w:bottom w:val="single" w:sz="4" w:space="0" w:color="auto"/>
              <w:right w:val="single" w:sz="4" w:space="0" w:color="auto"/>
            </w:tcBorders>
            <w:shd w:val="clear" w:color="auto" w:fill="auto"/>
            <w:noWrap/>
            <w:hideMark/>
          </w:tcPr>
          <w:p w14:paraId="618F3FFE" w14:textId="0EE24EDC" w:rsidR="005413DD" w:rsidRPr="00B969E3" w:rsidRDefault="00B969E3" w:rsidP="009F1D48">
            <w:pPr>
              <w:pStyle w:val="Listaszerbekezds"/>
              <w:numPr>
                <w:ilvl w:val="1"/>
                <w:numId w:val="43"/>
              </w:numPr>
              <w:spacing w:before="0" w:after="0"/>
              <w:rPr>
                <w:rFonts w:ascii="Times New Roman" w:hAnsi="Times New Roman"/>
                <w:sz w:val="22"/>
                <w:szCs w:val="22"/>
              </w:rPr>
            </w:pPr>
            <w:r w:rsidRPr="00AE690D">
              <w:rPr>
                <w:rFonts w:ascii="Times New Roman" w:hAnsi="Times New Roman"/>
                <w:sz w:val="22"/>
                <w:szCs w:val="22"/>
              </w:rPr>
              <w:t>információ és tudás szolgáltatás a kutatásokat, az innovációkat illetve az újításokat generáló, potenciállal rendelkező vállalkozók számára</w:t>
            </w:r>
            <w:r w:rsidRPr="00B72A05">
              <w:rPr>
                <w:rFonts w:ascii="Times New Roman" w:hAnsi="Times New Roman"/>
                <w:sz w:val="22"/>
                <w:szCs w:val="22"/>
              </w:rPr>
              <w:t>. Távoli hozzáférésű információs tudásbázisok létrehozása/ biztosítása a Könyvtáron keresztül elérhető elektronikus információforrásokra alapozva.</w:t>
            </w:r>
            <w:r w:rsidRPr="00414E11">
              <w:rPr>
                <w:rFonts w:ascii="Times New Roman" w:hAnsi="Times New Roman"/>
                <w:sz w:val="22"/>
                <w:szCs w:val="22"/>
              </w:rPr>
              <w:t xml:space="preserve">  </w:t>
            </w:r>
            <w:r w:rsidRPr="00B03E6B">
              <w:rPr>
                <w:rFonts w:ascii="Times New Roman" w:hAnsi="Times New Roman"/>
                <w:b/>
                <w:i/>
                <w:sz w:val="22"/>
                <w:szCs w:val="22"/>
              </w:rPr>
              <w:t xml:space="preserve"> </w:t>
            </w:r>
          </w:p>
        </w:tc>
        <w:tc>
          <w:tcPr>
            <w:tcW w:w="724" w:type="dxa"/>
            <w:tcBorders>
              <w:top w:val="nil"/>
              <w:left w:val="nil"/>
              <w:bottom w:val="single" w:sz="4" w:space="0" w:color="auto"/>
              <w:right w:val="single" w:sz="4" w:space="0" w:color="auto"/>
            </w:tcBorders>
            <w:shd w:val="clear" w:color="000000" w:fill="C6EFCE"/>
            <w:noWrap/>
            <w:vAlign w:val="bottom"/>
            <w:hideMark/>
          </w:tcPr>
          <w:p w14:paraId="4F96EDE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6C32AA8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6EC62DC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3D61E0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hideMark/>
          </w:tcPr>
          <w:p w14:paraId="084BC9F1"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auto" w:fill="DAEEF3" w:themeFill="accent5" w:themeFillTint="33"/>
            <w:noWrap/>
            <w:vAlign w:val="bottom"/>
            <w:hideMark/>
          </w:tcPr>
          <w:p w14:paraId="5E8EE7A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hideMark/>
          </w:tcPr>
          <w:p w14:paraId="2B591DD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DAEEF3" w:themeFill="accent5" w:themeFillTint="33"/>
            <w:noWrap/>
            <w:vAlign w:val="bottom"/>
            <w:hideMark/>
          </w:tcPr>
          <w:p w14:paraId="14D9F7A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DAEEF3" w:themeFill="accent5" w:themeFillTint="33"/>
            <w:noWrap/>
            <w:vAlign w:val="bottom"/>
            <w:hideMark/>
          </w:tcPr>
          <w:p w14:paraId="08FF816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14:paraId="4D138F2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FB6760" w:rsidRPr="00F02D7C" w14:paraId="3F6C269D" w14:textId="77777777" w:rsidTr="007414BD">
        <w:trPr>
          <w:gridAfter w:val="1"/>
          <w:wAfter w:w="71" w:type="dxa"/>
          <w:trHeight w:val="300"/>
        </w:trPr>
        <w:tc>
          <w:tcPr>
            <w:tcW w:w="12049" w:type="dxa"/>
            <w:vMerge w:val="restart"/>
            <w:tcBorders>
              <w:top w:val="single" w:sz="4" w:space="0" w:color="auto"/>
              <w:left w:val="single" w:sz="4" w:space="0" w:color="auto"/>
              <w:right w:val="single" w:sz="4" w:space="0" w:color="auto"/>
            </w:tcBorders>
            <w:shd w:val="clear" w:color="auto" w:fill="auto"/>
            <w:noWrap/>
            <w:vAlign w:val="center"/>
            <w:hideMark/>
          </w:tcPr>
          <w:p w14:paraId="657903D8" w14:textId="33902DE8" w:rsidR="00FB6760" w:rsidRPr="00F02D7C" w:rsidRDefault="00B72A05" w:rsidP="007414BD">
            <w:pPr>
              <w:pStyle w:val="Kpalrs"/>
              <w:numPr>
                <w:ilvl w:val="0"/>
                <w:numId w:val="0"/>
              </w:numPr>
              <w:spacing w:after="0"/>
              <w:rPr>
                <w:rFonts w:ascii="Times New Roman" w:hAnsi="Times New Roman"/>
                <w:szCs w:val="22"/>
              </w:rPr>
            </w:pPr>
            <w:r>
              <w:rPr>
                <w:rFonts w:ascii="Calibri" w:eastAsia="Times New Roman" w:hAnsi="Calibri" w:cs="Calibri"/>
                <w:b w:val="0"/>
                <w:bCs w:val="0"/>
                <w:sz w:val="20"/>
                <w:szCs w:val="20"/>
              </w:rPr>
              <w:br w:type="page"/>
            </w:r>
            <w:r w:rsidR="00FB6760" w:rsidRPr="00F02D7C">
              <w:rPr>
                <w:rFonts w:ascii="Times New Roman" w:hAnsi="Times New Roman"/>
                <w:szCs w:val="22"/>
              </w:rPr>
              <w:t>A PTE éves működési tervei a stratégiai irányok és akciótervek alapján</w:t>
            </w:r>
          </w:p>
        </w:tc>
        <w:tc>
          <w:tcPr>
            <w:tcW w:w="1125" w:type="dxa"/>
            <w:gridSpan w:val="2"/>
            <w:tcBorders>
              <w:top w:val="single" w:sz="4" w:space="0" w:color="auto"/>
              <w:left w:val="nil"/>
              <w:bottom w:val="single" w:sz="4" w:space="0" w:color="auto"/>
              <w:right w:val="single" w:sz="4" w:space="0" w:color="auto"/>
            </w:tcBorders>
            <w:shd w:val="clear" w:color="auto" w:fill="auto"/>
            <w:noWrap/>
            <w:vAlign w:val="bottom"/>
          </w:tcPr>
          <w:p w14:paraId="6E957572"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2016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76C7798B"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2017 félév</w:t>
            </w:r>
          </w:p>
        </w:tc>
        <w:tc>
          <w:tcPr>
            <w:tcW w:w="721" w:type="dxa"/>
            <w:gridSpan w:val="2"/>
            <w:tcBorders>
              <w:top w:val="single" w:sz="4" w:space="0" w:color="auto"/>
              <w:left w:val="nil"/>
              <w:bottom w:val="single" w:sz="4" w:space="0" w:color="auto"/>
              <w:right w:val="single" w:sz="4" w:space="0" w:color="auto"/>
            </w:tcBorders>
            <w:shd w:val="clear" w:color="auto" w:fill="auto"/>
            <w:vAlign w:val="bottom"/>
          </w:tcPr>
          <w:p w14:paraId="5D8EAF52"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2018 félév</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14:paraId="45E8D74C"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2019 félév</w:t>
            </w:r>
          </w:p>
        </w:tc>
        <w:tc>
          <w:tcPr>
            <w:tcW w:w="822" w:type="dxa"/>
            <w:gridSpan w:val="2"/>
            <w:tcBorders>
              <w:top w:val="single" w:sz="4" w:space="0" w:color="auto"/>
              <w:left w:val="nil"/>
              <w:bottom w:val="single" w:sz="4" w:space="0" w:color="auto"/>
              <w:right w:val="single" w:sz="4" w:space="0" w:color="auto"/>
            </w:tcBorders>
            <w:shd w:val="clear" w:color="auto" w:fill="auto"/>
            <w:vAlign w:val="bottom"/>
          </w:tcPr>
          <w:p w14:paraId="109857C7" w14:textId="77777777" w:rsidR="00FB6760" w:rsidRPr="00F02D7C" w:rsidRDefault="00FB6760" w:rsidP="007414BD">
            <w:pPr>
              <w:spacing w:before="0" w:after="0"/>
              <w:jc w:val="center"/>
              <w:rPr>
                <w:rFonts w:ascii="Times New Roman" w:hAnsi="Times New Roman" w:cs="Times New Roman"/>
                <w:color w:val="000000"/>
                <w:sz w:val="22"/>
                <w:szCs w:val="22"/>
              </w:rPr>
            </w:pPr>
            <w:r>
              <w:rPr>
                <w:rFonts w:ascii="Times New Roman" w:hAnsi="Times New Roman" w:cs="Times New Roman"/>
                <w:color w:val="000000"/>
                <w:sz w:val="22"/>
                <w:szCs w:val="22"/>
              </w:rPr>
              <w:t>2020 félév</w:t>
            </w:r>
          </w:p>
        </w:tc>
      </w:tr>
      <w:tr w:rsidR="00FB6760" w:rsidRPr="00F02D7C" w14:paraId="17802B6E" w14:textId="77777777" w:rsidTr="007414BD">
        <w:trPr>
          <w:trHeight w:val="300"/>
        </w:trPr>
        <w:tc>
          <w:tcPr>
            <w:tcW w:w="12049" w:type="dxa"/>
            <w:vMerge/>
            <w:tcBorders>
              <w:left w:val="single" w:sz="4" w:space="0" w:color="auto"/>
              <w:bottom w:val="single" w:sz="4" w:space="0" w:color="auto"/>
              <w:right w:val="single" w:sz="4" w:space="0" w:color="auto"/>
            </w:tcBorders>
            <w:shd w:val="clear" w:color="auto" w:fill="auto"/>
            <w:vAlign w:val="center"/>
            <w:hideMark/>
          </w:tcPr>
          <w:p w14:paraId="33122D27" w14:textId="77777777" w:rsidR="00FB6760" w:rsidRPr="00F02D7C" w:rsidRDefault="00FB6760" w:rsidP="007414BD">
            <w:pPr>
              <w:spacing w:before="0" w:after="0"/>
              <w:rPr>
                <w:rFonts w:ascii="Times New Roman" w:hAnsi="Times New Roman" w:cs="Times New Roman"/>
                <w:b/>
                <w:bCs/>
                <w:sz w:val="22"/>
                <w:szCs w:val="22"/>
              </w:rPr>
            </w:pPr>
          </w:p>
        </w:tc>
        <w:tc>
          <w:tcPr>
            <w:tcW w:w="724" w:type="dxa"/>
            <w:tcBorders>
              <w:top w:val="nil"/>
              <w:left w:val="nil"/>
              <w:bottom w:val="single" w:sz="4" w:space="0" w:color="auto"/>
              <w:right w:val="single" w:sz="4" w:space="0" w:color="auto"/>
            </w:tcBorders>
            <w:shd w:val="clear" w:color="auto" w:fill="auto"/>
            <w:noWrap/>
            <w:vAlign w:val="bottom"/>
            <w:hideMark/>
          </w:tcPr>
          <w:p w14:paraId="5B5AFC05"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4C833743"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60EBF14F"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56955A16"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3AADD788"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401" w:type="dxa"/>
            <w:tcBorders>
              <w:top w:val="nil"/>
              <w:left w:val="nil"/>
              <w:bottom w:val="single" w:sz="4" w:space="0" w:color="auto"/>
              <w:right w:val="single" w:sz="4" w:space="0" w:color="auto"/>
            </w:tcBorders>
            <w:shd w:val="clear" w:color="auto" w:fill="auto"/>
            <w:noWrap/>
            <w:vAlign w:val="bottom"/>
            <w:hideMark/>
          </w:tcPr>
          <w:p w14:paraId="3A325892"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387C9C8D"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688" w:type="dxa"/>
            <w:tcBorders>
              <w:top w:val="nil"/>
              <w:left w:val="nil"/>
              <w:bottom w:val="single" w:sz="4" w:space="0" w:color="auto"/>
              <w:right w:val="single" w:sz="4" w:space="0" w:color="auto"/>
            </w:tcBorders>
            <w:shd w:val="clear" w:color="auto" w:fill="auto"/>
            <w:noWrap/>
            <w:vAlign w:val="bottom"/>
            <w:hideMark/>
          </w:tcPr>
          <w:p w14:paraId="1F8E99F4"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c>
          <w:tcPr>
            <w:tcW w:w="320" w:type="dxa"/>
            <w:tcBorders>
              <w:top w:val="nil"/>
              <w:left w:val="nil"/>
              <w:bottom w:val="single" w:sz="4" w:space="0" w:color="auto"/>
              <w:right w:val="single" w:sz="4" w:space="0" w:color="auto"/>
            </w:tcBorders>
            <w:shd w:val="clear" w:color="auto" w:fill="auto"/>
            <w:noWrap/>
            <w:vAlign w:val="bottom"/>
            <w:hideMark/>
          </w:tcPr>
          <w:p w14:paraId="3CB4D91E"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00FA2593" w14:textId="77777777" w:rsidR="00FB6760" w:rsidRPr="00F02D7C" w:rsidRDefault="00FB6760" w:rsidP="007414BD">
            <w:pPr>
              <w:spacing w:before="0" w:after="0"/>
              <w:jc w:val="center"/>
              <w:rPr>
                <w:rFonts w:ascii="Times New Roman" w:hAnsi="Times New Roman" w:cs="Times New Roman"/>
                <w:color w:val="000000"/>
                <w:sz w:val="22"/>
                <w:szCs w:val="22"/>
              </w:rPr>
            </w:pPr>
            <w:r w:rsidRPr="00F02D7C">
              <w:rPr>
                <w:rFonts w:ascii="Times New Roman" w:hAnsi="Times New Roman" w:cs="Times New Roman"/>
                <w:color w:val="000000"/>
                <w:sz w:val="22"/>
                <w:szCs w:val="22"/>
              </w:rPr>
              <w:t>II</w:t>
            </w:r>
          </w:p>
        </w:tc>
      </w:tr>
      <w:tr w:rsidR="005413DD" w:rsidRPr="00F02D7C" w14:paraId="1C73145B"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375B033A" w14:textId="70DBB799" w:rsidR="005413DD" w:rsidRPr="00B969E3" w:rsidRDefault="00B969E3" w:rsidP="009F1D48">
            <w:pPr>
              <w:pStyle w:val="Listaszerbekezds"/>
              <w:numPr>
                <w:ilvl w:val="1"/>
                <w:numId w:val="43"/>
              </w:numPr>
              <w:spacing w:after="0"/>
              <w:rPr>
                <w:rFonts w:ascii="Times New Roman" w:hAnsi="Times New Roman"/>
                <w:b/>
                <w:i/>
                <w:sz w:val="22"/>
                <w:szCs w:val="22"/>
              </w:rPr>
            </w:pPr>
            <w:r w:rsidRPr="00AE690D">
              <w:rPr>
                <w:rFonts w:ascii="Times New Roman" w:hAnsi="Times New Roman"/>
                <w:sz w:val="22"/>
                <w:szCs w:val="22"/>
              </w:rPr>
              <w:t>a PTE-ről, s a régióból érkező projektgazdák integrálása a</w:t>
            </w:r>
            <w:r>
              <w:rPr>
                <w:rFonts w:ascii="Times New Roman" w:hAnsi="Times New Roman"/>
                <w:sz w:val="22"/>
                <w:szCs w:val="22"/>
              </w:rPr>
              <w:t xml:space="preserve"> </w:t>
            </w:r>
            <w:r w:rsidRPr="00B72A05">
              <w:rPr>
                <w:rFonts w:ascii="Times New Roman" w:hAnsi="Times New Roman"/>
                <w:sz w:val="22"/>
                <w:szCs w:val="22"/>
              </w:rPr>
              <w:t xml:space="preserve">Vállalkozásfejlesztési </w:t>
            </w:r>
            <w:r w:rsidRPr="00AE690D">
              <w:rPr>
                <w:rFonts w:ascii="Times New Roman" w:hAnsi="Times New Roman"/>
                <w:sz w:val="22"/>
                <w:szCs w:val="22"/>
              </w:rPr>
              <w:t>Központba</w:t>
            </w:r>
            <w:r w:rsidRPr="00B03E6B">
              <w:rPr>
                <w:rFonts w:ascii="Times New Roman" w:hAnsi="Times New Roman"/>
                <w:b/>
                <w:i/>
                <w:sz w:val="22"/>
                <w:szCs w:val="22"/>
              </w:rPr>
              <w:t xml:space="preserve"> </w:t>
            </w:r>
          </w:p>
        </w:tc>
        <w:tc>
          <w:tcPr>
            <w:tcW w:w="724" w:type="dxa"/>
            <w:tcBorders>
              <w:top w:val="nil"/>
              <w:left w:val="nil"/>
              <w:bottom w:val="single" w:sz="4" w:space="0" w:color="auto"/>
              <w:right w:val="single" w:sz="4" w:space="0" w:color="auto"/>
            </w:tcBorders>
            <w:shd w:val="clear" w:color="000000" w:fill="C6EFCE"/>
            <w:noWrap/>
            <w:vAlign w:val="bottom"/>
            <w:hideMark/>
          </w:tcPr>
          <w:p w14:paraId="3997A1E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92B505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DB52A1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0A1D699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5686B2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1E43BF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BDE644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3DB9CBF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BD18F5B"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51754F6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320BDF24"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5E0B1EA" w14:textId="678D426F" w:rsidR="005413DD" w:rsidRPr="00B969E3" w:rsidRDefault="00B969E3" w:rsidP="009F1D48">
            <w:pPr>
              <w:pStyle w:val="Listaszerbekezds"/>
              <w:numPr>
                <w:ilvl w:val="1"/>
                <w:numId w:val="43"/>
              </w:numPr>
              <w:spacing w:after="0"/>
              <w:rPr>
                <w:rFonts w:ascii="Times New Roman" w:hAnsi="Times New Roman"/>
                <w:b/>
                <w:i/>
                <w:sz w:val="22"/>
                <w:szCs w:val="22"/>
              </w:rPr>
            </w:pPr>
            <w:r w:rsidRPr="00AE690D">
              <w:rPr>
                <w:rFonts w:ascii="Times New Roman" w:hAnsi="Times New Roman"/>
                <w:sz w:val="22"/>
                <w:szCs w:val="22"/>
              </w:rPr>
              <w:t>konzultáció a régió gazdasági kamaráival</w:t>
            </w:r>
            <w:r w:rsidRPr="00B03E6B">
              <w:rPr>
                <w:rFonts w:ascii="Times New Roman" w:hAnsi="Times New Roman"/>
                <w:b/>
                <w:i/>
                <w:sz w:val="22"/>
                <w:szCs w:val="22"/>
              </w:rPr>
              <w:t xml:space="preserve">, </w:t>
            </w:r>
            <w:r w:rsidRPr="00AE690D">
              <w:rPr>
                <w:rFonts w:ascii="Times New Roman" w:hAnsi="Times New Roman"/>
                <w:sz w:val="22"/>
                <w:szCs w:val="22"/>
              </w:rPr>
              <w:t>kis-, közepes- és nagyvállalkozásival,</w:t>
            </w:r>
            <w:r w:rsidRPr="00B03E6B">
              <w:rPr>
                <w:rFonts w:ascii="Times New Roman" w:hAnsi="Times New Roman"/>
                <w:b/>
                <w:i/>
                <w:sz w:val="22"/>
                <w:szCs w:val="22"/>
              </w:rPr>
              <w:t xml:space="preserve"> </w:t>
            </w:r>
            <w:r w:rsidRPr="00B72A05">
              <w:rPr>
                <w:rFonts w:ascii="Times New Roman" w:hAnsi="Times New Roman"/>
                <w:sz w:val="22"/>
                <w:szCs w:val="22"/>
              </w:rPr>
              <w:t>valamint a gazdálkodó szervezetek együttműködésének erősítése az oktatási programok kidolgozásában</w:t>
            </w:r>
          </w:p>
        </w:tc>
        <w:tc>
          <w:tcPr>
            <w:tcW w:w="724" w:type="dxa"/>
            <w:tcBorders>
              <w:top w:val="nil"/>
              <w:left w:val="nil"/>
              <w:bottom w:val="single" w:sz="4" w:space="0" w:color="auto"/>
              <w:right w:val="single" w:sz="4" w:space="0" w:color="auto"/>
            </w:tcBorders>
            <w:shd w:val="clear" w:color="000000" w:fill="C6EFCE"/>
            <w:noWrap/>
            <w:vAlign w:val="bottom"/>
            <w:hideMark/>
          </w:tcPr>
          <w:p w14:paraId="18162318"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44D1554"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C38078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4C8612A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4E872CA5"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32C89FD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5A7E1A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24889D8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80F55E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6F5F31F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F02D7C" w14:paraId="10D28B3E"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C7C33D6" w14:textId="381F58E6" w:rsidR="005413DD" w:rsidRPr="00B72A05" w:rsidRDefault="00B969E3" w:rsidP="009F1D48">
            <w:pPr>
              <w:pStyle w:val="Listaszerbekezds"/>
              <w:numPr>
                <w:ilvl w:val="1"/>
                <w:numId w:val="43"/>
              </w:numPr>
              <w:spacing w:before="0" w:after="0"/>
              <w:rPr>
                <w:rFonts w:ascii="Times New Roman" w:hAnsi="Times New Roman"/>
                <w:sz w:val="22"/>
                <w:szCs w:val="22"/>
              </w:rPr>
            </w:pPr>
            <w:r w:rsidRPr="00B72A05">
              <w:rPr>
                <w:rFonts w:ascii="Times New Roman" w:hAnsi="Times New Roman"/>
                <w:sz w:val="22"/>
                <w:szCs w:val="22"/>
              </w:rPr>
              <w:t xml:space="preserve">a kutatási eredmények ipari jellegű hasznosítása a régió vállalkozásainak bevonásával a kreatív iparok, a gyógyszeripar, az egészségipar és az informatika területén </w:t>
            </w:r>
          </w:p>
        </w:tc>
        <w:tc>
          <w:tcPr>
            <w:tcW w:w="724" w:type="dxa"/>
            <w:tcBorders>
              <w:top w:val="nil"/>
              <w:left w:val="nil"/>
              <w:bottom w:val="single" w:sz="4" w:space="0" w:color="auto"/>
              <w:right w:val="single" w:sz="4" w:space="0" w:color="auto"/>
            </w:tcBorders>
            <w:shd w:val="clear" w:color="000000" w:fill="C6EFCE"/>
            <w:noWrap/>
            <w:vAlign w:val="bottom"/>
            <w:hideMark/>
          </w:tcPr>
          <w:p w14:paraId="13DD3E5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9AE09F1"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4C0371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D0D832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A6E6D2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95E4B2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1761D37"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000000" w:fill="C6EFCE"/>
            <w:noWrap/>
            <w:vAlign w:val="bottom"/>
            <w:hideMark/>
          </w:tcPr>
          <w:p w14:paraId="1B4B9F2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3F262CC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000000" w:fill="C6EFCE"/>
            <w:noWrap/>
            <w:vAlign w:val="bottom"/>
            <w:hideMark/>
          </w:tcPr>
          <w:p w14:paraId="3691C22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r>
      <w:tr w:rsidR="005413DD" w:rsidRPr="00E5260D" w14:paraId="146C4F7B" w14:textId="77777777" w:rsidTr="00AC48EB">
        <w:trPr>
          <w:trHeight w:hRule="exact" w:val="624"/>
        </w:trPr>
        <w:tc>
          <w:tcPr>
            <w:tcW w:w="16517" w:type="dxa"/>
            <w:gridSpan w:val="12"/>
            <w:tcBorders>
              <w:top w:val="nil"/>
              <w:left w:val="single" w:sz="4" w:space="0" w:color="auto"/>
              <w:bottom w:val="single" w:sz="4" w:space="0" w:color="auto"/>
              <w:right w:val="single" w:sz="4" w:space="0" w:color="auto"/>
            </w:tcBorders>
            <w:shd w:val="clear" w:color="000000" w:fill="FFC7CE"/>
            <w:noWrap/>
            <w:hideMark/>
          </w:tcPr>
          <w:p w14:paraId="78349606" w14:textId="77777777" w:rsidR="005413DD" w:rsidRPr="00E5260D" w:rsidRDefault="005413DD" w:rsidP="009F1D48">
            <w:pPr>
              <w:pStyle w:val="Listaszerbekezds"/>
              <w:numPr>
                <w:ilvl w:val="0"/>
                <w:numId w:val="43"/>
              </w:numPr>
              <w:spacing w:before="0" w:after="0"/>
              <w:rPr>
                <w:rFonts w:ascii="Times New Roman" w:hAnsi="Times New Roman"/>
                <w:sz w:val="22"/>
                <w:szCs w:val="22"/>
              </w:rPr>
            </w:pPr>
            <w:r w:rsidRPr="00E5260D">
              <w:rPr>
                <w:rFonts w:ascii="Times New Roman" w:hAnsi="Times New Roman"/>
                <w:i/>
                <w:sz w:val="22"/>
                <w:szCs w:val="22"/>
              </w:rPr>
              <w:t>stratégiai irány: hatékony, szerződéses együttműködés közös projektek és fejlesztések megvalósítása a régió önkormányzataival, társadalmi intézményeivel (egyházak, kamarák, egyesületek stb.) különös tekintettel Pécsre és Szekszárdra, illetve Baranya és Tolna megyére</w:t>
            </w:r>
          </w:p>
        </w:tc>
      </w:tr>
      <w:tr w:rsidR="005413DD" w:rsidRPr="00F02D7C" w14:paraId="296E50F0"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1A31D95C" w14:textId="7F37EED2"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Társadalmi szerepvállalás a régió lakosságának egészségügyi és szociális segítésére, a régió társadalmi felemelkedésének előmozdítására (KPVK activ ageing</w:t>
            </w:r>
            <w:r w:rsidR="00F37064">
              <w:rPr>
                <w:rFonts w:ascii="Times New Roman" w:hAnsi="Times New Roman"/>
                <w:sz w:val="22"/>
                <w:szCs w:val="22"/>
              </w:rPr>
              <w:t xml:space="preserve">, </w:t>
            </w:r>
            <w:r w:rsidR="00F37064" w:rsidRPr="00B72A05">
              <w:rPr>
                <w:rFonts w:ascii="Times New Roman" w:hAnsi="Times New Roman"/>
                <w:sz w:val="22"/>
                <w:szCs w:val="22"/>
              </w:rPr>
              <w:t>BTK közösség-és városfejlesztés</w:t>
            </w:r>
            <w:r w:rsidRPr="00F02D7C">
              <w:rPr>
                <w:rFonts w:ascii="Times New Roman" w:hAnsi="Times New Roman"/>
                <w:sz w:val="22"/>
                <w:szCs w:val="22"/>
              </w:rPr>
              <w:t>), összhangban a Fokozatváltás a felsőoktatásban programmal.</w:t>
            </w:r>
          </w:p>
        </w:tc>
        <w:tc>
          <w:tcPr>
            <w:tcW w:w="724" w:type="dxa"/>
            <w:tcBorders>
              <w:top w:val="nil"/>
              <w:left w:val="nil"/>
              <w:bottom w:val="single" w:sz="4" w:space="0" w:color="auto"/>
              <w:right w:val="single" w:sz="4" w:space="0" w:color="auto"/>
            </w:tcBorders>
            <w:shd w:val="clear" w:color="auto" w:fill="auto"/>
            <w:noWrap/>
            <w:vAlign w:val="bottom"/>
            <w:hideMark/>
          </w:tcPr>
          <w:p w14:paraId="056C505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275258F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D2AF8C2"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495F0D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7450AB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EB931E7"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71BC247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59CFAFE3"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F9B7C66"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5AFFFBDE"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1CA9B475"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0823C023" w14:textId="15278D35"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közös pályázatok és projektek (Nemzetközi Hallgatói Központ, Helyi Esélyegyenlőségi Prog</w:t>
            </w:r>
            <w:r w:rsidR="00FF4F38">
              <w:rPr>
                <w:rFonts w:ascii="Times New Roman" w:hAnsi="Times New Roman"/>
                <w:sz w:val="22"/>
                <w:szCs w:val="22"/>
              </w:rPr>
              <w:t>r</w:t>
            </w:r>
            <w:r w:rsidR="00081908">
              <w:rPr>
                <w:rFonts w:ascii="Times New Roman" w:hAnsi="Times New Roman"/>
                <w:sz w:val="22"/>
                <w:szCs w:val="22"/>
              </w:rPr>
              <w:t xml:space="preserve">am, </w:t>
            </w:r>
            <w:r w:rsidR="00081908" w:rsidRPr="00F02D7C">
              <w:rPr>
                <w:rFonts w:ascii="Times New Roman" w:hAnsi="Times New Roman"/>
                <w:sz w:val="22"/>
                <w:szCs w:val="22"/>
              </w:rPr>
              <w:t>Zöld Város</w:t>
            </w:r>
            <w:r w:rsidR="00081908">
              <w:rPr>
                <w:rFonts w:ascii="Times New Roman" w:hAnsi="Times New Roman"/>
                <w:sz w:val="22"/>
                <w:szCs w:val="22"/>
              </w:rPr>
              <w:t xml:space="preserve">, </w:t>
            </w:r>
            <w:r w:rsidR="00081908" w:rsidRPr="00B72A05">
              <w:rPr>
                <w:rFonts w:ascii="Times New Roman" w:hAnsi="Times New Roman"/>
                <w:sz w:val="22"/>
                <w:szCs w:val="22"/>
              </w:rPr>
              <w:t>Zöld Egyetem</w:t>
            </w:r>
            <w:r w:rsidRPr="00F02D7C">
              <w:rPr>
                <w:rFonts w:ascii="Times New Roman" w:hAnsi="Times New Roman"/>
                <w:sz w:val="22"/>
                <w:szCs w:val="22"/>
              </w:rPr>
              <w:t>)</w:t>
            </w:r>
          </w:p>
        </w:tc>
        <w:tc>
          <w:tcPr>
            <w:tcW w:w="724" w:type="dxa"/>
            <w:tcBorders>
              <w:top w:val="nil"/>
              <w:left w:val="nil"/>
              <w:bottom w:val="single" w:sz="4" w:space="0" w:color="auto"/>
              <w:right w:val="single" w:sz="4" w:space="0" w:color="auto"/>
            </w:tcBorders>
            <w:shd w:val="clear" w:color="000000" w:fill="C6EFCE"/>
            <w:noWrap/>
            <w:vAlign w:val="bottom"/>
            <w:hideMark/>
          </w:tcPr>
          <w:p w14:paraId="5E8EB3F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39BD05F"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2B958FB9"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23B7836D"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5239B08F"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0A372E2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01F142BE"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1F9A2095"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6E0B863"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260EB104"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07FADBFD" w14:textId="77777777" w:rsidTr="00AC48EB">
        <w:trPr>
          <w:trHeight w:val="300"/>
        </w:trPr>
        <w:tc>
          <w:tcPr>
            <w:tcW w:w="12049" w:type="dxa"/>
            <w:tcBorders>
              <w:top w:val="nil"/>
              <w:left w:val="single" w:sz="4" w:space="0" w:color="auto"/>
              <w:bottom w:val="single" w:sz="4" w:space="0" w:color="auto"/>
              <w:right w:val="single" w:sz="4" w:space="0" w:color="auto"/>
            </w:tcBorders>
            <w:shd w:val="clear" w:color="auto" w:fill="auto"/>
            <w:noWrap/>
            <w:hideMark/>
          </w:tcPr>
          <w:p w14:paraId="357CA35A" w14:textId="4F8F317B" w:rsidR="009C60E3" w:rsidRPr="009C60E3"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 xml:space="preserve">a következő időszak fejlesztési terveinek és közbeszerzéseinek összehangolása </w:t>
            </w:r>
          </w:p>
        </w:tc>
        <w:tc>
          <w:tcPr>
            <w:tcW w:w="724" w:type="dxa"/>
            <w:tcBorders>
              <w:top w:val="nil"/>
              <w:left w:val="nil"/>
              <w:bottom w:val="single" w:sz="4" w:space="0" w:color="auto"/>
              <w:right w:val="single" w:sz="4" w:space="0" w:color="auto"/>
            </w:tcBorders>
            <w:shd w:val="clear" w:color="000000" w:fill="C6EFCE"/>
            <w:noWrap/>
            <w:vAlign w:val="bottom"/>
            <w:hideMark/>
          </w:tcPr>
          <w:p w14:paraId="09938C0A"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7C701506"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72E38CA0"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000000" w:fill="C6EFCE"/>
            <w:noWrap/>
            <w:vAlign w:val="bottom"/>
            <w:hideMark/>
          </w:tcPr>
          <w:p w14:paraId="1E96C34C"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320" w:type="dxa"/>
            <w:tcBorders>
              <w:top w:val="nil"/>
              <w:left w:val="nil"/>
              <w:bottom w:val="single" w:sz="4" w:space="0" w:color="auto"/>
              <w:right w:val="single" w:sz="4" w:space="0" w:color="auto"/>
            </w:tcBorders>
            <w:shd w:val="clear" w:color="000000" w:fill="C6EFCE"/>
            <w:noWrap/>
            <w:vAlign w:val="bottom"/>
            <w:hideMark/>
          </w:tcPr>
          <w:p w14:paraId="18CF071D" w14:textId="77777777" w:rsidR="005413DD" w:rsidRPr="00F02D7C" w:rsidRDefault="005413DD" w:rsidP="005413DD">
            <w:pPr>
              <w:spacing w:before="0" w:after="0"/>
              <w:rPr>
                <w:rFonts w:ascii="Times New Roman" w:hAnsi="Times New Roman" w:cs="Times New Roman"/>
                <w:color w:val="006100"/>
                <w:sz w:val="22"/>
                <w:szCs w:val="22"/>
              </w:rPr>
            </w:pPr>
            <w:r w:rsidRPr="00F02D7C">
              <w:rPr>
                <w:rFonts w:ascii="Times New Roman" w:hAnsi="Times New Roman" w:cs="Times New Roman"/>
                <w:color w:val="006100"/>
                <w:sz w:val="22"/>
                <w:szCs w:val="22"/>
              </w:rPr>
              <w:t> </w:t>
            </w:r>
          </w:p>
        </w:tc>
        <w:tc>
          <w:tcPr>
            <w:tcW w:w="401" w:type="dxa"/>
            <w:tcBorders>
              <w:top w:val="nil"/>
              <w:left w:val="nil"/>
              <w:bottom w:val="single" w:sz="4" w:space="0" w:color="auto"/>
              <w:right w:val="single" w:sz="4" w:space="0" w:color="auto"/>
            </w:tcBorders>
            <w:shd w:val="clear" w:color="auto" w:fill="auto"/>
            <w:noWrap/>
            <w:vAlign w:val="bottom"/>
            <w:hideMark/>
          </w:tcPr>
          <w:p w14:paraId="5950A87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065BE1A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14:paraId="0DEBB5C2"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320" w:type="dxa"/>
            <w:tcBorders>
              <w:top w:val="nil"/>
              <w:left w:val="nil"/>
              <w:bottom w:val="single" w:sz="4" w:space="0" w:color="auto"/>
              <w:right w:val="single" w:sz="4" w:space="0" w:color="auto"/>
            </w:tcBorders>
            <w:shd w:val="clear" w:color="auto" w:fill="auto"/>
            <w:noWrap/>
            <w:vAlign w:val="bottom"/>
            <w:hideMark/>
          </w:tcPr>
          <w:p w14:paraId="26A885E8"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c>
          <w:tcPr>
            <w:tcW w:w="573" w:type="dxa"/>
            <w:gridSpan w:val="2"/>
            <w:tcBorders>
              <w:top w:val="nil"/>
              <w:left w:val="nil"/>
              <w:bottom w:val="single" w:sz="4" w:space="0" w:color="auto"/>
              <w:right w:val="single" w:sz="4" w:space="0" w:color="auto"/>
            </w:tcBorders>
            <w:shd w:val="clear" w:color="auto" w:fill="auto"/>
            <w:noWrap/>
            <w:vAlign w:val="bottom"/>
            <w:hideMark/>
          </w:tcPr>
          <w:p w14:paraId="2A25D220" w14:textId="77777777" w:rsidR="005413DD" w:rsidRPr="00F02D7C" w:rsidRDefault="005413DD" w:rsidP="005413DD">
            <w:pPr>
              <w:spacing w:before="0" w:after="0"/>
              <w:rPr>
                <w:rFonts w:ascii="Times New Roman" w:hAnsi="Times New Roman" w:cs="Times New Roman"/>
                <w:color w:val="000000"/>
                <w:sz w:val="22"/>
                <w:szCs w:val="22"/>
              </w:rPr>
            </w:pPr>
            <w:r w:rsidRPr="00F02D7C">
              <w:rPr>
                <w:rFonts w:ascii="Times New Roman" w:hAnsi="Times New Roman" w:cs="Times New Roman"/>
                <w:color w:val="000000"/>
                <w:sz w:val="22"/>
                <w:szCs w:val="22"/>
              </w:rPr>
              <w:t> </w:t>
            </w:r>
          </w:p>
        </w:tc>
      </w:tr>
      <w:tr w:rsidR="005413DD" w:rsidRPr="00F02D7C" w14:paraId="6A79B0EB" w14:textId="77777777" w:rsidTr="00AC48EB">
        <w:trPr>
          <w:trHeight w:val="300"/>
        </w:trPr>
        <w:tc>
          <w:tcPr>
            <w:tcW w:w="12049" w:type="dxa"/>
            <w:tcBorders>
              <w:top w:val="single" w:sz="4" w:space="0" w:color="auto"/>
              <w:left w:val="single" w:sz="4" w:space="0" w:color="auto"/>
              <w:bottom w:val="single" w:sz="4" w:space="0" w:color="auto"/>
              <w:right w:val="single" w:sz="4" w:space="0" w:color="auto"/>
            </w:tcBorders>
            <w:shd w:val="clear" w:color="auto" w:fill="auto"/>
            <w:noWrap/>
          </w:tcPr>
          <w:p w14:paraId="3DD61B87" w14:textId="77777777" w:rsidR="005413DD" w:rsidRPr="00F02D7C" w:rsidRDefault="005413DD" w:rsidP="009F1D48">
            <w:pPr>
              <w:pStyle w:val="Listaszerbekezds"/>
              <w:numPr>
                <w:ilvl w:val="1"/>
                <w:numId w:val="43"/>
              </w:numPr>
              <w:spacing w:before="0" w:after="0"/>
              <w:rPr>
                <w:rFonts w:ascii="Times New Roman" w:hAnsi="Times New Roman"/>
                <w:sz w:val="22"/>
                <w:szCs w:val="22"/>
              </w:rPr>
            </w:pPr>
            <w:r w:rsidRPr="00F02D7C">
              <w:rPr>
                <w:rFonts w:ascii="Times New Roman" w:hAnsi="Times New Roman"/>
                <w:sz w:val="22"/>
                <w:szCs w:val="22"/>
              </w:rPr>
              <w:t>együttműködés Pécs városával és a Pécsi Püspökséggel a 650. évforduló megünneplése kapcsán</w:t>
            </w:r>
          </w:p>
        </w:tc>
        <w:tc>
          <w:tcPr>
            <w:tcW w:w="724" w:type="dxa"/>
            <w:tcBorders>
              <w:top w:val="single" w:sz="4" w:space="0" w:color="auto"/>
              <w:left w:val="nil"/>
              <w:bottom w:val="single" w:sz="4" w:space="0" w:color="auto"/>
              <w:right w:val="single" w:sz="4" w:space="0" w:color="auto"/>
            </w:tcBorders>
            <w:shd w:val="clear" w:color="000000" w:fill="C6EFCE"/>
            <w:noWrap/>
            <w:vAlign w:val="bottom"/>
          </w:tcPr>
          <w:p w14:paraId="59EAE0BC" w14:textId="77777777" w:rsidR="005413DD" w:rsidRPr="00F02D7C" w:rsidRDefault="005413DD" w:rsidP="005413DD">
            <w:pPr>
              <w:spacing w:before="0" w:after="0"/>
              <w:rPr>
                <w:rFonts w:ascii="Times New Roman" w:hAnsi="Times New Roman" w:cs="Times New Roman"/>
                <w:color w:val="006100"/>
                <w:sz w:val="22"/>
                <w:szCs w:val="22"/>
              </w:rPr>
            </w:pPr>
          </w:p>
        </w:tc>
        <w:tc>
          <w:tcPr>
            <w:tcW w:w="401" w:type="dxa"/>
            <w:tcBorders>
              <w:top w:val="single" w:sz="4" w:space="0" w:color="auto"/>
              <w:left w:val="nil"/>
              <w:bottom w:val="single" w:sz="4" w:space="0" w:color="auto"/>
              <w:right w:val="single" w:sz="4" w:space="0" w:color="auto"/>
            </w:tcBorders>
            <w:shd w:val="clear" w:color="000000" w:fill="C6EFCE"/>
            <w:noWrap/>
            <w:vAlign w:val="bottom"/>
          </w:tcPr>
          <w:p w14:paraId="22BC6C35"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single" w:sz="4" w:space="0" w:color="auto"/>
              <w:left w:val="nil"/>
              <w:bottom w:val="single" w:sz="4" w:space="0" w:color="auto"/>
              <w:right w:val="single" w:sz="4" w:space="0" w:color="auto"/>
            </w:tcBorders>
            <w:shd w:val="clear" w:color="000000" w:fill="C6EFCE"/>
            <w:noWrap/>
            <w:vAlign w:val="bottom"/>
          </w:tcPr>
          <w:p w14:paraId="318FF3EA" w14:textId="77777777" w:rsidR="005413DD" w:rsidRPr="00F02D7C" w:rsidRDefault="005413DD" w:rsidP="005413DD">
            <w:pPr>
              <w:spacing w:before="0" w:after="0"/>
              <w:rPr>
                <w:rFonts w:ascii="Times New Roman" w:hAnsi="Times New Roman" w:cs="Times New Roman"/>
                <w:color w:val="006100"/>
                <w:sz w:val="22"/>
                <w:szCs w:val="22"/>
              </w:rPr>
            </w:pPr>
          </w:p>
        </w:tc>
        <w:tc>
          <w:tcPr>
            <w:tcW w:w="401" w:type="dxa"/>
            <w:tcBorders>
              <w:top w:val="single" w:sz="4" w:space="0" w:color="auto"/>
              <w:left w:val="nil"/>
              <w:bottom w:val="single" w:sz="4" w:space="0" w:color="auto"/>
              <w:right w:val="single" w:sz="4" w:space="0" w:color="auto"/>
            </w:tcBorders>
            <w:shd w:val="clear" w:color="000000" w:fill="C6EFCE"/>
            <w:noWrap/>
            <w:vAlign w:val="bottom"/>
          </w:tcPr>
          <w:p w14:paraId="7A8D167F" w14:textId="77777777" w:rsidR="005413DD" w:rsidRPr="00F02D7C" w:rsidRDefault="005413DD" w:rsidP="005413DD">
            <w:pPr>
              <w:spacing w:before="0" w:after="0"/>
              <w:rPr>
                <w:rFonts w:ascii="Times New Roman" w:hAnsi="Times New Roman" w:cs="Times New Roman"/>
                <w:color w:val="006100"/>
                <w:sz w:val="22"/>
                <w:szCs w:val="22"/>
              </w:rPr>
            </w:pPr>
          </w:p>
        </w:tc>
        <w:tc>
          <w:tcPr>
            <w:tcW w:w="320" w:type="dxa"/>
            <w:tcBorders>
              <w:top w:val="single" w:sz="4" w:space="0" w:color="auto"/>
              <w:left w:val="nil"/>
              <w:bottom w:val="single" w:sz="4" w:space="0" w:color="auto"/>
              <w:right w:val="single" w:sz="4" w:space="0" w:color="auto"/>
            </w:tcBorders>
            <w:shd w:val="clear" w:color="000000" w:fill="C6EFCE"/>
            <w:noWrap/>
            <w:vAlign w:val="bottom"/>
          </w:tcPr>
          <w:p w14:paraId="11A4F2B6" w14:textId="77777777" w:rsidR="005413DD" w:rsidRPr="00F02D7C" w:rsidRDefault="005413DD" w:rsidP="005413DD">
            <w:pPr>
              <w:spacing w:before="0" w:after="0"/>
              <w:rPr>
                <w:rFonts w:ascii="Times New Roman" w:hAnsi="Times New Roman" w:cs="Times New Roman"/>
                <w:color w:val="006100"/>
                <w:sz w:val="22"/>
                <w:szCs w:val="22"/>
              </w:rPr>
            </w:pPr>
          </w:p>
        </w:tc>
        <w:tc>
          <w:tcPr>
            <w:tcW w:w="401" w:type="dxa"/>
            <w:tcBorders>
              <w:top w:val="single" w:sz="4" w:space="0" w:color="auto"/>
              <w:left w:val="nil"/>
              <w:bottom w:val="single" w:sz="4" w:space="0" w:color="auto"/>
              <w:right w:val="single" w:sz="4" w:space="0" w:color="auto"/>
            </w:tcBorders>
            <w:shd w:val="clear" w:color="auto" w:fill="auto"/>
            <w:noWrap/>
            <w:vAlign w:val="bottom"/>
          </w:tcPr>
          <w:p w14:paraId="7FFFEB3B"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single" w:sz="4" w:space="0" w:color="auto"/>
              <w:left w:val="nil"/>
              <w:bottom w:val="single" w:sz="4" w:space="0" w:color="auto"/>
              <w:right w:val="single" w:sz="4" w:space="0" w:color="auto"/>
            </w:tcBorders>
            <w:shd w:val="clear" w:color="auto" w:fill="auto"/>
            <w:noWrap/>
            <w:vAlign w:val="bottom"/>
          </w:tcPr>
          <w:p w14:paraId="17F042B4" w14:textId="77777777" w:rsidR="005413DD" w:rsidRPr="00F02D7C" w:rsidRDefault="005413DD" w:rsidP="005413DD">
            <w:pPr>
              <w:spacing w:before="0" w:after="0"/>
              <w:rPr>
                <w:rFonts w:ascii="Times New Roman" w:hAnsi="Times New Roman" w:cs="Times New Roman"/>
                <w:color w:val="000000"/>
                <w:sz w:val="22"/>
                <w:szCs w:val="22"/>
              </w:rPr>
            </w:pPr>
          </w:p>
        </w:tc>
        <w:tc>
          <w:tcPr>
            <w:tcW w:w="688" w:type="dxa"/>
            <w:tcBorders>
              <w:top w:val="single" w:sz="4" w:space="0" w:color="auto"/>
              <w:left w:val="nil"/>
              <w:bottom w:val="single" w:sz="4" w:space="0" w:color="auto"/>
              <w:right w:val="single" w:sz="4" w:space="0" w:color="auto"/>
            </w:tcBorders>
            <w:shd w:val="clear" w:color="auto" w:fill="auto"/>
            <w:noWrap/>
            <w:vAlign w:val="bottom"/>
          </w:tcPr>
          <w:p w14:paraId="773BA810" w14:textId="77777777" w:rsidR="005413DD" w:rsidRPr="00F02D7C" w:rsidRDefault="005413DD" w:rsidP="005413DD">
            <w:pPr>
              <w:spacing w:before="0" w:after="0"/>
              <w:rPr>
                <w:rFonts w:ascii="Times New Roman" w:hAnsi="Times New Roman" w:cs="Times New Roman"/>
                <w:color w:val="000000"/>
                <w:sz w:val="22"/>
                <w:szCs w:val="22"/>
              </w:rPr>
            </w:pPr>
          </w:p>
        </w:tc>
        <w:tc>
          <w:tcPr>
            <w:tcW w:w="320" w:type="dxa"/>
            <w:tcBorders>
              <w:top w:val="single" w:sz="4" w:space="0" w:color="auto"/>
              <w:left w:val="nil"/>
              <w:bottom w:val="single" w:sz="4" w:space="0" w:color="auto"/>
              <w:right w:val="single" w:sz="4" w:space="0" w:color="auto"/>
            </w:tcBorders>
            <w:shd w:val="clear" w:color="auto" w:fill="auto"/>
            <w:noWrap/>
            <w:vAlign w:val="bottom"/>
          </w:tcPr>
          <w:p w14:paraId="46AB6240" w14:textId="77777777" w:rsidR="005413DD" w:rsidRPr="00F02D7C" w:rsidRDefault="005413DD" w:rsidP="005413DD">
            <w:pPr>
              <w:spacing w:before="0" w:after="0"/>
              <w:rPr>
                <w:rFonts w:ascii="Times New Roman" w:hAnsi="Times New Roman" w:cs="Times New Roman"/>
                <w:color w:val="000000"/>
                <w:sz w:val="22"/>
                <w:szCs w:val="22"/>
              </w:rPr>
            </w:pPr>
          </w:p>
        </w:tc>
        <w:tc>
          <w:tcPr>
            <w:tcW w:w="573" w:type="dxa"/>
            <w:gridSpan w:val="2"/>
            <w:tcBorders>
              <w:top w:val="single" w:sz="4" w:space="0" w:color="auto"/>
              <w:left w:val="nil"/>
              <w:bottom w:val="single" w:sz="4" w:space="0" w:color="auto"/>
              <w:right w:val="single" w:sz="4" w:space="0" w:color="auto"/>
            </w:tcBorders>
            <w:shd w:val="clear" w:color="auto" w:fill="auto"/>
            <w:noWrap/>
            <w:vAlign w:val="bottom"/>
          </w:tcPr>
          <w:p w14:paraId="37E51594" w14:textId="77777777" w:rsidR="005413DD" w:rsidRPr="00F02D7C" w:rsidRDefault="005413DD" w:rsidP="005413DD">
            <w:pPr>
              <w:spacing w:before="0" w:after="0"/>
              <w:rPr>
                <w:rFonts w:ascii="Times New Roman" w:hAnsi="Times New Roman" w:cs="Times New Roman"/>
                <w:color w:val="000000"/>
                <w:sz w:val="22"/>
                <w:szCs w:val="22"/>
              </w:rPr>
            </w:pPr>
          </w:p>
        </w:tc>
      </w:tr>
    </w:tbl>
    <w:p w14:paraId="598525A0" w14:textId="77777777" w:rsidR="000B7BEC" w:rsidRDefault="000B7BEC" w:rsidP="000B7BEC">
      <w:pPr>
        <w:pStyle w:val="Kpalrs"/>
        <w:numPr>
          <w:ilvl w:val="0"/>
          <w:numId w:val="0"/>
        </w:numPr>
        <w:ind w:left="788"/>
        <w:rPr>
          <w:rFonts w:ascii="Times New Roman" w:hAnsi="Times New Roman"/>
          <w:szCs w:val="22"/>
        </w:rPr>
      </w:pPr>
    </w:p>
    <w:p w14:paraId="6401476F" w14:textId="77777777" w:rsidR="000B7BEC" w:rsidRDefault="000B7BEC">
      <w:pPr>
        <w:spacing w:before="0" w:after="0"/>
        <w:jc w:val="left"/>
        <w:rPr>
          <w:rFonts w:ascii="Times New Roman" w:eastAsia="Calibri" w:hAnsi="Times New Roman" w:cs="Times New Roman"/>
          <w:b/>
          <w:bCs/>
          <w:sz w:val="22"/>
          <w:szCs w:val="22"/>
        </w:rPr>
      </w:pPr>
      <w:r>
        <w:rPr>
          <w:rFonts w:ascii="Times New Roman" w:hAnsi="Times New Roman"/>
          <w:szCs w:val="22"/>
        </w:rPr>
        <w:br w:type="page"/>
      </w:r>
    </w:p>
    <w:p w14:paraId="201E6523" w14:textId="77777777" w:rsidR="006864D1" w:rsidRPr="00F02D7C" w:rsidRDefault="006864D1" w:rsidP="0069236B">
      <w:pPr>
        <w:pStyle w:val="Kpalrs"/>
        <w:numPr>
          <w:ilvl w:val="1"/>
          <w:numId w:val="7"/>
        </w:numPr>
        <w:ind w:left="788" w:hanging="431"/>
        <w:rPr>
          <w:rFonts w:ascii="Times New Roman" w:hAnsi="Times New Roman"/>
          <w:szCs w:val="22"/>
        </w:rPr>
      </w:pPr>
      <w:r w:rsidRPr="00F02D7C">
        <w:rPr>
          <w:rFonts w:ascii="Times New Roman" w:hAnsi="Times New Roman"/>
          <w:szCs w:val="22"/>
        </w:rPr>
        <w:lastRenderedPageBreak/>
        <w:t>A PTE stratégiai irányok és akciótervek várható pénzügyi-gazdasági hatásai (becsült költségek és azok forrásai)</w:t>
      </w:r>
    </w:p>
    <w:tbl>
      <w:tblPr>
        <w:tblW w:w="5000" w:type="pct"/>
        <w:jc w:val="center"/>
        <w:tblLook w:val="04A0" w:firstRow="1" w:lastRow="0" w:firstColumn="1" w:lastColumn="0" w:noHBand="0" w:noVBand="1"/>
      </w:tblPr>
      <w:tblGrid>
        <w:gridCol w:w="9670"/>
        <w:gridCol w:w="1430"/>
        <w:gridCol w:w="1248"/>
        <w:gridCol w:w="1182"/>
        <w:gridCol w:w="2182"/>
      </w:tblGrid>
      <w:tr w:rsidR="00870941" w:rsidRPr="00F02D7C" w14:paraId="29D85922" w14:textId="77777777" w:rsidTr="00B3251B">
        <w:trPr>
          <w:trHeight w:val="770"/>
          <w:jc w:val="center"/>
        </w:trPr>
        <w:tc>
          <w:tcPr>
            <w:tcW w:w="9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AB433" w14:textId="77777777" w:rsidR="00870941" w:rsidRPr="00F02D7C" w:rsidRDefault="00870941" w:rsidP="002A3584">
            <w:pPr>
              <w:pStyle w:val="Kpalrs"/>
              <w:numPr>
                <w:ilvl w:val="0"/>
                <w:numId w:val="0"/>
              </w:numPr>
              <w:spacing w:after="0"/>
              <w:rPr>
                <w:rFonts w:ascii="Times New Roman" w:hAnsi="Times New Roman"/>
                <w:szCs w:val="22"/>
              </w:rPr>
            </w:pPr>
            <w:r w:rsidRPr="00F02D7C">
              <w:rPr>
                <w:rFonts w:ascii="Times New Roman" w:hAnsi="Times New Roman"/>
                <w:szCs w:val="22"/>
              </w:rPr>
              <w:t>A PTE éves működési tervei a stratégiai irányok és akciótervek alapján</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14:paraId="207FE31E" w14:textId="77777777" w:rsidR="00870941" w:rsidRPr="00E5260D" w:rsidRDefault="00870941" w:rsidP="00F74F4F">
            <w:pPr>
              <w:spacing w:before="0" w:after="0"/>
              <w:jc w:val="center"/>
              <w:rPr>
                <w:rFonts w:ascii="Times New Roman" w:hAnsi="Times New Roman" w:cs="Times New Roman"/>
                <w:b/>
                <w:color w:val="000000"/>
                <w:sz w:val="18"/>
                <w:szCs w:val="18"/>
              </w:rPr>
            </w:pPr>
            <w:r w:rsidRPr="00E5260D">
              <w:rPr>
                <w:rFonts w:ascii="Times New Roman" w:hAnsi="Times New Roman" w:cs="Times New Roman"/>
                <w:b/>
                <w:color w:val="000000"/>
                <w:sz w:val="18"/>
                <w:szCs w:val="18"/>
              </w:rPr>
              <w:t>Teljes összeg (millió Ft.)</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6538C086" w14:textId="77777777" w:rsidR="00870941" w:rsidRPr="00E5260D" w:rsidRDefault="00870941" w:rsidP="00F74F4F">
            <w:pPr>
              <w:spacing w:before="0" w:after="0"/>
              <w:jc w:val="center"/>
              <w:rPr>
                <w:rFonts w:ascii="Times New Roman" w:hAnsi="Times New Roman" w:cs="Times New Roman"/>
                <w:b/>
                <w:color w:val="000000"/>
                <w:sz w:val="18"/>
                <w:szCs w:val="18"/>
              </w:rPr>
            </w:pPr>
            <w:r w:rsidRPr="00E5260D">
              <w:rPr>
                <w:rFonts w:ascii="Times New Roman" w:hAnsi="Times New Roman" w:cs="Times New Roman"/>
                <w:b/>
                <w:color w:val="000000"/>
                <w:sz w:val="18"/>
                <w:szCs w:val="18"/>
              </w:rPr>
              <w:t>Konzorciumi partner     (millió Ft.)</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4D3ED196" w14:textId="77777777" w:rsidR="00870941" w:rsidRPr="00E5260D" w:rsidRDefault="00870941" w:rsidP="00F74F4F">
            <w:pPr>
              <w:spacing w:before="0" w:after="0"/>
              <w:jc w:val="center"/>
              <w:rPr>
                <w:rFonts w:ascii="Times New Roman" w:hAnsi="Times New Roman" w:cs="Times New Roman"/>
                <w:b/>
                <w:color w:val="000000"/>
                <w:sz w:val="18"/>
                <w:szCs w:val="18"/>
              </w:rPr>
            </w:pPr>
            <w:r w:rsidRPr="00E5260D">
              <w:rPr>
                <w:rFonts w:ascii="Times New Roman" w:hAnsi="Times New Roman" w:cs="Times New Roman"/>
                <w:b/>
                <w:color w:val="000000"/>
                <w:sz w:val="18"/>
                <w:szCs w:val="18"/>
              </w:rPr>
              <w:t>IFT függelékben szereplő összeg (millió Ft.)</w:t>
            </w:r>
          </w:p>
        </w:tc>
        <w:tc>
          <w:tcPr>
            <w:tcW w:w="2182" w:type="dxa"/>
            <w:tcBorders>
              <w:top w:val="single" w:sz="4" w:space="0" w:color="auto"/>
              <w:left w:val="nil"/>
              <w:bottom w:val="single" w:sz="4" w:space="0" w:color="auto"/>
              <w:right w:val="single" w:sz="4" w:space="0" w:color="auto"/>
            </w:tcBorders>
            <w:shd w:val="clear" w:color="auto" w:fill="auto"/>
            <w:noWrap/>
            <w:vAlign w:val="bottom"/>
          </w:tcPr>
          <w:p w14:paraId="7DFB3976" w14:textId="77777777" w:rsidR="00870941" w:rsidRPr="00E5260D" w:rsidRDefault="00870941" w:rsidP="00F74F4F">
            <w:pPr>
              <w:spacing w:before="0" w:after="0"/>
              <w:jc w:val="center"/>
              <w:rPr>
                <w:rFonts w:ascii="Times New Roman" w:hAnsi="Times New Roman" w:cs="Times New Roman"/>
                <w:b/>
                <w:color w:val="000000"/>
                <w:sz w:val="18"/>
                <w:szCs w:val="18"/>
              </w:rPr>
            </w:pPr>
            <w:r w:rsidRPr="00E5260D">
              <w:rPr>
                <w:rFonts w:ascii="Times New Roman" w:hAnsi="Times New Roman" w:cs="Times New Roman"/>
                <w:b/>
                <w:color w:val="000000"/>
                <w:sz w:val="18"/>
                <w:szCs w:val="18"/>
              </w:rPr>
              <w:t>Forrás</w:t>
            </w:r>
            <w:r w:rsidR="00A1076F" w:rsidRPr="00E5260D">
              <w:rPr>
                <w:rFonts w:ascii="Times New Roman" w:hAnsi="Times New Roman" w:cs="Times New Roman"/>
                <w:b/>
                <w:color w:val="000000"/>
                <w:sz w:val="18"/>
                <w:szCs w:val="18"/>
              </w:rPr>
              <w:t xml:space="preserve"> (</w:t>
            </w:r>
            <w:r w:rsidR="002A3584" w:rsidRPr="00E5260D">
              <w:rPr>
                <w:rFonts w:ascii="Times New Roman" w:hAnsi="Times New Roman" w:cs="Times New Roman"/>
                <w:b/>
                <w:color w:val="000000"/>
                <w:sz w:val="18"/>
                <w:szCs w:val="18"/>
              </w:rPr>
              <w:t>pályázat</w:t>
            </w:r>
            <w:r w:rsidR="00A1076F" w:rsidRPr="00E5260D">
              <w:rPr>
                <w:rFonts w:ascii="Times New Roman" w:hAnsi="Times New Roman" w:cs="Times New Roman"/>
                <w:b/>
                <w:color w:val="000000"/>
                <w:sz w:val="18"/>
                <w:szCs w:val="18"/>
              </w:rPr>
              <w:t xml:space="preserve">, </w:t>
            </w:r>
            <w:r w:rsidR="002A3584" w:rsidRPr="00E5260D">
              <w:rPr>
                <w:rFonts w:ascii="Times New Roman" w:hAnsi="Times New Roman" w:cs="Times New Roman"/>
                <w:b/>
                <w:color w:val="000000"/>
                <w:sz w:val="18"/>
                <w:szCs w:val="18"/>
              </w:rPr>
              <w:t xml:space="preserve">költségvetési </w:t>
            </w:r>
            <w:r w:rsidR="00A1076F" w:rsidRPr="00E5260D">
              <w:rPr>
                <w:rFonts w:ascii="Times New Roman" w:hAnsi="Times New Roman" w:cs="Times New Roman"/>
                <w:b/>
                <w:color w:val="000000"/>
                <w:sz w:val="18"/>
                <w:szCs w:val="18"/>
              </w:rPr>
              <w:t xml:space="preserve">forrás, kormányzati támogatás, </w:t>
            </w:r>
            <w:r w:rsidR="002A3584" w:rsidRPr="00E5260D">
              <w:rPr>
                <w:rFonts w:ascii="Times New Roman" w:hAnsi="Times New Roman" w:cs="Times New Roman"/>
                <w:b/>
                <w:color w:val="000000"/>
                <w:sz w:val="18"/>
                <w:szCs w:val="18"/>
              </w:rPr>
              <w:t>saját bevétel, TAO)</w:t>
            </w:r>
          </w:p>
        </w:tc>
      </w:tr>
      <w:tr w:rsidR="00870941" w:rsidRPr="00F02D7C" w14:paraId="6CEADFB0" w14:textId="77777777" w:rsidTr="00B3251B">
        <w:trPr>
          <w:trHeight w:val="520"/>
          <w:jc w:val="center"/>
        </w:trPr>
        <w:tc>
          <w:tcPr>
            <w:tcW w:w="9670" w:type="dxa"/>
            <w:tcBorders>
              <w:top w:val="single" w:sz="4" w:space="0" w:color="auto"/>
              <w:left w:val="single" w:sz="4" w:space="0" w:color="auto"/>
              <w:bottom w:val="single" w:sz="4" w:space="0" w:color="auto"/>
              <w:right w:val="single" w:sz="4" w:space="0" w:color="auto"/>
            </w:tcBorders>
            <w:shd w:val="clear" w:color="auto" w:fill="auto"/>
            <w:noWrap/>
            <w:hideMark/>
          </w:tcPr>
          <w:p w14:paraId="6BE02B2A" w14:textId="77777777" w:rsidR="00870941" w:rsidRPr="00F02D7C" w:rsidRDefault="00870941" w:rsidP="0069236B">
            <w:pPr>
              <w:pStyle w:val="Listaszerbekezds"/>
              <w:numPr>
                <w:ilvl w:val="0"/>
                <w:numId w:val="17"/>
              </w:numPr>
              <w:spacing w:before="0" w:after="0"/>
              <w:rPr>
                <w:rFonts w:ascii="Times New Roman" w:hAnsi="Times New Roman"/>
                <w:sz w:val="22"/>
                <w:szCs w:val="22"/>
              </w:rPr>
            </w:pPr>
            <w:r w:rsidRPr="00F02D7C">
              <w:rPr>
                <w:rFonts w:ascii="Times New Roman" w:hAnsi="Times New Roman"/>
                <w:i/>
                <w:sz w:val="22"/>
                <w:szCs w:val="22"/>
              </w:rPr>
              <w:t>stratégiai irány: Oktatási, kutatási és K+F+I felhasználási célú 3D központ létesítése, a 3D nyomtatási technológia megismertetése a hallgatókkal a graduális és posztgraduális képzés során, a technológia alkalmazása a kutatásban</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14:paraId="11E4E4D8" w14:textId="77777777" w:rsidR="00870941" w:rsidRPr="00ED1006" w:rsidRDefault="00ED1006" w:rsidP="00ED1006">
            <w:pPr>
              <w:spacing w:before="0" w:after="0"/>
              <w:jc w:val="center"/>
              <w:rPr>
                <w:rFonts w:ascii="Times New Roman" w:hAnsi="Times New Roman" w:cs="Times New Roman"/>
                <w:sz w:val="22"/>
                <w:szCs w:val="22"/>
              </w:rPr>
            </w:pPr>
            <w:r w:rsidRPr="00ED1006">
              <w:rPr>
                <w:rFonts w:ascii="Times New Roman" w:hAnsi="Times New Roman" w:cs="Times New Roman"/>
                <w:sz w:val="22"/>
                <w:szCs w:val="22"/>
              </w:rPr>
              <w:t>1887</w:t>
            </w:r>
          </w:p>
          <w:p w14:paraId="152BEC3E" w14:textId="77777777" w:rsidR="00870941" w:rsidRPr="00ED1006" w:rsidRDefault="00870941" w:rsidP="00ED1006">
            <w:pPr>
              <w:spacing w:before="0" w:after="0"/>
              <w:jc w:val="center"/>
              <w:rPr>
                <w:rFonts w:ascii="Times New Roman" w:hAnsi="Times New Roman" w:cs="Times New Roman"/>
                <w:sz w:val="22"/>
                <w:szCs w:val="22"/>
              </w:rPr>
            </w:pP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14:paraId="5112BBB9" w14:textId="77777777" w:rsidR="00870941" w:rsidRPr="00ED1006" w:rsidRDefault="00ED1006"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200</w:t>
            </w:r>
          </w:p>
          <w:p w14:paraId="56B880B2"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14:paraId="7F2E1A5B" w14:textId="77777777" w:rsidR="00870941" w:rsidRPr="00ED1006" w:rsidRDefault="00ED1006"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400</w:t>
            </w:r>
          </w:p>
          <w:p w14:paraId="26B61244"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single" w:sz="4" w:space="0" w:color="auto"/>
              <w:left w:val="nil"/>
              <w:bottom w:val="single" w:sz="4" w:space="0" w:color="auto"/>
              <w:right w:val="single" w:sz="4" w:space="0" w:color="auto"/>
            </w:tcBorders>
            <w:shd w:val="clear" w:color="auto" w:fill="auto"/>
            <w:noWrap/>
            <w:vAlign w:val="center"/>
            <w:hideMark/>
          </w:tcPr>
          <w:p w14:paraId="31E78243" w14:textId="77777777" w:rsidR="00870941" w:rsidRPr="00ED1006" w:rsidRDefault="00ED1006" w:rsidP="00175BE4">
            <w:pPr>
              <w:spacing w:before="0" w:after="0"/>
              <w:jc w:val="center"/>
              <w:rPr>
                <w:rFonts w:ascii="Times New Roman" w:hAnsi="Times New Roman" w:cs="Times New Roman"/>
                <w:sz w:val="22"/>
                <w:szCs w:val="22"/>
              </w:rPr>
            </w:pPr>
            <w:r>
              <w:rPr>
                <w:rFonts w:ascii="Times New Roman" w:hAnsi="Times New Roman" w:cs="Times New Roman"/>
                <w:sz w:val="22"/>
                <w:szCs w:val="22"/>
              </w:rPr>
              <w:t>Pályázat</w:t>
            </w:r>
          </w:p>
          <w:p w14:paraId="197D09BA"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142E2AC5" w14:textId="77777777" w:rsidTr="00B3251B">
        <w:trPr>
          <w:trHeight w:hRule="exact" w:val="860"/>
          <w:jc w:val="center"/>
        </w:trPr>
        <w:tc>
          <w:tcPr>
            <w:tcW w:w="9670" w:type="dxa"/>
            <w:tcBorders>
              <w:top w:val="nil"/>
              <w:left w:val="single" w:sz="4" w:space="0" w:color="auto"/>
              <w:bottom w:val="single" w:sz="4" w:space="0" w:color="auto"/>
              <w:right w:val="single" w:sz="4" w:space="0" w:color="auto"/>
            </w:tcBorders>
            <w:shd w:val="clear" w:color="auto" w:fill="auto"/>
            <w:noWrap/>
            <w:vAlign w:val="center"/>
            <w:hideMark/>
          </w:tcPr>
          <w:p w14:paraId="099448D8"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 xml:space="preserve"> stratégiai irány: Érzékeny Egyetem – integrált oktatás és szolgáltatás a fogyatékkal élő hallgatók számára</w:t>
            </w:r>
          </w:p>
        </w:tc>
        <w:tc>
          <w:tcPr>
            <w:tcW w:w="1430" w:type="dxa"/>
            <w:tcBorders>
              <w:top w:val="nil"/>
              <w:left w:val="nil"/>
              <w:bottom w:val="single" w:sz="4" w:space="0" w:color="auto"/>
              <w:right w:val="single" w:sz="4" w:space="0" w:color="auto"/>
            </w:tcBorders>
            <w:shd w:val="clear" w:color="auto" w:fill="auto"/>
            <w:noWrap/>
            <w:vAlign w:val="center"/>
            <w:hideMark/>
          </w:tcPr>
          <w:p w14:paraId="18BB3B25" w14:textId="25A2542F" w:rsidR="00870941" w:rsidRPr="00B72A05" w:rsidRDefault="00B35939" w:rsidP="00872FBC">
            <w:pPr>
              <w:spacing w:before="0" w:after="0"/>
              <w:jc w:val="center"/>
              <w:rPr>
                <w:rFonts w:ascii="Times New Roman" w:hAnsi="Times New Roman" w:cs="Times New Roman"/>
                <w:strike/>
                <w:sz w:val="22"/>
                <w:szCs w:val="22"/>
              </w:rPr>
            </w:pPr>
            <w:r w:rsidRPr="00B72A05">
              <w:rPr>
                <w:rFonts w:ascii="Times New Roman" w:hAnsi="Times New Roman" w:cs="Times New Roman"/>
                <w:sz w:val="22"/>
                <w:szCs w:val="22"/>
              </w:rPr>
              <w:t>2034</w:t>
            </w:r>
          </w:p>
        </w:tc>
        <w:tc>
          <w:tcPr>
            <w:tcW w:w="1248" w:type="dxa"/>
            <w:tcBorders>
              <w:top w:val="nil"/>
              <w:left w:val="nil"/>
              <w:bottom w:val="single" w:sz="4" w:space="0" w:color="auto"/>
              <w:right w:val="single" w:sz="4" w:space="0" w:color="auto"/>
            </w:tcBorders>
            <w:shd w:val="clear" w:color="auto" w:fill="auto"/>
            <w:noWrap/>
            <w:vAlign w:val="center"/>
            <w:hideMark/>
          </w:tcPr>
          <w:p w14:paraId="61D8C884" w14:textId="77777777" w:rsidR="00870941" w:rsidRPr="00ED1006" w:rsidRDefault="00870941" w:rsidP="00872FBC">
            <w:pPr>
              <w:spacing w:before="0" w:after="0"/>
              <w:jc w:val="center"/>
              <w:rPr>
                <w:rFonts w:ascii="Times New Roman" w:hAnsi="Times New Roman" w:cs="Times New Roman"/>
                <w:sz w:val="22"/>
                <w:szCs w:val="22"/>
              </w:rPr>
            </w:pPr>
          </w:p>
          <w:p w14:paraId="54915422" w14:textId="77777777" w:rsidR="00870941" w:rsidRPr="00ED1006" w:rsidRDefault="00870941" w:rsidP="00872FBC">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66557092" w14:textId="77777777" w:rsidR="00870941" w:rsidRPr="00ED1006" w:rsidRDefault="00870941" w:rsidP="00483077">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hideMark/>
          </w:tcPr>
          <w:p w14:paraId="76CC712B" w14:textId="7166DE08" w:rsidR="00870941" w:rsidRPr="00ED1006" w:rsidRDefault="00872FBC" w:rsidP="00483077">
            <w:pPr>
              <w:spacing w:before="0" w:after="0"/>
              <w:jc w:val="center"/>
              <w:rPr>
                <w:rFonts w:ascii="Times New Roman" w:hAnsi="Times New Roman" w:cs="Times New Roman"/>
                <w:sz w:val="22"/>
                <w:szCs w:val="22"/>
              </w:rPr>
            </w:pPr>
            <w:r>
              <w:rPr>
                <w:rFonts w:ascii="Times New Roman" w:hAnsi="Times New Roman" w:cs="Times New Roman"/>
                <w:sz w:val="22"/>
                <w:szCs w:val="22"/>
              </w:rPr>
              <w:t>Költségvetési forrás</w:t>
            </w:r>
            <w:r w:rsidR="00B35939">
              <w:rPr>
                <w:rFonts w:ascii="Times New Roman" w:hAnsi="Times New Roman" w:cs="Times New Roman"/>
                <w:sz w:val="22"/>
                <w:szCs w:val="22"/>
              </w:rPr>
              <w:t>+</w:t>
            </w:r>
            <w:r w:rsidR="00B35939" w:rsidRPr="00B72A05">
              <w:rPr>
                <w:rFonts w:ascii="Times New Roman" w:hAnsi="Times New Roman" w:cs="Times New Roman"/>
                <w:sz w:val="22"/>
                <w:szCs w:val="22"/>
              </w:rPr>
              <w:t>Pályázati forrás</w:t>
            </w:r>
          </w:p>
          <w:p w14:paraId="1C1E808D" w14:textId="77777777" w:rsidR="00870941" w:rsidRPr="00ED1006" w:rsidRDefault="00870941" w:rsidP="00872FBC">
            <w:pPr>
              <w:spacing w:before="0" w:after="0"/>
              <w:jc w:val="center"/>
              <w:rPr>
                <w:rFonts w:ascii="Times New Roman" w:hAnsi="Times New Roman" w:cs="Times New Roman"/>
                <w:sz w:val="22"/>
                <w:szCs w:val="22"/>
              </w:rPr>
            </w:pPr>
          </w:p>
          <w:p w14:paraId="59365380"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01C2DA47" w14:textId="77777777" w:rsidTr="00B3251B">
        <w:trPr>
          <w:trHeight w:val="1040"/>
          <w:jc w:val="center"/>
        </w:trPr>
        <w:tc>
          <w:tcPr>
            <w:tcW w:w="9670" w:type="dxa"/>
            <w:tcBorders>
              <w:top w:val="nil"/>
              <w:left w:val="single" w:sz="4" w:space="0" w:color="auto"/>
              <w:bottom w:val="single" w:sz="4" w:space="0" w:color="auto"/>
              <w:right w:val="single" w:sz="4" w:space="0" w:color="auto"/>
            </w:tcBorders>
            <w:shd w:val="clear" w:color="auto" w:fill="auto"/>
            <w:noWrap/>
            <w:hideMark/>
          </w:tcPr>
          <w:p w14:paraId="4A2B962A"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stratégiai irány: Diaszpóra projekt - a világban magukat magyarnak vallók és a magyar gyökereik iránt érdeklődők Magyarországhoz, kapcsolása kulturálisan, az oktatás és tanulás révén is. Az anyanemzethez való szorosabb kötődés kialakítása, a magyarság-tudat erősítése, a magyar kultúra megismerését, terjesztését. Kapcsolódás az EMMI Julianus és Kőrösi Csoma Sándor programjaihoz, illetve a határokon túli magyarságot érintő kormányzati kezdeményezésekhez. A são paulo-i magyar közösség és az ösztöndíjasként egy évet hazánkban tanult Brazíliába visszatért diákok, illetve a nyelvünk és kultúránk iránti más érdeklődők számára a magyar nyelv tanulásának hosszú távú biztosítása 2015-től a PTE kiemelt stratégiai projektjeként az USP-n létrehozott lektorátus révén</w:t>
            </w:r>
          </w:p>
        </w:tc>
        <w:tc>
          <w:tcPr>
            <w:tcW w:w="1430" w:type="dxa"/>
            <w:tcBorders>
              <w:top w:val="nil"/>
              <w:left w:val="nil"/>
              <w:bottom w:val="single" w:sz="4" w:space="0" w:color="auto"/>
              <w:right w:val="single" w:sz="4" w:space="0" w:color="auto"/>
            </w:tcBorders>
            <w:shd w:val="clear" w:color="auto" w:fill="auto"/>
            <w:noWrap/>
            <w:vAlign w:val="center"/>
            <w:hideMark/>
          </w:tcPr>
          <w:p w14:paraId="052CB7DB" w14:textId="5F8466BD" w:rsidR="00870941" w:rsidRPr="00B72A05" w:rsidRDefault="00483077" w:rsidP="00ED1006">
            <w:pPr>
              <w:spacing w:before="0" w:after="0"/>
              <w:jc w:val="center"/>
              <w:rPr>
                <w:rFonts w:ascii="Times New Roman" w:hAnsi="Times New Roman" w:cs="Times New Roman"/>
                <w:sz w:val="22"/>
                <w:szCs w:val="22"/>
              </w:rPr>
            </w:pPr>
            <w:r w:rsidRPr="00B72A05">
              <w:rPr>
                <w:rFonts w:ascii="Times New Roman" w:hAnsi="Times New Roman" w:cs="Times New Roman"/>
                <w:sz w:val="22"/>
                <w:szCs w:val="22"/>
              </w:rPr>
              <w:t>6</w:t>
            </w:r>
            <w:r w:rsidR="00AE5282" w:rsidRPr="00B72A05">
              <w:rPr>
                <w:rFonts w:ascii="Times New Roman" w:hAnsi="Times New Roman" w:cs="Times New Roman"/>
                <w:sz w:val="22"/>
                <w:szCs w:val="22"/>
              </w:rPr>
              <w:t>40</w:t>
            </w:r>
          </w:p>
          <w:p w14:paraId="1F9603EF" w14:textId="77777777" w:rsidR="00870941" w:rsidRPr="00ED1006" w:rsidRDefault="00870941" w:rsidP="00ED1006">
            <w:pPr>
              <w:spacing w:before="0" w:after="0"/>
              <w:jc w:val="center"/>
              <w:rPr>
                <w:rFonts w:ascii="Times New Roman" w:hAnsi="Times New Roman" w:cs="Times New Roman"/>
                <w:sz w:val="22"/>
                <w:szCs w:val="22"/>
              </w:rPr>
            </w:pPr>
          </w:p>
        </w:tc>
        <w:tc>
          <w:tcPr>
            <w:tcW w:w="1248" w:type="dxa"/>
            <w:tcBorders>
              <w:top w:val="nil"/>
              <w:left w:val="nil"/>
              <w:bottom w:val="single" w:sz="4" w:space="0" w:color="auto"/>
              <w:right w:val="single" w:sz="4" w:space="0" w:color="auto"/>
            </w:tcBorders>
            <w:shd w:val="clear" w:color="auto" w:fill="auto"/>
            <w:noWrap/>
            <w:vAlign w:val="center"/>
            <w:hideMark/>
          </w:tcPr>
          <w:p w14:paraId="5921A437" w14:textId="77777777" w:rsidR="00870941" w:rsidRPr="00ED1006" w:rsidRDefault="00870941" w:rsidP="00ED1006">
            <w:pPr>
              <w:spacing w:before="0" w:after="0"/>
              <w:jc w:val="center"/>
              <w:rPr>
                <w:rFonts w:ascii="Times New Roman" w:hAnsi="Times New Roman" w:cs="Times New Roman"/>
                <w:sz w:val="22"/>
                <w:szCs w:val="22"/>
              </w:rPr>
            </w:pPr>
          </w:p>
          <w:p w14:paraId="7AA5BB40"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430D8E52" w14:textId="75664E6D" w:rsidR="00870941" w:rsidRPr="00B72A05" w:rsidRDefault="00483077" w:rsidP="00ED1006">
            <w:pPr>
              <w:spacing w:before="0" w:after="0"/>
              <w:jc w:val="center"/>
              <w:rPr>
                <w:rFonts w:ascii="Times New Roman" w:hAnsi="Times New Roman" w:cs="Times New Roman"/>
                <w:sz w:val="22"/>
                <w:szCs w:val="22"/>
              </w:rPr>
            </w:pPr>
            <w:r w:rsidRPr="00B72A05">
              <w:rPr>
                <w:rFonts w:ascii="Times New Roman" w:hAnsi="Times New Roman" w:cs="Times New Roman"/>
                <w:sz w:val="22"/>
                <w:szCs w:val="22"/>
              </w:rPr>
              <w:t>4</w:t>
            </w:r>
            <w:r w:rsidR="00AE5282" w:rsidRPr="00B72A05">
              <w:rPr>
                <w:rFonts w:ascii="Times New Roman" w:hAnsi="Times New Roman" w:cs="Times New Roman"/>
                <w:sz w:val="22"/>
                <w:szCs w:val="22"/>
              </w:rPr>
              <w:t>00</w:t>
            </w:r>
          </w:p>
          <w:p w14:paraId="7A19B43B"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hideMark/>
          </w:tcPr>
          <w:p w14:paraId="47243079" w14:textId="77777777" w:rsidR="00483077" w:rsidRDefault="00483077" w:rsidP="00872FBC">
            <w:pPr>
              <w:spacing w:before="0" w:after="0"/>
              <w:jc w:val="center"/>
              <w:rPr>
                <w:rFonts w:ascii="Times New Roman" w:hAnsi="Times New Roman" w:cs="Times New Roman"/>
                <w:sz w:val="22"/>
                <w:szCs w:val="22"/>
              </w:rPr>
            </w:pPr>
          </w:p>
          <w:p w14:paraId="5264614E" w14:textId="77777777" w:rsidR="00870941" w:rsidRPr="00ED1006" w:rsidRDefault="00483077" w:rsidP="00872FBC">
            <w:pPr>
              <w:spacing w:before="0" w:after="0"/>
              <w:jc w:val="center"/>
              <w:rPr>
                <w:rFonts w:ascii="Times New Roman" w:hAnsi="Times New Roman" w:cs="Times New Roman"/>
                <w:sz w:val="22"/>
                <w:szCs w:val="22"/>
              </w:rPr>
            </w:pPr>
            <w:r>
              <w:rPr>
                <w:rFonts w:ascii="Times New Roman" w:hAnsi="Times New Roman" w:cs="Times New Roman"/>
                <w:sz w:val="22"/>
                <w:szCs w:val="22"/>
              </w:rPr>
              <w:t>Pályázat</w:t>
            </w:r>
          </w:p>
          <w:p w14:paraId="6FF5D4E2" w14:textId="77777777" w:rsidR="00870941" w:rsidRPr="00ED1006" w:rsidRDefault="00870941" w:rsidP="00872FBC">
            <w:pPr>
              <w:spacing w:before="0" w:after="0"/>
              <w:jc w:val="center"/>
              <w:rPr>
                <w:rFonts w:ascii="Times New Roman" w:hAnsi="Times New Roman" w:cs="Times New Roman"/>
                <w:sz w:val="22"/>
                <w:szCs w:val="22"/>
              </w:rPr>
            </w:pPr>
          </w:p>
          <w:p w14:paraId="44F4E35A"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481579BE" w14:textId="77777777" w:rsidTr="00B3251B">
        <w:trPr>
          <w:trHeight w:hRule="exact" w:val="510"/>
          <w:jc w:val="center"/>
        </w:trPr>
        <w:tc>
          <w:tcPr>
            <w:tcW w:w="9670" w:type="dxa"/>
            <w:tcBorders>
              <w:top w:val="nil"/>
              <w:left w:val="single" w:sz="4" w:space="0" w:color="auto"/>
              <w:bottom w:val="single" w:sz="4" w:space="0" w:color="auto"/>
              <w:right w:val="single" w:sz="4" w:space="0" w:color="auto"/>
            </w:tcBorders>
            <w:shd w:val="clear" w:color="auto" w:fill="auto"/>
            <w:noWrap/>
            <w:vAlign w:val="center"/>
            <w:hideMark/>
          </w:tcPr>
          <w:p w14:paraId="2B3C7C75"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stratégiai irány: Hallgatói munkaközvetítés projekt – szervezett, előnyös keretek nyújtása a tanulás mellett munkát vállalni kívánó hallgatók számára</w:t>
            </w:r>
          </w:p>
        </w:tc>
        <w:tc>
          <w:tcPr>
            <w:tcW w:w="1430" w:type="dxa"/>
            <w:tcBorders>
              <w:top w:val="nil"/>
              <w:left w:val="nil"/>
              <w:bottom w:val="single" w:sz="4" w:space="0" w:color="auto"/>
              <w:right w:val="single" w:sz="4" w:space="0" w:color="auto"/>
            </w:tcBorders>
            <w:shd w:val="clear" w:color="auto" w:fill="auto"/>
            <w:noWrap/>
            <w:vAlign w:val="center"/>
            <w:hideMark/>
          </w:tcPr>
          <w:p w14:paraId="4A7F63DB" w14:textId="77777777" w:rsidR="00870941" w:rsidRPr="00ED1006" w:rsidRDefault="00483077"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5,7</w:t>
            </w:r>
          </w:p>
          <w:p w14:paraId="1426A0C1" w14:textId="77777777" w:rsidR="00870941" w:rsidRPr="00ED1006" w:rsidRDefault="00870941" w:rsidP="00ED1006">
            <w:pPr>
              <w:spacing w:before="0" w:after="0"/>
              <w:jc w:val="center"/>
              <w:rPr>
                <w:rFonts w:ascii="Times New Roman" w:hAnsi="Times New Roman" w:cs="Times New Roman"/>
                <w:sz w:val="22"/>
                <w:szCs w:val="22"/>
              </w:rPr>
            </w:pPr>
          </w:p>
        </w:tc>
        <w:tc>
          <w:tcPr>
            <w:tcW w:w="1248" w:type="dxa"/>
            <w:tcBorders>
              <w:top w:val="nil"/>
              <w:left w:val="nil"/>
              <w:bottom w:val="single" w:sz="4" w:space="0" w:color="auto"/>
              <w:right w:val="single" w:sz="4" w:space="0" w:color="auto"/>
            </w:tcBorders>
            <w:shd w:val="clear" w:color="auto" w:fill="auto"/>
            <w:noWrap/>
            <w:vAlign w:val="center"/>
            <w:hideMark/>
          </w:tcPr>
          <w:p w14:paraId="28F1B793" w14:textId="77777777" w:rsidR="00870941" w:rsidRPr="00ED1006" w:rsidRDefault="00870941" w:rsidP="00ED1006">
            <w:pPr>
              <w:spacing w:before="0" w:after="0"/>
              <w:jc w:val="center"/>
              <w:rPr>
                <w:rFonts w:ascii="Times New Roman" w:hAnsi="Times New Roman" w:cs="Times New Roman"/>
                <w:sz w:val="22"/>
                <w:szCs w:val="22"/>
              </w:rPr>
            </w:pPr>
          </w:p>
          <w:p w14:paraId="5C1C435D"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43513322" w14:textId="77777777" w:rsidR="00870941" w:rsidRPr="00ED1006" w:rsidRDefault="00870941" w:rsidP="00ED1006">
            <w:pPr>
              <w:spacing w:before="0" w:after="0"/>
              <w:jc w:val="center"/>
              <w:rPr>
                <w:rFonts w:ascii="Times New Roman" w:hAnsi="Times New Roman" w:cs="Times New Roman"/>
                <w:sz w:val="22"/>
                <w:szCs w:val="22"/>
              </w:rPr>
            </w:pPr>
          </w:p>
          <w:p w14:paraId="1D236BDB"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hideMark/>
          </w:tcPr>
          <w:p w14:paraId="72ED757D" w14:textId="77777777" w:rsidR="00483077" w:rsidRPr="00ED1006" w:rsidRDefault="00483077" w:rsidP="00483077">
            <w:pPr>
              <w:spacing w:before="0" w:after="0"/>
              <w:jc w:val="center"/>
              <w:rPr>
                <w:rFonts w:ascii="Times New Roman" w:hAnsi="Times New Roman" w:cs="Times New Roman"/>
                <w:sz w:val="22"/>
                <w:szCs w:val="22"/>
              </w:rPr>
            </w:pPr>
            <w:r>
              <w:rPr>
                <w:rFonts w:ascii="Times New Roman" w:hAnsi="Times New Roman" w:cs="Times New Roman"/>
                <w:sz w:val="22"/>
                <w:szCs w:val="22"/>
              </w:rPr>
              <w:t>Költségvetési forrás/ saját bevétel</w:t>
            </w:r>
          </w:p>
          <w:p w14:paraId="1AC140D0" w14:textId="77777777" w:rsidR="00870941" w:rsidRPr="00ED1006" w:rsidRDefault="00870941" w:rsidP="00872FBC">
            <w:pPr>
              <w:spacing w:before="0" w:after="0"/>
              <w:jc w:val="center"/>
              <w:rPr>
                <w:rFonts w:ascii="Times New Roman" w:hAnsi="Times New Roman" w:cs="Times New Roman"/>
                <w:sz w:val="22"/>
                <w:szCs w:val="22"/>
              </w:rPr>
            </w:pPr>
          </w:p>
          <w:p w14:paraId="02E01D8B" w14:textId="77777777" w:rsidR="00870941" w:rsidRPr="00ED1006" w:rsidRDefault="00870941" w:rsidP="00483077">
            <w:pPr>
              <w:spacing w:before="0" w:after="0"/>
              <w:rPr>
                <w:rFonts w:ascii="Times New Roman" w:hAnsi="Times New Roman" w:cs="Times New Roman"/>
                <w:sz w:val="22"/>
                <w:szCs w:val="22"/>
              </w:rPr>
            </w:pPr>
          </w:p>
          <w:p w14:paraId="6ADA16E4" w14:textId="77777777" w:rsidR="00870941" w:rsidRPr="00ED1006" w:rsidRDefault="00870941" w:rsidP="00872FBC">
            <w:pPr>
              <w:spacing w:before="0" w:after="0"/>
              <w:jc w:val="center"/>
              <w:rPr>
                <w:rFonts w:ascii="Times New Roman" w:hAnsi="Times New Roman" w:cs="Times New Roman"/>
                <w:sz w:val="22"/>
                <w:szCs w:val="22"/>
              </w:rPr>
            </w:pPr>
          </w:p>
          <w:p w14:paraId="4BAD07EA"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5811E6AD" w14:textId="77777777" w:rsidTr="00B3251B">
        <w:trPr>
          <w:trHeight w:hRule="exact" w:val="510"/>
          <w:jc w:val="center"/>
        </w:trPr>
        <w:tc>
          <w:tcPr>
            <w:tcW w:w="9670" w:type="dxa"/>
            <w:tcBorders>
              <w:top w:val="nil"/>
              <w:left w:val="single" w:sz="4" w:space="0" w:color="auto"/>
              <w:bottom w:val="single" w:sz="4" w:space="0" w:color="auto"/>
              <w:right w:val="single" w:sz="4" w:space="0" w:color="auto"/>
            </w:tcBorders>
            <w:shd w:val="clear" w:color="auto" w:fill="auto"/>
            <w:noWrap/>
            <w:vAlign w:val="center"/>
            <w:hideMark/>
          </w:tcPr>
          <w:p w14:paraId="7AEC50C7"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stratégiai irány: A magyar roma felzárkóztatási politika támogatása speciális képzésekkel és beiskolázási programokkal</w:t>
            </w:r>
          </w:p>
        </w:tc>
        <w:tc>
          <w:tcPr>
            <w:tcW w:w="1430" w:type="dxa"/>
            <w:tcBorders>
              <w:top w:val="nil"/>
              <w:left w:val="nil"/>
              <w:bottom w:val="single" w:sz="4" w:space="0" w:color="auto"/>
              <w:right w:val="single" w:sz="4" w:space="0" w:color="auto"/>
            </w:tcBorders>
            <w:shd w:val="clear" w:color="auto" w:fill="auto"/>
            <w:noWrap/>
            <w:vAlign w:val="center"/>
            <w:hideMark/>
          </w:tcPr>
          <w:p w14:paraId="56E3CB91" w14:textId="77777777" w:rsidR="00870941" w:rsidRPr="00ED1006" w:rsidRDefault="00483077"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326</w:t>
            </w:r>
          </w:p>
          <w:p w14:paraId="7C055B74" w14:textId="77777777" w:rsidR="00870941" w:rsidRPr="00ED1006" w:rsidRDefault="00870941" w:rsidP="00ED1006">
            <w:pPr>
              <w:spacing w:before="0" w:after="0"/>
              <w:jc w:val="center"/>
              <w:rPr>
                <w:rFonts w:ascii="Times New Roman" w:hAnsi="Times New Roman" w:cs="Times New Roman"/>
                <w:sz w:val="22"/>
                <w:szCs w:val="22"/>
              </w:rPr>
            </w:pPr>
          </w:p>
        </w:tc>
        <w:tc>
          <w:tcPr>
            <w:tcW w:w="1248" w:type="dxa"/>
            <w:tcBorders>
              <w:top w:val="nil"/>
              <w:left w:val="nil"/>
              <w:bottom w:val="single" w:sz="4" w:space="0" w:color="auto"/>
              <w:right w:val="single" w:sz="4" w:space="0" w:color="auto"/>
            </w:tcBorders>
            <w:shd w:val="clear" w:color="auto" w:fill="auto"/>
            <w:noWrap/>
            <w:vAlign w:val="center"/>
            <w:hideMark/>
          </w:tcPr>
          <w:p w14:paraId="749272EA" w14:textId="77777777" w:rsidR="00870941" w:rsidRPr="00ED1006" w:rsidRDefault="00870941" w:rsidP="00ED1006">
            <w:pPr>
              <w:spacing w:before="0" w:after="0"/>
              <w:jc w:val="center"/>
              <w:rPr>
                <w:rFonts w:ascii="Times New Roman" w:hAnsi="Times New Roman" w:cs="Times New Roman"/>
                <w:sz w:val="22"/>
                <w:szCs w:val="22"/>
              </w:rPr>
            </w:pPr>
          </w:p>
          <w:p w14:paraId="314F6BED"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4EEC32BF" w14:textId="77777777" w:rsidR="00870941" w:rsidRPr="00ED1006" w:rsidRDefault="00870941" w:rsidP="00ED1006">
            <w:pPr>
              <w:spacing w:before="0" w:after="0"/>
              <w:jc w:val="center"/>
              <w:rPr>
                <w:rFonts w:ascii="Times New Roman" w:hAnsi="Times New Roman" w:cs="Times New Roman"/>
                <w:sz w:val="22"/>
                <w:szCs w:val="22"/>
              </w:rPr>
            </w:pPr>
          </w:p>
          <w:p w14:paraId="5663A672"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hideMark/>
          </w:tcPr>
          <w:p w14:paraId="47F5542E" w14:textId="77777777" w:rsidR="00870941" w:rsidRPr="00ED1006" w:rsidRDefault="00483077" w:rsidP="00872FBC">
            <w:pPr>
              <w:spacing w:before="0" w:after="0"/>
              <w:jc w:val="center"/>
              <w:rPr>
                <w:rFonts w:ascii="Times New Roman" w:hAnsi="Times New Roman" w:cs="Times New Roman"/>
                <w:sz w:val="22"/>
                <w:szCs w:val="22"/>
              </w:rPr>
            </w:pPr>
            <w:r>
              <w:rPr>
                <w:rFonts w:ascii="Times New Roman" w:hAnsi="Times New Roman" w:cs="Times New Roman"/>
                <w:sz w:val="22"/>
                <w:szCs w:val="22"/>
              </w:rPr>
              <w:t>Pályázat</w:t>
            </w:r>
          </w:p>
          <w:p w14:paraId="29AB50B7" w14:textId="77777777" w:rsidR="00870941" w:rsidRPr="00ED1006" w:rsidRDefault="00870941" w:rsidP="00872FBC">
            <w:pPr>
              <w:spacing w:before="0" w:after="0"/>
              <w:jc w:val="center"/>
              <w:rPr>
                <w:rFonts w:ascii="Times New Roman" w:hAnsi="Times New Roman" w:cs="Times New Roman"/>
                <w:sz w:val="22"/>
                <w:szCs w:val="22"/>
              </w:rPr>
            </w:pPr>
          </w:p>
          <w:p w14:paraId="2C443474" w14:textId="77777777" w:rsidR="00870941" w:rsidRPr="00ED1006" w:rsidRDefault="00870941" w:rsidP="00872FBC">
            <w:pPr>
              <w:spacing w:before="0" w:after="0"/>
              <w:jc w:val="center"/>
              <w:rPr>
                <w:rFonts w:ascii="Times New Roman" w:hAnsi="Times New Roman" w:cs="Times New Roman"/>
                <w:sz w:val="22"/>
                <w:szCs w:val="22"/>
              </w:rPr>
            </w:pPr>
          </w:p>
          <w:p w14:paraId="4F9D13EA"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270180FE" w14:textId="77777777" w:rsidTr="00B3251B">
        <w:trPr>
          <w:trHeight w:hRule="exact" w:val="1021"/>
          <w:jc w:val="center"/>
        </w:trPr>
        <w:tc>
          <w:tcPr>
            <w:tcW w:w="9670" w:type="dxa"/>
            <w:tcBorders>
              <w:top w:val="nil"/>
              <w:left w:val="single" w:sz="4" w:space="0" w:color="auto"/>
              <w:bottom w:val="single" w:sz="4" w:space="0" w:color="auto"/>
              <w:right w:val="single" w:sz="4" w:space="0" w:color="auto"/>
            </w:tcBorders>
            <w:shd w:val="clear" w:color="auto" w:fill="auto"/>
            <w:noWrap/>
            <w:hideMark/>
          </w:tcPr>
          <w:p w14:paraId="41CB5F8D"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stratégiai irány: Az egészségügyi telephelyek racionalizálása az orvosképzés kapacitásfejlesztési programja megvalósításához kapcsolódó beruházás eredményeként</w:t>
            </w:r>
          </w:p>
        </w:tc>
        <w:tc>
          <w:tcPr>
            <w:tcW w:w="1430" w:type="dxa"/>
            <w:tcBorders>
              <w:top w:val="nil"/>
              <w:left w:val="nil"/>
              <w:bottom w:val="single" w:sz="4" w:space="0" w:color="auto"/>
              <w:right w:val="single" w:sz="4" w:space="0" w:color="auto"/>
            </w:tcBorders>
            <w:shd w:val="clear" w:color="auto" w:fill="auto"/>
            <w:noWrap/>
            <w:vAlign w:val="center"/>
            <w:hideMark/>
          </w:tcPr>
          <w:p w14:paraId="321D82DC" w14:textId="77777777" w:rsidR="00870941" w:rsidRPr="00ED1006" w:rsidRDefault="00AB0668"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28 456</w:t>
            </w:r>
          </w:p>
          <w:p w14:paraId="3131F535" w14:textId="77777777" w:rsidR="00870941" w:rsidRPr="00ED1006" w:rsidRDefault="00870941" w:rsidP="00ED1006">
            <w:pPr>
              <w:spacing w:before="0" w:after="0"/>
              <w:jc w:val="center"/>
              <w:rPr>
                <w:rFonts w:ascii="Times New Roman" w:hAnsi="Times New Roman" w:cs="Times New Roman"/>
                <w:sz w:val="22"/>
                <w:szCs w:val="22"/>
              </w:rPr>
            </w:pPr>
          </w:p>
        </w:tc>
        <w:tc>
          <w:tcPr>
            <w:tcW w:w="1248" w:type="dxa"/>
            <w:tcBorders>
              <w:top w:val="nil"/>
              <w:left w:val="nil"/>
              <w:bottom w:val="single" w:sz="4" w:space="0" w:color="auto"/>
              <w:right w:val="single" w:sz="4" w:space="0" w:color="auto"/>
            </w:tcBorders>
            <w:shd w:val="clear" w:color="auto" w:fill="auto"/>
            <w:noWrap/>
            <w:vAlign w:val="center"/>
            <w:hideMark/>
          </w:tcPr>
          <w:p w14:paraId="6498D070" w14:textId="77777777" w:rsidR="00870941" w:rsidRPr="00ED1006" w:rsidRDefault="00870941" w:rsidP="00ED1006">
            <w:pPr>
              <w:spacing w:before="0" w:after="0"/>
              <w:jc w:val="center"/>
              <w:rPr>
                <w:rFonts w:ascii="Times New Roman" w:hAnsi="Times New Roman" w:cs="Times New Roman"/>
                <w:sz w:val="22"/>
                <w:szCs w:val="22"/>
              </w:rPr>
            </w:pPr>
          </w:p>
          <w:p w14:paraId="55813EE4"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5A568160" w14:textId="77777777" w:rsidR="00870941" w:rsidRPr="00ED1006" w:rsidRDefault="00C90608"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4350</w:t>
            </w:r>
          </w:p>
          <w:p w14:paraId="43AE23D4"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hideMark/>
          </w:tcPr>
          <w:p w14:paraId="0AA161B2" w14:textId="77777777" w:rsidR="00870941" w:rsidRPr="00ED1006" w:rsidRDefault="00483077" w:rsidP="00483077">
            <w:pPr>
              <w:spacing w:before="0" w:after="0"/>
              <w:jc w:val="center"/>
              <w:rPr>
                <w:rFonts w:ascii="Times New Roman" w:hAnsi="Times New Roman" w:cs="Times New Roman"/>
                <w:sz w:val="22"/>
                <w:szCs w:val="22"/>
              </w:rPr>
            </w:pPr>
            <w:r>
              <w:rPr>
                <w:rFonts w:ascii="Times New Roman" w:hAnsi="Times New Roman" w:cs="Times New Roman"/>
                <w:sz w:val="22"/>
                <w:szCs w:val="22"/>
              </w:rPr>
              <w:t>Kormányzati támogatás/</w:t>
            </w:r>
            <w:r w:rsidR="00DB628E">
              <w:rPr>
                <w:rFonts w:ascii="Times New Roman" w:hAnsi="Times New Roman" w:cs="Times New Roman"/>
                <w:sz w:val="22"/>
                <w:szCs w:val="22"/>
              </w:rPr>
              <w:t xml:space="preserve"> </w:t>
            </w:r>
            <w:r>
              <w:rPr>
                <w:rFonts w:ascii="Times New Roman" w:hAnsi="Times New Roman" w:cs="Times New Roman"/>
                <w:sz w:val="22"/>
                <w:szCs w:val="22"/>
              </w:rPr>
              <w:t>Pályázat</w:t>
            </w:r>
            <w:r w:rsidR="00DB628E">
              <w:rPr>
                <w:rFonts w:ascii="Times New Roman" w:hAnsi="Times New Roman" w:cs="Times New Roman"/>
                <w:sz w:val="22"/>
                <w:szCs w:val="22"/>
              </w:rPr>
              <w:t xml:space="preserve"> /Egyéb kp.-i támogatás</w:t>
            </w:r>
          </w:p>
          <w:p w14:paraId="6C2DAFCB" w14:textId="77777777" w:rsidR="00870941" w:rsidRPr="00ED1006" w:rsidRDefault="00870941" w:rsidP="00872FBC">
            <w:pPr>
              <w:spacing w:before="0" w:after="0"/>
              <w:jc w:val="center"/>
              <w:rPr>
                <w:rFonts w:ascii="Times New Roman" w:hAnsi="Times New Roman" w:cs="Times New Roman"/>
                <w:sz w:val="22"/>
                <w:szCs w:val="22"/>
              </w:rPr>
            </w:pPr>
          </w:p>
          <w:p w14:paraId="2FBDFF8D"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473D825C" w14:textId="77777777" w:rsidTr="00B3251B">
        <w:trPr>
          <w:trHeight w:hRule="exact" w:val="567"/>
          <w:jc w:val="center"/>
        </w:trPr>
        <w:tc>
          <w:tcPr>
            <w:tcW w:w="9670" w:type="dxa"/>
            <w:tcBorders>
              <w:top w:val="nil"/>
              <w:left w:val="single" w:sz="4" w:space="0" w:color="auto"/>
              <w:bottom w:val="single" w:sz="4" w:space="0" w:color="auto"/>
              <w:right w:val="single" w:sz="4" w:space="0" w:color="auto"/>
            </w:tcBorders>
            <w:shd w:val="clear" w:color="auto" w:fill="auto"/>
            <w:noWrap/>
            <w:hideMark/>
          </w:tcPr>
          <w:p w14:paraId="7FBE4FA9"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stratégiai irány: Energetikai racionalizálás alternatív energiahordozók felhasználásával</w:t>
            </w:r>
          </w:p>
        </w:tc>
        <w:tc>
          <w:tcPr>
            <w:tcW w:w="1430" w:type="dxa"/>
            <w:tcBorders>
              <w:top w:val="nil"/>
              <w:left w:val="nil"/>
              <w:bottom w:val="single" w:sz="4" w:space="0" w:color="auto"/>
              <w:right w:val="single" w:sz="4" w:space="0" w:color="auto"/>
            </w:tcBorders>
            <w:shd w:val="clear" w:color="auto" w:fill="auto"/>
            <w:noWrap/>
            <w:vAlign w:val="center"/>
            <w:hideMark/>
          </w:tcPr>
          <w:p w14:paraId="4302F9DC" w14:textId="77777777" w:rsidR="00870941" w:rsidRPr="00ED1006" w:rsidRDefault="00BE5DFA"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3565,5</w:t>
            </w:r>
          </w:p>
          <w:p w14:paraId="64384350" w14:textId="77777777" w:rsidR="00870941" w:rsidRPr="00ED1006" w:rsidRDefault="00870941" w:rsidP="00ED1006">
            <w:pPr>
              <w:spacing w:before="0" w:after="0"/>
              <w:jc w:val="center"/>
              <w:rPr>
                <w:rFonts w:ascii="Times New Roman" w:hAnsi="Times New Roman" w:cs="Times New Roman"/>
                <w:sz w:val="22"/>
                <w:szCs w:val="22"/>
              </w:rPr>
            </w:pPr>
          </w:p>
        </w:tc>
        <w:tc>
          <w:tcPr>
            <w:tcW w:w="1248" w:type="dxa"/>
            <w:tcBorders>
              <w:top w:val="nil"/>
              <w:left w:val="nil"/>
              <w:bottom w:val="single" w:sz="4" w:space="0" w:color="auto"/>
              <w:right w:val="single" w:sz="4" w:space="0" w:color="auto"/>
            </w:tcBorders>
            <w:shd w:val="clear" w:color="auto" w:fill="auto"/>
            <w:noWrap/>
            <w:vAlign w:val="center"/>
            <w:hideMark/>
          </w:tcPr>
          <w:p w14:paraId="5D7B3E76" w14:textId="77777777" w:rsidR="00870941" w:rsidRPr="00ED1006" w:rsidRDefault="00870941" w:rsidP="00ED1006">
            <w:pPr>
              <w:spacing w:before="0" w:after="0"/>
              <w:jc w:val="center"/>
              <w:rPr>
                <w:rFonts w:ascii="Times New Roman" w:hAnsi="Times New Roman" w:cs="Times New Roman"/>
                <w:sz w:val="22"/>
                <w:szCs w:val="22"/>
              </w:rPr>
            </w:pPr>
          </w:p>
          <w:p w14:paraId="5C180C02"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21918C15" w14:textId="77777777" w:rsidR="00870941" w:rsidRPr="00ED1006" w:rsidRDefault="00870941" w:rsidP="00ED1006">
            <w:pPr>
              <w:spacing w:before="0" w:after="0"/>
              <w:jc w:val="center"/>
              <w:rPr>
                <w:rFonts w:ascii="Times New Roman" w:hAnsi="Times New Roman" w:cs="Times New Roman"/>
                <w:sz w:val="22"/>
                <w:szCs w:val="22"/>
              </w:rPr>
            </w:pPr>
          </w:p>
          <w:p w14:paraId="67B7D5EC"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hideMark/>
          </w:tcPr>
          <w:p w14:paraId="1296A5D7" w14:textId="77777777" w:rsidR="00870941" w:rsidRPr="00ED1006" w:rsidRDefault="00BE5DFA" w:rsidP="00872FBC">
            <w:pPr>
              <w:spacing w:before="0" w:after="0"/>
              <w:jc w:val="center"/>
              <w:rPr>
                <w:rFonts w:ascii="Times New Roman" w:hAnsi="Times New Roman" w:cs="Times New Roman"/>
                <w:sz w:val="22"/>
                <w:szCs w:val="22"/>
              </w:rPr>
            </w:pPr>
            <w:r>
              <w:rPr>
                <w:rFonts w:ascii="Times New Roman" w:hAnsi="Times New Roman" w:cs="Times New Roman"/>
                <w:sz w:val="22"/>
                <w:szCs w:val="22"/>
              </w:rPr>
              <w:t>Költségvetési forrás</w:t>
            </w:r>
          </w:p>
          <w:p w14:paraId="3864DA2F" w14:textId="77777777" w:rsidR="00870941" w:rsidRPr="00ED1006" w:rsidRDefault="00870941" w:rsidP="00872FBC">
            <w:pPr>
              <w:spacing w:before="0" w:after="0"/>
              <w:jc w:val="center"/>
              <w:rPr>
                <w:rFonts w:ascii="Times New Roman" w:hAnsi="Times New Roman" w:cs="Times New Roman"/>
                <w:sz w:val="22"/>
                <w:szCs w:val="22"/>
              </w:rPr>
            </w:pPr>
          </w:p>
          <w:p w14:paraId="101315F1"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09C24A7C" w14:textId="77777777" w:rsidTr="00B3251B">
        <w:trPr>
          <w:trHeight w:hRule="exact" w:val="510"/>
          <w:jc w:val="center"/>
        </w:trPr>
        <w:tc>
          <w:tcPr>
            <w:tcW w:w="9670" w:type="dxa"/>
            <w:tcBorders>
              <w:top w:val="nil"/>
              <w:left w:val="single" w:sz="4" w:space="0" w:color="auto"/>
              <w:bottom w:val="single" w:sz="4" w:space="0" w:color="auto"/>
              <w:right w:val="single" w:sz="4" w:space="0" w:color="auto"/>
            </w:tcBorders>
            <w:shd w:val="clear" w:color="auto" w:fill="auto"/>
            <w:noWrap/>
            <w:hideMark/>
          </w:tcPr>
          <w:p w14:paraId="1DBEEC06"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stratégiai irány: Komplex stratégiai együttműködés a Paks I. és Paks II. atomerőművekkel, kiemelt szerepet szánva a PTE szekszárdi központú karának oktatási és kutatási profilbővítésében</w:t>
            </w:r>
          </w:p>
        </w:tc>
        <w:tc>
          <w:tcPr>
            <w:tcW w:w="1430" w:type="dxa"/>
            <w:tcBorders>
              <w:top w:val="nil"/>
              <w:left w:val="nil"/>
              <w:bottom w:val="single" w:sz="4" w:space="0" w:color="auto"/>
              <w:right w:val="single" w:sz="4" w:space="0" w:color="auto"/>
            </w:tcBorders>
            <w:shd w:val="clear" w:color="auto" w:fill="auto"/>
            <w:noWrap/>
            <w:vAlign w:val="center"/>
            <w:hideMark/>
          </w:tcPr>
          <w:p w14:paraId="40716B89" w14:textId="77777777" w:rsidR="00870941" w:rsidRPr="00ED1006" w:rsidRDefault="00451238"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728,7</w:t>
            </w:r>
          </w:p>
          <w:p w14:paraId="5A3739F0" w14:textId="77777777" w:rsidR="00870941" w:rsidRPr="00ED1006" w:rsidRDefault="00870941" w:rsidP="00ED1006">
            <w:pPr>
              <w:spacing w:before="0" w:after="0"/>
              <w:jc w:val="center"/>
              <w:rPr>
                <w:rFonts w:ascii="Times New Roman" w:hAnsi="Times New Roman" w:cs="Times New Roman"/>
                <w:sz w:val="22"/>
                <w:szCs w:val="22"/>
              </w:rPr>
            </w:pPr>
          </w:p>
        </w:tc>
        <w:tc>
          <w:tcPr>
            <w:tcW w:w="1248" w:type="dxa"/>
            <w:tcBorders>
              <w:top w:val="nil"/>
              <w:left w:val="nil"/>
              <w:bottom w:val="single" w:sz="4" w:space="0" w:color="auto"/>
              <w:right w:val="single" w:sz="4" w:space="0" w:color="auto"/>
            </w:tcBorders>
            <w:shd w:val="clear" w:color="auto" w:fill="auto"/>
            <w:noWrap/>
            <w:vAlign w:val="center"/>
            <w:hideMark/>
          </w:tcPr>
          <w:p w14:paraId="13B69DDB" w14:textId="77777777" w:rsidR="00870941" w:rsidRPr="00ED1006" w:rsidRDefault="00870941" w:rsidP="00ED1006">
            <w:pPr>
              <w:spacing w:before="0" w:after="0"/>
              <w:jc w:val="center"/>
              <w:rPr>
                <w:rFonts w:ascii="Times New Roman" w:hAnsi="Times New Roman" w:cs="Times New Roman"/>
                <w:sz w:val="22"/>
                <w:szCs w:val="22"/>
              </w:rPr>
            </w:pPr>
          </w:p>
          <w:p w14:paraId="5FD2A316"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2EC77C9A" w14:textId="77777777" w:rsidR="00870941" w:rsidRPr="00ED1006" w:rsidRDefault="00870941" w:rsidP="00ED1006">
            <w:pPr>
              <w:spacing w:before="0" w:after="0"/>
              <w:jc w:val="center"/>
              <w:rPr>
                <w:rFonts w:ascii="Times New Roman" w:hAnsi="Times New Roman" w:cs="Times New Roman"/>
                <w:sz w:val="22"/>
                <w:szCs w:val="22"/>
              </w:rPr>
            </w:pPr>
          </w:p>
          <w:p w14:paraId="3603F238"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hideMark/>
          </w:tcPr>
          <w:p w14:paraId="507012C1" w14:textId="77777777" w:rsidR="00870941" w:rsidRPr="00ED1006" w:rsidRDefault="00451238" w:rsidP="00872FBC">
            <w:pPr>
              <w:spacing w:before="0" w:after="0"/>
              <w:jc w:val="center"/>
              <w:rPr>
                <w:rFonts w:ascii="Times New Roman" w:hAnsi="Times New Roman" w:cs="Times New Roman"/>
                <w:sz w:val="22"/>
                <w:szCs w:val="22"/>
              </w:rPr>
            </w:pPr>
            <w:r>
              <w:rPr>
                <w:rFonts w:ascii="Times New Roman" w:hAnsi="Times New Roman" w:cs="Times New Roman"/>
                <w:sz w:val="22"/>
                <w:szCs w:val="22"/>
              </w:rPr>
              <w:t>Kormányzati támogatás/ FSA</w:t>
            </w:r>
          </w:p>
          <w:p w14:paraId="768C49BB" w14:textId="77777777" w:rsidR="00870941" w:rsidRPr="00ED1006" w:rsidRDefault="00870941" w:rsidP="00872FBC">
            <w:pPr>
              <w:spacing w:before="0" w:after="0"/>
              <w:jc w:val="center"/>
              <w:rPr>
                <w:rFonts w:ascii="Times New Roman" w:hAnsi="Times New Roman" w:cs="Times New Roman"/>
                <w:sz w:val="22"/>
                <w:szCs w:val="22"/>
              </w:rPr>
            </w:pPr>
          </w:p>
          <w:p w14:paraId="7EF5800B" w14:textId="77777777" w:rsidR="00870941" w:rsidRPr="00ED1006" w:rsidRDefault="00870941" w:rsidP="00872FBC">
            <w:pPr>
              <w:spacing w:before="0" w:after="0"/>
              <w:jc w:val="center"/>
              <w:rPr>
                <w:rFonts w:ascii="Times New Roman" w:hAnsi="Times New Roman" w:cs="Times New Roman"/>
                <w:sz w:val="22"/>
                <w:szCs w:val="22"/>
              </w:rPr>
            </w:pPr>
          </w:p>
          <w:p w14:paraId="2B3E229A"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320A1A88" w14:textId="77777777" w:rsidTr="00B3251B">
        <w:trPr>
          <w:trHeight w:val="520"/>
          <w:jc w:val="center"/>
        </w:trPr>
        <w:tc>
          <w:tcPr>
            <w:tcW w:w="9670" w:type="dxa"/>
            <w:tcBorders>
              <w:top w:val="nil"/>
              <w:left w:val="single" w:sz="4" w:space="0" w:color="auto"/>
              <w:bottom w:val="single" w:sz="4" w:space="0" w:color="auto"/>
              <w:right w:val="single" w:sz="4" w:space="0" w:color="auto"/>
            </w:tcBorders>
            <w:shd w:val="clear" w:color="auto" w:fill="auto"/>
            <w:noWrap/>
          </w:tcPr>
          <w:p w14:paraId="7DB03708"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stratégiai irány: a Pécsi Tudományegyetem informatikai rendszereinek progresszív fejlesztése az alaptevékenységek és a K+F+I tevékenységek kiszolgálására, támogatására.</w:t>
            </w:r>
          </w:p>
        </w:tc>
        <w:tc>
          <w:tcPr>
            <w:tcW w:w="1430" w:type="dxa"/>
            <w:tcBorders>
              <w:top w:val="nil"/>
              <w:left w:val="nil"/>
              <w:bottom w:val="single" w:sz="4" w:space="0" w:color="auto"/>
              <w:right w:val="single" w:sz="4" w:space="0" w:color="auto"/>
            </w:tcBorders>
            <w:shd w:val="clear" w:color="auto" w:fill="auto"/>
            <w:noWrap/>
            <w:vAlign w:val="center"/>
          </w:tcPr>
          <w:p w14:paraId="6C3C32C0" w14:textId="70DBAFC5" w:rsidR="00870941" w:rsidRPr="00B72A05" w:rsidRDefault="00FA7103" w:rsidP="00ED1006">
            <w:pPr>
              <w:spacing w:before="0" w:after="0"/>
              <w:jc w:val="center"/>
              <w:rPr>
                <w:rFonts w:ascii="Times New Roman" w:hAnsi="Times New Roman" w:cs="Times New Roman"/>
                <w:strike/>
                <w:sz w:val="22"/>
                <w:szCs w:val="22"/>
              </w:rPr>
            </w:pPr>
            <w:r w:rsidRPr="00B72A05">
              <w:rPr>
                <w:rFonts w:ascii="Times New Roman" w:hAnsi="Times New Roman" w:cs="Times New Roman"/>
                <w:sz w:val="22"/>
                <w:szCs w:val="22"/>
              </w:rPr>
              <w:t>550</w:t>
            </w:r>
          </w:p>
        </w:tc>
        <w:tc>
          <w:tcPr>
            <w:tcW w:w="1248" w:type="dxa"/>
            <w:tcBorders>
              <w:top w:val="nil"/>
              <w:left w:val="nil"/>
              <w:bottom w:val="single" w:sz="4" w:space="0" w:color="auto"/>
              <w:right w:val="single" w:sz="4" w:space="0" w:color="auto"/>
            </w:tcBorders>
            <w:shd w:val="clear" w:color="auto" w:fill="auto"/>
            <w:noWrap/>
            <w:vAlign w:val="center"/>
          </w:tcPr>
          <w:p w14:paraId="5C73F1E6"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tcPr>
          <w:p w14:paraId="6713F206"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tcPr>
          <w:p w14:paraId="0338B87C" w14:textId="4A061E96" w:rsidR="00870941" w:rsidRPr="00ED1006" w:rsidRDefault="00661054" w:rsidP="00872FBC">
            <w:pPr>
              <w:spacing w:before="0" w:after="0"/>
              <w:jc w:val="center"/>
              <w:rPr>
                <w:rFonts w:ascii="Times New Roman" w:hAnsi="Times New Roman" w:cs="Times New Roman"/>
                <w:sz w:val="22"/>
                <w:szCs w:val="22"/>
              </w:rPr>
            </w:pPr>
            <w:r>
              <w:rPr>
                <w:rFonts w:ascii="Times New Roman" w:hAnsi="Times New Roman" w:cs="Times New Roman"/>
                <w:sz w:val="22"/>
                <w:szCs w:val="22"/>
              </w:rPr>
              <w:t>MVP-be integrálva</w:t>
            </w:r>
            <w:r w:rsidR="00FA7103">
              <w:rPr>
                <w:rFonts w:ascii="Times New Roman" w:hAnsi="Times New Roman" w:cs="Times New Roman"/>
                <w:sz w:val="22"/>
                <w:szCs w:val="22"/>
              </w:rPr>
              <w:t>+</w:t>
            </w:r>
            <w:r w:rsidR="00FA7103" w:rsidRPr="00B72A05">
              <w:rPr>
                <w:rFonts w:ascii="Times New Roman" w:hAnsi="Times New Roman" w:cs="Times New Roman"/>
                <w:sz w:val="22"/>
                <w:szCs w:val="22"/>
              </w:rPr>
              <w:t>Pályázati forrás</w:t>
            </w:r>
          </w:p>
        </w:tc>
      </w:tr>
    </w:tbl>
    <w:p w14:paraId="02683828" w14:textId="77777777" w:rsidR="00B3251B" w:rsidRDefault="00B3251B">
      <w:r>
        <w:br w:type="page"/>
      </w:r>
    </w:p>
    <w:tbl>
      <w:tblPr>
        <w:tblW w:w="5000" w:type="pct"/>
        <w:jc w:val="center"/>
        <w:tblLook w:val="04A0" w:firstRow="1" w:lastRow="0" w:firstColumn="1" w:lastColumn="0" w:noHBand="0" w:noVBand="1"/>
      </w:tblPr>
      <w:tblGrid>
        <w:gridCol w:w="9670"/>
        <w:gridCol w:w="1430"/>
        <w:gridCol w:w="1248"/>
        <w:gridCol w:w="1182"/>
        <w:gridCol w:w="2182"/>
      </w:tblGrid>
      <w:tr w:rsidR="000A1BA1" w:rsidRPr="00F02D7C" w14:paraId="62743F70" w14:textId="77777777" w:rsidTr="007414BD">
        <w:trPr>
          <w:trHeight w:val="770"/>
          <w:jc w:val="center"/>
        </w:trPr>
        <w:tc>
          <w:tcPr>
            <w:tcW w:w="9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BF2E1" w14:textId="77777777" w:rsidR="000A1BA1" w:rsidRPr="00F02D7C" w:rsidRDefault="000A1BA1" w:rsidP="007414BD">
            <w:pPr>
              <w:pStyle w:val="Kpalrs"/>
              <w:numPr>
                <w:ilvl w:val="0"/>
                <w:numId w:val="0"/>
              </w:numPr>
              <w:spacing w:after="0"/>
              <w:rPr>
                <w:rFonts w:ascii="Times New Roman" w:hAnsi="Times New Roman"/>
                <w:szCs w:val="22"/>
              </w:rPr>
            </w:pPr>
            <w:r w:rsidRPr="00F02D7C">
              <w:rPr>
                <w:rFonts w:ascii="Times New Roman" w:hAnsi="Times New Roman"/>
                <w:szCs w:val="22"/>
              </w:rPr>
              <w:lastRenderedPageBreak/>
              <w:t>A PTE éves működési tervei a stratégiai irányok és akciótervek alapján</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14:paraId="10B15EF5" w14:textId="77777777" w:rsidR="000A1BA1" w:rsidRPr="00E5260D" w:rsidRDefault="000A1BA1" w:rsidP="007414BD">
            <w:pPr>
              <w:spacing w:before="0" w:after="0"/>
              <w:jc w:val="center"/>
              <w:rPr>
                <w:rFonts w:ascii="Times New Roman" w:hAnsi="Times New Roman" w:cs="Times New Roman"/>
                <w:b/>
                <w:color w:val="000000"/>
                <w:sz w:val="18"/>
                <w:szCs w:val="18"/>
              </w:rPr>
            </w:pPr>
            <w:r w:rsidRPr="00E5260D">
              <w:rPr>
                <w:rFonts w:ascii="Times New Roman" w:hAnsi="Times New Roman" w:cs="Times New Roman"/>
                <w:b/>
                <w:color w:val="000000"/>
                <w:sz w:val="18"/>
                <w:szCs w:val="18"/>
              </w:rPr>
              <w:t>Teljes összeg (millió Ft.)</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7F949FD6" w14:textId="77777777" w:rsidR="000A1BA1" w:rsidRPr="00E5260D" w:rsidRDefault="000A1BA1" w:rsidP="007414BD">
            <w:pPr>
              <w:spacing w:before="0" w:after="0"/>
              <w:jc w:val="center"/>
              <w:rPr>
                <w:rFonts w:ascii="Times New Roman" w:hAnsi="Times New Roman" w:cs="Times New Roman"/>
                <w:b/>
                <w:color w:val="000000"/>
                <w:sz w:val="18"/>
                <w:szCs w:val="18"/>
              </w:rPr>
            </w:pPr>
            <w:r w:rsidRPr="00E5260D">
              <w:rPr>
                <w:rFonts w:ascii="Times New Roman" w:hAnsi="Times New Roman" w:cs="Times New Roman"/>
                <w:b/>
                <w:color w:val="000000"/>
                <w:sz w:val="18"/>
                <w:szCs w:val="18"/>
              </w:rPr>
              <w:t>Konzorciumi partner     (millió Ft.)</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03C4D5D9" w14:textId="77777777" w:rsidR="000A1BA1" w:rsidRPr="00E5260D" w:rsidRDefault="000A1BA1" w:rsidP="007414BD">
            <w:pPr>
              <w:spacing w:before="0" w:after="0"/>
              <w:jc w:val="center"/>
              <w:rPr>
                <w:rFonts w:ascii="Times New Roman" w:hAnsi="Times New Roman" w:cs="Times New Roman"/>
                <w:b/>
                <w:color w:val="000000"/>
                <w:sz w:val="18"/>
                <w:szCs w:val="18"/>
              </w:rPr>
            </w:pPr>
            <w:r w:rsidRPr="00E5260D">
              <w:rPr>
                <w:rFonts w:ascii="Times New Roman" w:hAnsi="Times New Roman" w:cs="Times New Roman"/>
                <w:b/>
                <w:color w:val="000000"/>
                <w:sz w:val="18"/>
                <w:szCs w:val="18"/>
              </w:rPr>
              <w:t>IFT függelékben szereplő összeg (millió Ft.)</w:t>
            </w:r>
          </w:p>
        </w:tc>
        <w:tc>
          <w:tcPr>
            <w:tcW w:w="2182" w:type="dxa"/>
            <w:tcBorders>
              <w:top w:val="single" w:sz="4" w:space="0" w:color="auto"/>
              <w:left w:val="nil"/>
              <w:bottom w:val="single" w:sz="4" w:space="0" w:color="auto"/>
              <w:right w:val="single" w:sz="4" w:space="0" w:color="auto"/>
            </w:tcBorders>
            <w:shd w:val="clear" w:color="auto" w:fill="auto"/>
            <w:noWrap/>
            <w:vAlign w:val="bottom"/>
          </w:tcPr>
          <w:p w14:paraId="314C981C" w14:textId="77777777" w:rsidR="000A1BA1" w:rsidRPr="00E5260D" w:rsidRDefault="000A1BA1" w:rsidP="007414BD">
            <w:pPr>
              <w:spacing w:before="0" w:after="0"/>
              <w:jc w:val="center"/>
              <w:rPr>
                <w:rFonts w:ascii="Times New Roman" w:hAnsi="Times New Roman" w:cs="Times New Roman"/>
                <w:b/>
                <w:color w:val="000000"/>
                <w:sz w:val="18"/>
                <w:szCs w:val="18"/>
              </w:rPr>
            </w:pPr>
            <w:r w:rsidRPr="00E5260D">
              <w:rPr>
                <w:rFonts w:ascii="Times New Roman" w:hAnsi="Times New Roman" w:cs="Times New Roman"/>
                <w:b/>
                <w:color w:val="000000"/>
                <w:sz w:val="18"/>
                <w:szCs w:val="18"/>
              </w:rPr>
              <w:t>Forrás (pályázat, költségvetési forrás, kormányzati támogatás, saját bevétel, TAO)</w:t>
            </w:r>
          </w:p>
        </w:tc>
      </w:tr>
      <w:tr w:rsidR="00870941" w:rsidRPr="00F02D7C" w14:paraId="39B1BCC3" w14:textId="77777777" w:rsidTr="00B3251B">
        <w:trPr>
          <w:trHeight w:hRule="exact" w:val="993"/>
          <w:jc w:val="center"/>
        </w:trPr>
        <w:tc>
          <w:tcPr>
            <w:tcW w:w="9670" w:type="dxa"/>
            <w:tcBorders>
              <w:top w:val="nil"/>
              <w:left w:val="single" w:sz="4" w:space="0" w:color="auto"/>
              <w:bottom w:val="single" w:sz="4" w:space="0" w:color="auto"/>
              <w:right w:val="single" w:sz="4" w:space="0" w:color="auto"/>
            </w:tcBorders>
            <w:shd w:val="clear" w:color="auto" w:fill="auto"/>
            <w:noWrap/>
            <w:hideMark/>
          </w:tcPr>
          <w:p w14:paraId="48A890B3" w14:textId="2765AB45"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stratégiai irány: A PTE nemzetköziesítése, az idegen nyelvű képzések, külföldi hallgatók számának növelése, Nemzetközi Képzőközpont kialakítása</w:t>
            </w:r>
          </w:p>
        </w:tc>
        <w:tc>
          <w:tcPr>
            <w:tcW w:w="1430" w:type="dxa"/>
            <w:tcBorders>
              <w:top w:val="nil"/>
              <w:left w:val="nil"/>
              <w:bottom w:val="single" w:sz="4" w:space="0" w:color="auto"/>
              <w:right w:val="single" w:sz="4" w:space="0" w:color="auto"/>
            </w:tcBorders>
            <w:shd w:val="clear" w:color="auto" w:fill="auto"/>
            <w:noWrap/>
            <w:vAlign w:val="center"/>
            <w:hideMark/>
          </w:tcPr>
          <w:p w14:paraId="05C403D7" w14:textId="36F3024B" w:rsidR="00870941" w:rsidRPr="00B72A05" w:rsidRDefault="00596982" w:rsidP="00ED1006">
            <w:pPr>
              <w:spacing w:before="0" w:after="0"/>
              <w:jc w:val="center"/>
              <w:rPr>
                <w:rFonts w:ascii="Times New Roman" w:hAnsi="Times New Roman" w:cs="Times New Roman"/>
                <w:strike/>
                <w:sz w:val="22"/>
                <w:szCs w:val="22"/>
              </w:rPr>
            </w:pPr>
            <w:r w:rsidRPr="00B72A05">
              <w:rPr>
                <w:rFonts w:ascii="Times New Roman" w:hAnsi="Times New Roman" w:cs="Times New Roman"/>
                <w:sz w:val="22"/>
                <w:szCs w:val="22"/>
              </w:rPr>
              <w:t xml:space="preserve">3613,7 </w:t>
            </w:r>
          </w:p>
          <w:p w14:paraId="4BD3F64B" w14:textId="77777777" w:rsidR="00870941" w:rsidRPr="00ED1006" w:rsidRDefault="00870941" w:rsidP="00ED1006">
            <w:pPr>
              <w:spacing w:before="0" w:after="0"/>
              <w:jc w:val="center"/>
              <w:rPr>
                <w:rFonts w:ascii="Times New Roman" w:hAnsi="Times New Roman" w:cs="Times New Roman"/>
                <w:sz w:val="22"/>
                <w:szCs w:val="22"/>
              </w:rPr>
            </w:pPr>
          </w:p>
        </w:tc>
        <w:tc>
          <w:tcPr>
            <w:tcW w:w="1248" w:type="dxa"/>
            <w:tcBorders>
              <w:top w:val="nil"/>
              <w:left w:val="nil"/>
              <w:bottom w:val="single" w:sz="4" w:space="0" w:color="auto"/>
              <w:right w:val="single" w:sz="4" w:space="0" w:color="auto"/>
            </w:tcBorders>
            <w:shd w:val="clear" w:color="auto" w:fill="auto"/>
            <w:noWrap/>
            <w:vAlign w:val="center"/>
            <w:hideMark/>
          </w:tcPr>
          <w:p w14:paraId="1D9C7503" w14:textId="77777777" w:rsidR="00870941" w:rsidRPr="00ED1006" w:rsidRDefault="00870941" w:rsidP="00ED1006">
            <w:pPr>
              <w:spacing w:before="0" w:after="0"/>
              <w:jc w:val="center"/>
              <w:rPr>
                <w:rFonts w:ascii="Times New Roman" w:hAnsi="Times New Roman" w:cs="Times New Roman"/>
                <w:sz w:val="22"/>
                <w:szCs w:val="22"/>
              </w:rPr>
            </w:pPr>
          </w:p>
          <w:p w14:paraId="1641BECC"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73414F41" w14:textId="77777777" w:rsidR="00870941" w:rsidRPr="00ED1006" w:rsidRDefault="00870941" w:rsidP="00ED1006">
            <w:pPr>
              <w:spacing w:before="0" w:after="0"/>
              <w:jc w:val="center"/>
              <w:rPr>
                <w:rFonts w:ascii="Times New Roman" w:hAnsi="Times New Roman" w:cs="Times New Roman"/>
                <w:sz w:val="22"/>
                <w:szCs w:val="22"/>
              </w:rPr>
            </w:pPr>
          </w:p>
          <w:p w14:paraId="2B8A64D4"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hideMark/>
          </w:tcPr>
          <w:p w14:paraId="774AE85D" w14:textId="60415076" w:rsidR="00870941" w:rsidRPr="00ED1006" w:rsidRDefault="001520BE" w:rsidP="00872FBC">
            <w:pPr>
              <w:spacing w:before="0" w:after="0"/>
              <w:jc w:val="center"/>
              <w:rPr>
                <w:rFonts w:ascii="Times New Roman" w:hAnsi="Times New Roman" w:cs="Times New Roman"/>
                <w:sz w:val="22"/>
                <w:szCs w:val="22"/>
              </w:rPr>
            </w:pPr>
            <w:r>
              <w:rPr>
                <w:rFonts w:ascii="Times New Roman" w:hAnsi="Times New Roman" w:cs="Times New Roman"/>
                <w:sz w:val="22"/>
                <w:szCs w:val="22"/>
              </w:rPr>
              <w:t>Kormányzati támogatás</w:t>
            </w:r>
            <w:r w:rsidR="00B3251B">
              <w:rPr>
                <w:rFonts w:ascii="Times New Roman" w:hAnsi="Times New Roman" w:cs="Times New Roman"/>
                <w:sz w:val="22"/>
                <w:szCs w:val="22"/>
              </w:rPr>
              <w:t xml:space="preserve"> </w:t>
            </w:r>
            <w:r>
              <w:rPr>
                <w:rFonts w:ascii="Times New Roman" w:hAnsi="Times New Roman" w:cs="Times New Roman"/>
                <w:sz w:val="22"/>
                <w:szCs w:val="22"/>
              </w:rPr>
              <w:t>/egyéb</w:t>
            </w:r>
            <w:r w:rsidR="00B3251B">
              <w:rPr>
                <w:rFonts w:ascii="Times New Roman" w:hAnsi="Times New Roman" w:cs="Times New Roman"/>
                <w:sz w:val="22"/>
                <w:szCs w:val="22"/>
              </w:rPr>
              <w:t xml:space="preserve"> </w:t>
            </w:r>
            <w:r>
              <w:rPr>
                <w:rFonts w:ascii="Times New Roman" w:hAnsi="Times New Roman" w:cs="Times New Roman"/>
                <w:sz w:val="22"/>
                <w:szCs w:val="22"/>
              </w:rPr>
              <w:t>(PMJV, MNB)</w:t>
            </w:r>
            <w:r w:rsidR="00B3251B">
              <w:rPr>
                <w:rFonts w:ascii="Times New Roman" w:hAnsi="Times New Roman" w:cs="Times New Roman"/>
                <w:sz w:val="22"/>
                <w:szCs w:val="22"/>
              </w:rPr>
              <w:t xml:space="preserve"> + </w:t>
            </w:r>
            <w:r w:rsidR="00B3251B" w:rsidRPr="00B72A05">
              <w:rPr>
                <w:rFonts w:ascii="Times New Roman" w:hAnsi="Times New Roman" w:cs="Times New Roman"/>
                <w:sz w:val="22"/>
                <w:szCs w:val="22"/>
              </w:rPr>
              <w:t>Pályázati forrás</w:t>
            </w:r>
          </w:p>
          <w:p w14:paraId="0FC11F57" w14:textId="77777777" w:rsidR="00870941" w:rsidRPr="00ED1006" w:rsidRDefault="00870941" w:rsidP="00872FBC">
            <w:pPr>
              <w:spacing w:before="0" w:after="0"/>
              <w:jc w:val="center"/>
              <w:rPr>
                <w:rFonts w:ascii="Times New Roman" w:hAnsi="Times New Roman" w:cs="Times New Roman"/>
                <w:sz w:val="22"/>
                <w:szCs w:val="22"/>
              </w:rPr>
            </w:pPr>
          </w:p>
          <w:p w14:paraId="7EDC0147" w14:textId="77777777" w:rsidR="00870941" w:rsidRPr="00ED1006" w:rsidRDefault="00870941" w:rsidP="00872FBC">
            <w:pPr>
              <w:spacing w:before="0" w:after="0"/>
              <w:jc w:val="center"/>
              <w:rPr>
                <w:rFonts w:ascii="Times New Roman" w:hAnsi="Times New Roman" w:cs="Times New Roman"/>
                <w:sz w:val="22"/>
                <w:szCs w:val="22"/>
              </w:rPr>
            </w:pPr>
          </w:p>
          <w:p w14:paraId="5929F53B"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5968C9D9" w14:textId="77777777" w:rsidTr="00B3251B">
        <w:trPr>
          <w:trHeight w:val="520"/>
          <w:jc w:val="center"/>
        </w:trPr>
        <w:tc>
          <w:tcPr>
            <w:tcW w:w="9670" w:type="dxa"/>
            <w:tcBorders>
              <w:top w:val="nil"/>
              <w:left w:val="single" w:sz="4" w:space="0" w:color="auto"/>
              <w:bottom w:val="single" w:sz="4" w:space="0" w:color="auto"/>
              <w:right w:val="single" w:sz="4" w:space="0" w:color="auto"/>
            </w:tcBorders>
            <w:shd w:val="clear" w:color="auto" w:fill="auto"/>
            <w:noWrap/>
            <w:hideMark/>
          </w:tcPr>
          <w:p w14:paraId="72A366FE"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stratégiai irány: A magyar hallgatói létszám csökkenésének megállítása. A képzési portfólió újragondolása, a képzések minőségi, tartalmi és módszertani elemeinek átalakítása, a tanárképzés főszabályként ismét kétszakossá vált segítő hallgatóbarát szolgáltatások</w:t>
            </w:r>
          </w:p>
        </w:tc>
        <w:tc>
          <w:tcPr>
            <w:tcW w:w="1430" w:type="dxa"/>
            <w:tcBorders>
              <w:top w:val="nil"/>
              <w:left w:val="nil"/>
              <w:bottom w:val="single" w:sz="4" w:space="0" w:color="auto"/>
              <w:right w:val="single" w:sz="4" w:space="0" w:color="auto"/>
            </w:tcBorders>
            <w:shd w:val="clear" w:color="auto" w:fill="auto"/>
            <w:noWrap/>
            <w:vAlign w:val="center"/>
            <w:hideMark/>
          </w:tcPr>
          <w:p w14:paraId="01B31C88" w14:textId="0D76393A" w:rsidR="00870941" w:rsidRPr="00B72A05" w:rsidRDefault="00B72A05" w:rsidP="00B72A05">
            <w:pPr>
              <w:spacing w:before="0" w:after="0"/>
              <w:jc w:val="center"/>
              <w:rPr>
                <w:rFonts w:ascii="Times New Roman" w:hAnsi="Times New Roman" w:cs="Times New Roman"/>
                <w:sz w:val="22"/>
                <w:szCs w:val="22"/>
              </w:rPr>
            </w:pPr>
            <w:r w:rsidRPr="00B72A05">
              <w:rPr>
                <w:rFonts w:ascii="Times New Roman" w:hAnsi="Times New Roman" w:cs="Times New Roman"/>
                <w:sz w:val="22"/>
                <w:szCs w:val="22"/>
              </w:rPr>
              <w:t>14348,8</w:t>
            </w:r>
          </w:p>
        </w:tc>
        <w:tc>
          <w:tcPr>
            <w:tcW w:w="1248" w:type="dxa"/>
            <w:tcBorders>
              <w:top w:val="nil"/>
              <w:left w:val="nil"/>
              <w:bottom w:val="single" w:sz="4" w:space="0" w:color="auto"/>
              <w:right w:val="single" w:sz="4" w:space="0" w:color="auto"/>
            </w:tcBorders>
            <w:shd w:val="clear" w:color="auto" w:fill="auto"/>
            <w:noWrap/>
            <w:vAlign w:val="center"/>
            <w:hideMark/>
          </w:tcPr>
          <w:p w14:paraId="4F5A436E" w14:textId="77777777" w:rsidR="00870941" w:rsidRPr="00ED1006" w:rsidRDefault="00870941" w:rsidP="00ED1006">
            <w:pPr>
              <w:spacing w:before="0" w:after="0"/>
              <w:jc w:val="center"/>
              <w:rPr>
                <w:rFonts w:ascii="Times New Roman" w:hAnsi="Times New Roman" w:cs="Times New Roman"/>
                <w:sz w:val="22"/>
                <w:szCs w:val="22"/>
              </w:rPr>
            </w:pPr>
          </w:p>
          <w:p w14:paraId="54D9AB61"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3D907F9B" w14:textId="77777777" w:rsidR="00870941" w:rsidRPr="00ED1006" w:rsidRDefault="00FC0F50" w:rsidP="00175BE4">
            <w:pPr>
              <w:spacing w:before="0" w:after="0"/>
              <w:jc w:val="center"/>
              <w:rPr>
                <w:rFonts w:ascii="Times New Roman" w:hAnsi="Times New Roman" w:cs="Times New Roman"/>
                <w:sz w:val="22"/>
                <w:szCs w:val="22"/>
              </w:rPr>
            </w:pPr>
            <w:r>
              <w:rPr>
                <w:rFonts w:ascii="Times New Roman" w:hAnsi="Times New Roman" w:cs="Times New Roman"/>
                <w:sz w:val="22"/>
                <w:szCs w:val="22"/>
              </w:rPr>
              <w:t>9571,5</w:t>
            </w:r>
          </w:p>
        </w:tc>
        <w:tc>
          <w:tcPr>
            <w:tcW w:w="2182" w:type="dxa"/>
            <w:tcBorders>
              <w:top w:val="nil"/>
              <w:left w:val="nil"/>
              <w:bottom w:val="single" w:sz="4" w:space="0" w:color="auto"/>
              <w:right w:val="single" w:sz="4" w:space="0" w:color="auto"/>
            </w:tcBorders>
            <w:shd w:val="clear" w:color="auto" w:fill="auto"/>
            <w:noWrap/>
            <w:vAlign w:val="center"/>
            <w:hideMark/>
          </w:tcPr>
          <w:p w14:paraId="6B7C2F34" w14:textId="77777777" w:rsidR="00175BE4" w:rsidRDefault="00175BE4" w:rsidP="00872FBC">
            <w:pPr>
              <w:spacing w:before="0" w:after="0"/>
              <w:jc w:val="center"/>
              <w:rPr>
                <w:rFonts w:ascii="Times New Roman" w:hAnsi="Times New Roman" w:cs="Times New Roman"/>
                <w:sz w:val="22"/>
                <w:szCs w:val="22"/>
              </w:rPr>
            </w:pPr>
          </w:p>
          <w:p w14:paraId="162BCC30" w14:textId="77777777" w:rsidR="00870941" w:rsidRPr="00ED1006" w:rsidRDefault="00175BE4" w:rsidP="00872FBC">
            <w:pPr>
              <w:spacing w:before="0" w:after="0"/>
              <w:jc w:val="center"/>
              <w:rPr>
                <w:rFonts w:ascii="Times New Roman" w:hAnsi="Times New Roman" w:cs="Times New Roman"/>
                <w:sz w:val="22"/>
                <w:szCs w:val="22"/>
              </w:rPr>
            </w:pPr>
            <w:r>
              <w:rPr>
                <w:rFonts w:ascii="Times New Roman" w:hAnsi="Times New Roman" w:cs="Times New Roman"/>
                <w:sz w:val="22"/>
                <w:szCs w:val="22"/>
              </w:rPr>
              <w:t>Pályázat/ kormányzati támogatás/ költségvetési forrás</w:t>
            </w:r>
          </w:p>
          <w:p w14:paraId="29450F4D"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210B1B87" w14:textId="77777777" w:rsidTr="007A0653">
        <w:trPr>
          <w:trHeight w:hRule="exact" w:val="576"/>
          <w:jc w:val="center"/>
        </w:trPr>
        <w:tc>
          <w:tcPr>
            <w:tcW w:w="9670" w:type="dxa"/>
            <w:tcBorders>
              <w:top w:val="nil"/>
              <w:left w:val="single" w:sz="4" w:space="0" w:color="auto"/>
              <w:bottom w:val="single" w:sz="4" w:space="0" w:color="auto"/>
              <w:right w:val="single" w:sz="4" w:space="0" w:color="auto"/>
            </w:tcBorders>
            <w:shd w:val="clear" w:color="auto" w:fill="auto"/>
            <w:noWrap/>
            <w:hideMark/>
          </w:tcPr>
          <w:p w14:paraId="2414719C" w14:textId="3E2C059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 xml:space="preserve">stratégiai irány: </w:t>
            </w:r>
            <w:r w:rsidR="00D65DF8" w:rsidRPr="00F02D7C">
              <w:rPr>
                <w:rFonts w:ascii="Times New Roman" w:hAnsi="Times New Roman"/>
                <w:i/>
                <w:sz w:val="22"/>
                <w:szCs w:val="22"/>
              </w:rPr>
              <w:t>Duális</w:t>
            </w:r>
            <w:r w:rsidR="00D65DF8">
              <w:rPr>
                <w:rFonts w:ascii="Times New Roman" w:hAnsi="Times New Roman"/>
                <w:i/>
                <w:sz w:val="22"/>
                <w:szCs w:val="22"/>
              </w:rPr>
              <w:t xml:space="preserve"> </w:t>
            </w:r>
            <w:r w:rsidR="00D65DF8" w:rsidRPr="00B72A05">
              <w:rPr>
                <w:rFonts w:ascii="Times New Roman" w:hAnsi="Times New Roman"/>
                <w:i/>
                <w:sz w:val="22"/>
                <w:szCs w:val="22"/>
              </w:rPr>
              <w:t>és gyakorlatorientált</w:t>
            </w:r>
            <w:r w:rsidR="00D65DF8" w:rsidRPr="00F02D7C">
              <w:rPr>
                <w:rFonts w:ascii="Times New Roman" w:hAnsi="Times New Roman"/>
                <w:i/>
                <w:sz w:val="22"/>
                <w:szCs w:val="22"/>
              </w:rPr>
              <w:t xml:space="preserve"> képzések számának növelése és a képzés módszertanának továbbfejlesztése</w:t>
            </w:r>
          </w:p>
        </w:tc>
        <w:tc>
          <w:tcPr>
            <w:tcW w:w="1430" w:type="dxa"/>
            <w:tcBorders>
              <w:top w:val="nil"/>
              <w:left w:val="nil"/>
              <w:bottom w:val="single" w:sz="4" w:space="0" w:color="auto"/>
              <w:right w:val="single" w:sz="4" w:space="0" w:color="auto"/>
            </w:tcBorders>
            <w:shd w:val="clear" w:color="auto" w:fill="auto"/>
            <w:noWrap/>
            <w:vAlign w:val="center"/>
            <w:hideMark/>
          </w:tcPr>
          <w:p w14:paraId="3F57371A" w14:textId="0B7E0C83" w:rsidR="00870941" w:rsidRPr="00B72A05" w:rsidRDefault="007A0653" w:rsidP="00ED1006">
            <w:pPr>
              <w:spacing w:before="0" w:after="0"/>
              <w:jc w:val="center"/>
              <w:rPr>
                <w:rFonts w:ascii="Times New Roman" w:hAnsi="Times New Roman" w:cs="Times New Roman"/>
                <w:strike/>
                <w:sz w:val="22"/>
                <w:szCs w:val="22"/>
              </w:rPr>
            </w:pPr>
            <w:r w:rsidRPr="00B72A05">
              <w:rPr>
                <w:rFonts w:ascii="Times New Roman" w:hAnsi="Times New Roman" w:cs="Times New Roman"/>
                <w:sz w:val="22"/>
                <w:szCs w:val="22"/>
              </w:rPr>
              <w:t>392,75</w:t>
            </w:r>
            <w:r w:rsidRPr="00B72A05">
              <w:rPr>
                <w:rFonts w:ascii="Times New Roman" w:hAnsi="Times New Roman" w:cs="Times New Roman"/>
                <w:strike/>
                <w:sz w:val="22"/>
                <w:szCs w:val="22"/>
              </w:rPr>
              <w:t xml:space="preserve"> </w:t>
            </w:r>
          </w:p>
          <w:p w14:paraId="0FE9BA96" w14:textId="77777777" w:rsidR="00870941" w:rsidRPr="00ED1006" w:rsidRDefault="00870941" w:rsidP="00B72A05">
            <w:pPr>
              <w:spacing w:before="0" w:after="0"/>
              <w:rPr>
                <w:rFonts w:ascii="Times New Roman" w:hAnsi="Times New Roman" w:cs="Times New Roman"/>
                <w:sz w:val="22"/>
                <w:szCs w:val="22"/>
              </w:rPr>
            </w:pPr>
          </w:p>
        </w:tc>
        <w:tc>
          <w:tcPr>
            <w:tcW w:w="1248" w:type="dxa"/>
            <w:tcBorders>
              <w:top w:val="nil"/>
              <w:left w:val="nil"/>
              <w:bottom w:val="single" w:sz="4" w:space="0" w:color="auto"/>
              <w:right w:val="single" w:sz="4" w:space="0" w:color="auto"/>
            </w:tcBorders>
            <w:shd w:val="clear" w:color="auto" w:fill="auto"/>
            <w:noWrap/>
            <w:vAlign w:val="center"/>
            <w:hideMark/>
          </w:tcPr>
          <w:p w14:paraId="14A7D3AD" w14:textId="77777777" w:rsidR="00870941" w:rsidRPr="00ED1006" w:rsidRDefault="00870941" w:rsidP="00ED1006">
            <w:pPr>
              <w:spacing w:before="0" w:after="0"/>
              <w:jc w:val="center"/>
              <w:rPr>
                <w:rFonts w:ascii="Times New Roman" w:hAnsi="Times New Roman" w:cs="Times New Roman"/>
                <w:sz w:val="22"/>
                <w:szCs w:val="22"/>
              </w:rPr>
            </w:pPr>
          </w:p>
          <w:p w14:paraId="05705CC2"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42A327D6" w14:textId="7DB2B808" w:rsidR="00870941" w:rsidRPr="00B72A05" w:rsidRDefault="007A0653" w:rsidP="00ED1006">
            <w:pPr>
              <w:spacing w:before="0" w:after="0"/>
              <w:jc w:val="center"/>
              <w:rPr>
                <w:rFonts w:ascii="Times New Roman" w:hAnsi="Times New Roman" w:cs="Times New Roman"/>
                <w:strike/>
                <w:sz w:val="22"/>
                <w:szCs w:val="22"/>
              </w:rPr>
            </w:pPr>
            <w:r w:rsidRPr="00B72A05">
              <w:rPr>
                <w:rFonts w:ascii="Times New Roman" w:hAnsi="Times New Roman" w:cs="Times New Roman"/>
                <w:sz w:val="22"/>
                <w:szCs w:val="22"/>
              </w:rPr>
              <w:t>392,75</w:t>
            </w:r>
            <w:r w:rsidRPr="00B72A05">
              <w:rPr>
                <w:rFonts w:ascii="Times New Roman" w:hAnsi="Times New Roman" w:cs="Times New Roman"/>
                <w:strike/>
                <w:sz w:val="22"/>
                <w:szCs w:val="22"/>
              </w:rPr>
              <w:t xml:space="preserve"> </w:t>
            </w:r>
          </w:p>
          <w:p w14:paraId="083C20C6"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hideMark/>
          </w:tcPr>
          <w:p w14:paraId="05C21237" w14:textId="77777777" w:rsidR="00870941" w:rsidRPr="00ED1006" w:rsidRDefault="00B2536D" w:rsidP="00872FBC">
            <w:pPr>
              <w:spacing w:before="0" w:after="0"/>
              <w:jc w:val="center"/>
              <w:rPr>
                <w:rFonts w:ascii="Times New Roman" w:hAnsi="Times New Roman" w:cs="Times New Roman"/>
                <w:sz w:val="22"/>
                <w:szCs w:val="22"/>
              </w:rPr>
            </w:pPr>
            <w:r>
              <w:rPr>
                <w:rFonts w:ascii="Times New Roman" w:hAnsi="Times New Roman" w:cs="Times New Roman"/>
                <w:sz w:val="22"/>
                <w:szCs w:val="22"/>
              </w:rPr>
              <w:t>Pályázat</w:t>
            </w:r>
          </w:p>
          <w:p w14:paraId="014189FF" w14:textId="77777777" w:rsidR="00870941" w:rsidRPr="00ED1006" w:rsidRDefault="00870941" w:rsidP="00872FBC">
            <w:pPr>
              <w:spacing w:before="0" w:after="0"/>
              <w:jc w:val="center"/>
              <w:rPr>
                <w:rFonts w:ascii="Times New Roman" w:hAnsi="Times New Roman" w:cs="Times New Roman"/>
                <w:sz w:val="22"/>
                <w:szCs w:val="22"/>
              </w:rPr>
            </w:pPr>
          </w:p>
          <w:p w14:paraId="4A57B016"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4A955979" w14:textId="77777777" w:rsidTr="00B3251B">
        <w:trPr>
          <w:trHeight w:val="480"/>
          <w:jc w:val="center"/>
        </w:trPr>
        <w:tc>
          <w:tcPr>
            <w:tcW w:w="9670" w:type="dxa"/>
            <w:tcBorders>
              <w:top w:val="nil"/>
              <w:left w:val="single" w:sz="4" w:space="0" w:color="auto"/>
              <w:bottom w:val="single" w:sz="4" w:space="0" w:color="auto"/>
              <w:right w:val="single" w:sz="4" w:space="0" w:color="auto"/>
            </w:tcBorders>
            <w:shd w:val="clear" w:color="auto" w:fill="auto"/>
            <w:noWrap/>
            <w:vAlign w:val="center"/>
          </w:tcPr>
          <w:p w14:paraId="422BDFB0"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 xml:space="preserve">stratégiai irány: A NEPTUN rendszer biztonságos üzemeltetése az oktatásszervezési, oktatásigazgatási feladatok, legfőképpen a hallgatói és oktatói tevékenység (jogok és kötelezettségek) kiszolgálása érdekében </w:t>
            </w:r>
          </w:p>
        </w:tc>
        <w:tc>
          <w:tcPr>
            <w:tcW w:w="1430" w:type="dxa"/>
            <w:tcBorders>
              <w:top w:val="nil"/>
              <w:left w:val="nil"/>
              <w:bottom w:val="single" w:sz="4" w:space="0" w:color="auto"/>
              <w:right w:val="single" w:sz="4" w:space="0" w:color="auto"/>
            </w:tcBorders>
            <w:shd w:val="clear" w:color="auto" w:fill="auto"/>
            <w:noWrap/>
            <w:vAlign w:val="center"/>
          </w:tcPr>
          <w:p w14:paraId="28312E04" w14:textId="77777777" w:rsidR="00870941" w:rsidRPr="00ED1006" w:rsidRDefault="00A60F67"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35</w:t>
            </w:r>
          </w:p>
        </w:tc>
        <w:tc>
          <w:tcPr>
            <w:tcW w:w="1248" w:type="dxa"/>
            <w:tcBorders>
              <w:top w:val="nil"/>
              <w:left w:val="nil"/>
              <w:bottom w:val="single" w:sz="4" w:space="0" w:color="auto"/>
              <w:right w:val="single" w:sz="4" w:space="0" w:color="auto"/>
            </w:tcBorders>
            <w:shd w:val="clear" w:color="auto" w:fill="auto"/>
            <w:noWrap/>
            <w:vAlign w:val="center"/>
          </w:tcPr>
          <w:p w14:paraId="01BF2972"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tcPr>
          <w:p w14:paraId="1DA5B3A9"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tcPr>
          <w:p w14:paraId="78EA2B8B" w14:textId="77777777" w:rsidR="00870941" w:rsidRPr="00ED1006" w:rsidRDefault="00A60F67" w:rsidP="00872FBC">
            <w:pPr>
              <w:spacing w:before="0" w:after="0"/>
              <w:jc w:val="center"/>
              <w:rPr>
                <w:rFonts w:ascii="Times New Roman" w:hAnsi="Times New Roman" w:cs="Times New Roman"/>
                <w:sz w:val="22"/>
                <w:szCs w:val="22"/>
              </w:rPr>
            </w:pPr>
            <w:r>
              <w:rPr>
                <w:rFonts w:ascii="Times New Roman" w:hAnsi="Times New Roman" w:cs="Times New Roman"/>
                <w:sz w:val="22"/>
                <w:szCs w:val="22"/>
              </w:rPr>
              <w:t>Pályázat</w:t>
            </w:r>
          </w:p>
        </w:tc>
      </w:tr>
      <w:tr w:rsidR="00870941" w:rsidRPr="00F02D7C" w14:paraId="24735193" w14:textId="77777777" w:rsidTr="00B3251B">
        <w:trPr>
          <w:trHeight w:val="480"/>
          <w:jc w:val="center"/>
        </w:trPr>
        <w:tc>
          <w:tcPr>
            <w:tcW w:w="9670" w:type="dxa"/>
            <w:tcBorders>
              <w:top w:val="nil"/>
              <w:left w:val="single" w:sz="4" w:space="0" w:color="auto"/>
              <w:bottom w:val="single" w:sz="4" w:space="0" w:color="auto"/>
              <w:right w:val="single" w:sz="4" w:space="0" w:color="auto"/>
            </w:tcBorders>
            <w:shd w:val="clear" w:color="auto" w:fill="auto"/>
            <w:noWrap/>
          </w:tcPr>
          <w:p w14:paraId="5E965909"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stratégiai irány: A gyakorló köznevelési intézményeink kormányrendelet szerinti megfelelése, pályára állítása a rangsorok irányába</w:t>
            </w:r>
          </w:p>
        </w:tc>
        <w:tc>
          <w:tcPr>
            <w:tcW w:w="1430" w:type="dxa"/>
            <w:tcBorders>
              <w:top w:val="nil"/>
              <w:left w:val="nil"/>
              <w:bottom w:val="single" w:sz="4" w:space="0" w:color="auto"/>
              <w:right w:val="single" w:sz="4" w:space="0" w:color="auto"/>
            </w:tcBorders>
            <w:shd w:val="clear" w:color="auto" w:fill="auto"/>
            <w:noWrap/>
            <w:vAlign w:val="center"/>
          </w:tcPr>
          <w:p w14:paraId="48E2A58E" w14:textId="77777777" w:rsidR="00870941" w:rsidRPr="00ED1006" w:rsidRDefault="00A60F67"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120</w:t>
            </w:r>
          </w:p>
        </w:tc>
        <w:tc>
          <w:tcPr>
            <w:tcW w:w="1248" w:type="dxa"/>
            <w:tcBorders>
              <w:top w:val="nil"/>
              <w:left w:val="nil"/>
              <w:bottom w:val="single" w:sz="4" w:space="0" w:color="auto"/>
              <w:right w:val="single" w:sz="4" w:space="0" w:color="auto"/>
            </w:tcBorders>
            <w:shd w:val="clear" w:color="auto" w:fill="auto"/>
            <w:noWrap/>
            <w:vAlign w:val="center"/>
          </w:tcPr>
          <w:p w14:paraId="39F61905"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tcPr>
          <w:p w14:paraId="312AA5E4"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tcPr>
          <w:p w14:paraId="4C2AE3D5" w14:textId="77777777" w:rsidR="00870941" w:rsidRPr="00ED1006" w:rsidRDefault="00A60F67" w:rsidP="00872FBC">
            <w:pPr>
              <w:spacing w:before="0" w:after="0"/>
              <w:jc w:val="center"/>
              <w:rPr>
                <w:rFonts w:ascii="Times New Roman" w:hAnsi="Times New Roman" w:cs="Times New Roman"/>
                <w:sz w:val="22"/>
                <w:szCs w:val="22"/>
              </w:rPr>
            </w:pPr>
            <w:r>
              <w:rPr>
                <w:rFonts w:ascii="Times New Roman" w:hAnsi="Times New Roman" w:cs="Times New Roman"/>
                <w:sz w:val="22"/>
                <w:szCs w:val="22"/>
              </w:rPr>
              <w:t>Pályázat</w:t>
            </w:r>
          </w:p>
        </w:tc>
      </w:tr>
      <w:tr w:rsidR="00870941" w:rsidRPr="00F02D7C" w14:paraId="6708BFDF" w14:textId="77777777" w:rsidTr="00B3251B">
        <w:trPr>
          <w:trHeight w:hRule="exact" w:val="510"/>
          <w:jc w:val="center"/>
        </w:trPr>
        <w:tc>
          <w:tcPr>
            <w:tcW w:w="9670" w:type="dxa"/>
            <w:tcBorders>
              <w:top w:val="nil"/>
              <w:left w:val="single" w:sz="4" w:space="0" w:color="auto"/>
              <w:bottom w:val="single" w:sz="4" w:space="0" w:color="auto"/>
              <w:right w:val="single" w:sz="4" w:space="0" w:color="auto"/>
            </w:tcBorders>
            <w:shd w:val="clear" w:color="auto" w:fill="auto"/>
            <w:noWrap/>
            <w:hideMark/>
          </w:tcPr>
          <w:p w14:paraId="770D3D28"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 xml:space="preserve">stratégiai irány: a Szentágothai Kutatóközpont szerepének erősítése a több kart érintő kutatások koordinációjában új inter- és multidiszciplináris kutatási projektek generálásában </w:t>
            </w:r>
          </w:p>
        </w:tc>
        <w:tc>
          <w:tcPr>
            <w:tcW w:w="1430" w:type="dxa"/>
            <w:tcBorders>
              <w:top w:val="nil"/>
              <w:left w:val="nil"/>
              <w:bottom w:val="single" w:sz="4" w:space="0" w:color="auto"/>
              <w:right w:val="single" w:sz="4" w:space="0" w:color="auto"/>
            </w:tcBorders>
            <w:shd w:val="clear" w:color="auto" w:fill="auto"/>
            <w:noWrap/>
            <w:vAlign w:val="center"/>
            <w:hideMark/>
          </w:tcPr>
          <w:p w14:paraId="51F00FAE" w14:textId="77777777" w:rsidR="00870941" w:rsidRPr="00ED1006" w:rsidRDefault="00A60F67"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8</w:t>
            </w:r>
          </w:p>
          <w:p w14:paraId="019672A3" w14:textId="77777777" w:rsidR="00870941" w:rsidRPr="00ED1006" w:rsidRDefault="00870941" w:rsidP="00ED1006">
            <w:pPr>
              <w:spacing w:before="0" w:after="0"/>
              <w:jc w:val="center"/>
              <w:rPr>
                <w:rFonts w:ascii="Times New Roman" w:hAnsi="Times New Roman" w:cs="Times New Roman"/>
                <w:sz w:val="22"/>
                <w:szCs w:val="22"/>
              </w:rPr>
            </w:pPr>
          </w:p>
        </w:tc>
        <w:tc>
          <w:tcPr>
            <w:tcW w:w="1248" w:type="dxa"/>
            <w:tcBorders>
              <w:top w:val="nil"/>
              <w:left w:val="nil"/>
              <w:bottom w:val="single" w:sz="4" w:space="0" w:color="auto"/>
              <w:right w:val="single" w:sz="4" w:space="0" w:color="auto"/>
            </w:tcBorders>
            <w:shd w:val="clear" w:color="auto" w:fill="auto"/>
            <w:noWrap/>
            <w:vAlign w:val="center"/>
            <w:hideMark/>
          </w:tcPr>
          <w:p w14:paraId="03B88453" w14:textId="77777777" w:rsidR="00870941" w:rsidRPr="00ED1006" w:rsidRDefault="00870941" w:rsidP="00ED1006">
            <w:pPr>
              <w:spacing w:before="0" w:after="0"/>
              <w:jc w:val="center"/>
              <w:rPr>
                <w:rFonts w:ascii="Times New Roman" w:hAnsi="Times New Roman" w:cs="Times New Roman"/>
                <w:sz w:val="22"/>
                <w:szCs w:val="22"/>
              </w:rPr>
            </w:pPr>
          </w:p>
          <w:p w14:paraId="58B924F7"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51CC01A3" w14:textId="77777777" w:rsidR="00870941" w:rsidRPr="00ED1006" w:rsidRDefault="00870941" w:rsidP="00ED1006">
            <w:pPr>
              <w:spacing w:before="0" w:after="0"/>
              <w:jc w:val="center"/>
              <w:rPr>
                <w:rFonts w:ascii="Times New Roman" w:hAnsi="Times New Roman" w:cs="Times New Roman"/>
                <w:sz w:val="22"/>
                <w:szCs w:val="22"/>
              </w:rPr>
            </w:pPr>
          </w:p>
          <w:p w14:paraId="1A67A601"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hideMark/>
          </w:tcPr>
          <w:p w14:paraId="15583B66" w14:textId="77777777" w:rsidR="00870941" w:rsidRPr="00ED1006" w:rsidRDefault="00A60F67" w:rsidP="00872FBC">
            <w:pPr>
              <w:spacing w:before="0" w:after="0"/>
              <w:jc w:val="center"/>
              <w:rPr>
                <w:rFonts w:ascii="Times New Roman" w:hAnsi="Times New Roman" w:cs="Times New Roman"/>
                <w:sz w:val="22"/>
                <w:szCs w:val="22"/>
              </w:rPr>
            </w:pPr>
            <w:r>
              <w:rPr>
                <w:rFonts w:ascii="Times New Roman" w:hAnsi="Times New Roman" w:cs="Times New Roman"/>
                <w:sz w:val="22"/>
                <w:szCs w:val="22"/>
              </w:rPr>
              <w:t>Költségvetési forrás</w:t>
            </w:r>
          </w:p>
          <w:p w14:paraId="74EB7305" w14:textId="77777777" w:rsidR="00870941" w:rsidRPr="00ED1006" w:rsidRDefault="00870941" w:rsidP="00872FBC">
            <w:pPr>
              <w:spacing w:before="0" w:after="0"/>
              <w:jc w:val="center"/>
              <w:rPr>
                <w:rFonts w:ascii="Times New Roman" w:hAnsi="Times New Roman" w:cs="Times New Roman"/>
                <w:sz w:val="22"/>
                <w:szCs w:val="22"/>
              </w:rPr>
            </w:pPr>
          </w:p>
          <w:p w14:paraId="07A88526"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4B69F12E" w14:textId="77777777" w:rsidTr="00B3251B">
        <w:trPr>
          <w:trHeight w:hRule="exact" w:val="510"/>
          <w:jc w:val="center"/>
        </w:trPr>
        <w:tc>
          <w:tcPr>
            <w:tcW w:w="9670" w:type="dxa"/>
            <w:tcBorders>
              <w:top w:val="nil"/>
              <w:left w:val="single" w:sz="4" w:space="0" w:color="auto"/>
              <w:bottom w:val="single" w:sz="4" w:space="0" w:color="auto"/>
              <w:right w:val="single" w:sz="4" w:space="0" w:color="auto"/>
            </w:tcBorders>
            <w:shd w:val="clear" w:color="auto" w:fill="auto"/>
            <w:noWrap/>
            <w:hideMark/>
          </w:tcPr>
          <w:p w14:paraId="55B5A946"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stratégiai irány: a hálózatos kutatási együttműködések kiterjesztése a hazai és nemzetközi egyetemek és kutatóintézetek illetve ipari felhasználók irányába</w:t>
            </w:r>
          </w:p>
        </w:tc>
        <w:tc>
          <w:tcPr>
            <w:tcW w:w="1430" w:type="dxa"/>
            <w:tcBorders>
              <w:top w:val="nil"/>
              <w:left w:val="nil"/>
              <w:bottom w:val="single" w:sz="4" w:space="0" w:color="auto"/>
              <w:right w:val="single" w:sz="4" w:space="0" w:color="auto"/>
            </w:tcBorders>
            <w:shd w:val="clear" w:color="auto" w:fill="auto"/>
            <w:noWrap/>
            <w:vAlign w:val="center"/>
            <w:hideMark/>
          </w:tcPr>
          <w:p w14:paraId="352BC569" w14:textId="77777777" w:rsidR="00870941" w:rsidRPr="00ED1006" w:rsidRDefault="00FB6D9C"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37</w:t>
            </w:r>
            <w:r w:rsidR="006D431D">
              <w:rPr>
                <w:rFonts w:ascii="Times New Roman" w:hAnsi="Times New Roman" w:cs="Times New Roman"/>
                <w:sz w:val="22"/>
                <w:szCs w:val="22"/>
              </w:rPr>
              <w:t>469</w:t>
            </w:r>
          </w:p>
          <w:p w14:paraId="6B4124F5" w14:textId="77777777" w:rsidR="00870941" w:rsidRPr="00ED1006" w:rsidRDefault="00870941" w:rsidP="00ED1006">
            <w:pPr>
              <w:spacing w:before="0" w:after="0"/>
              <w:jc w:val="center"/>
              <w:rPr>
                <w:rFonts w:ascii="Times New Roman" w:hAnsi="Times New Roman" w:cs="Times New Roman"/>
                <w:sz w:val="22"/>
                <w:szCs w:val="22"/>
              </w:rPr>
            </w:pPr>
          </w:p>
        </w:tc>
        <w:tc>
          <w:tcPr>
            <w:tcW w:w="1248" w:type="dxa"/>
            <w:tcBorders>
              <w:top w:val="nil"/>
              <w:left w:val="nil"/>
              <w:bottom w:val="single" w:sz="4" w:space="0" w:color="auto"/>
              <w:right w:val="single" w:sz="4" w:space="0" w:color="auto"/>
            </w:tcBorders>
            <w:shd w:val="clear" w:color="auto" w:fill="auto"/>
            <w:noWrap/>
            <w:vAlign w:val="center"/>
            <w:hideMark/>
          </w:tcPr>
          <w:p w14:paraId="3D33C6B6" w14:textId="77777777" w:rsidR="00870941" w:rsidRPr="00ED1006" w:rsidRDefault="006D431D"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913</w:t>
            </w:r>
            <w:r w:rsidR="00FB6D9C">
              <w:rPr>
                <w:rFonts w:ascii="Times New Roman" w:hAnsi="Times New Roman" w:cs="Times New Roman"/>
                <w:sz w:val="22"/>
                <w:szCs w:val="22"/>
              </w:rPr>
              <w:t>2</w:t>
            </w:r>
          </w:p>
          <w:p w14:paraId="065B09C4"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6D9248EA" w14:textId="77777777" w:rsidR="00870941" w:rsidRPr="00ED1006" w:rsidRDefault="00FB6D9C"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19993</w:t>
            </w:r>
          </w:p>
          <w:p w14:paraId="2004395D"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hideMark/>
          </w:tcPr>
          <w:p w14:paraId="5D195E1B" w14:textId="77777777" w:rsidR="00870941" w:rsidRPr="00ED1006" w:rsidRDefault="00002498" w:rsidP="00872FBC">
            <w:pPr>
              <w:spacing w:before="0" w:after="0"/>
              <w:jc w:val="center"/>
              <w:rPr>
                <w:rFonts w:ascii="Times New Roman" w:hAnsi="Times New Roman" w:cs="Times New Roman"/>
                <w:sz w:val="22"/>
                <w:szCs w:val="22"/>
              </w:rPr>
            </w:pPr>
            <w:r>
              <w:rPr>
                <w:rFonts w:ascii="Times New Roman" w:hAnsi="Times New Roman" w:cs="Times New Roman"/>
                <w:sz w:val="22"/>
                <w:szCs w:val="22"/>
              </w:rPr>
              <w:t>Pályázat</w:t>
            </w:r>
          </w:p>
          <w:p w14:paraId="313C09ED" w14:textId="77777777" w:rsidR="00870941" w:rsidRPr="00ED1006" w:rsidRDefault="00870941" w:rsidP="00872FBC">
            <w:pPr>
              <w:spacing w:before="0" w:after="0"/>
              <w:jc w:val="center"/>
              <w:rPr>
                <w:rFonts w:ascii="Times New Roman" w:hAnsi="Times New Roman" w:cs="Times New Roman"/>
                <w:sz w:val="22"/>
                <w:szCs w:val="22"/>
              </w:rPr>
            </w:pPr>
          </w:p>
          <w:p w14:paraId="675593F3" w14:textId="77777777" w:rsidR="00870941" w:rsidRPr="00ED1006" w:rsidRDefault="00870941" w:rsidP="00872FBC">
            <w:pPr>
              <w:spacing w:before="0" w:after="0"/>
              <w:jc w:val="center"/>
              <w:rPr>
                <w:rFonts w:ascii="Times New Roman" w:hAnsi="Times New Roman" w:cs="Times New Roman"/>
                <w:sz w:val="22"/>
                <w:szCs w:val="22"/>
              </w:rPr>
            </w:pPr>
          </w:p>
          <w:p w14:paraId="5919BCB9"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217F092B" w14:textId="77777777" w:rsidTr="00B3251B">
        <w:trPr>
          <w:trHeight w:val="780"/>
          <w:jc w:val="center"/>
        </w:trPr>
        <w:tc>
          <w:tcPr>
            <w:tcW w:w="9670" w:type="dxa"/>
            <w:tcBorders>
              <w:top w:val="nil"/>
              <w:left w:val="single" w:sz="4" w:space="0" w:color="auto"/>
              <w:bottom w:val="single" w:sz="4" w:space="0" w:color="auto"/>
              <w:right w:val="single" w:sz="4" w:space="0" w:color="auto"/>
            </w:tcBorders>
            <w:shd w:val="clear" w:color="auto" w:fill="auto"/>
            <w:noWrap/>
            <w:hideMark/>
          </w:tcPr>
          <w:p w14:paraId="3A5641BC"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stratégiai irány: az első magyar egyetemalapítás 650. évfordulója megünneplése 2017-ben olyan rendezvénysorozattal, melynek kapcsán az egész magyar felsőoktatás a fókuszba kerül és a Pécsi Tudományegyetem mind hazai, mind nemzetközi téren az eseményhez méltó kiemelkedő figyelmet és elismerést szerez</w:t>
            </w:r>
          </w:p>
        </w:tc>
        <w:tc>
          <w:tcPr>
            <w:tcW w:w="1430" w:type="dxa"/>
            <w:tcBorders>
              <w:top w:val="nil"/>
              <w:left w:val="nil"/>
              <w:bottom w:val="single" w:sz="4" w:space="0" w:color="auto"/>
              <w:right w:val="single" w:sz="4" w:space="0" w:color="auto"/>
            </w:tcBorders>
            <w:shd w:val="clear" w:color="auto" w:fill="auto"/>
            <w:noWrap/>
            <w:vAlign w:val="center"/>
            <w:hideMark/>
          </w:tcPr>
          <w:p w14:paraId="1A24A2D7" w14:textId="77777777" w:rsidR="00870941" w:rsidRPr="00ED1006" w:rsidRDefault="00825B98"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565</w:t>
            </w:r>
          </w:p>
          <w:p w14:paraId="0A87C7E8" w14:textId="77777777" w:rsidR="00870941" w:rsidRPr="00ED1006" w:rsidRDefault="00870941" w:rsidP="00ED1006">
            <w:pPr>
              <w:spacing w:before="0" w:after="0"/>
              <w:jc w:val="center"/>
              <w:rPr>
                <w:rFonts w:ascii="Times New Roman" w:hAnsi="Times New Roman" w:cs="Times New Roman"/>
                <w:sz w:val="22"/>
                <w:szCs w:val="22"/>
              </w:rPr>
            </w:pPr>
          </w:p>
        </w:tc>
        <w:tc>
          <w:tcPr>
            <w:tcW w:w="1248" w:type="dxa"/>
            <w:tcBorders>
              <w:top w:val="nil"/>
              <w:left w:val="nil"/>
              <w:bottom w:val="single" w:sz="4" w:space="0" w:color="auto"/>
              <w:right w:val="single" w:sz="4" w:space="0" w:color="auto"/>
            </w:tcBorders>
            <w:shd w:val="clear" w:color="auto" w:fill="auto"/>
            <w:noWrap/>
            <w:vAlign w:val="center"/>
            <w:hideMark/>
          </w:tcPr>
          <w:p w14:paraId="160CD2CB" w14:textId="77777777" w:rsidR="00870941" w:rsidRPr="00ED1006" w:rsidRDefault="00870941" w:rsidP="00ED1006">
            <w:pPr>
              <w:spacing w:before="0" w:after="0"/>
              <w:jc w:val="center"/>
              <w:rPr>
                <w:rFonts w:ascii="Times New Roman" w:hAnsi="Times New Roman" w:cs="Times New Roman"/>
                <w:sz w:val="22"/>
                <w:szCs w:val="22"/>
              </w:rPr>
            </w:pPr>
          </w:p>
          <w:p w14:paraId="04FF827A"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593D35CB" w14:textId="77777777" w:rsidR="00870941" w:rsidRPr="00ED1006" w:rsidRDefault="00870941" w:rsidP="00ED1006">
            <w:pPr>
              <w:spacing w:before="0" w:after="0"/>
              <w:jc w:val="center"/>
              <w:rPr>
                <w:rFonts w:ascii="Times New Roman" w:hAnsi="Times New Roman" w:cs="Times New Roman"/>
                <w:sz w:val="22"/>
                <w:szCs w:val="22"/>
              </w:rPr>
            </w:pPr>
          </w:p>
          <w:p w14:paraId="1C45A4C9"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hideMark/>
          </w:tcPr>
          <w:p w14:paraId="36CF660C" w14:textId="77777777" w:rsidR="00870941" w:rsidRPr="00ED1006" w:rsidRDefault="00870941" w:rsidP="00872FBC">
            <w:pPr>
              <w:spacing w:before="0" w:after="0"/>
              <w:jc w:val="center"/>
              <w:rPr>
                <w:rFonts w:ascii="Times New Roman" w:hAnsi="Times New Roman" w:cs="Times New Roman"/>
                <w:sz w:val="22"/>
                <w:szCs w:val="22"/>
              </w:rPr>
            </w:pPr>
          </w:p>
          <w:p w14:paraId="4D8AA896" w14:textId="77777777" w:rsidR="00870941" w:rsidRPr="00ED1006" w:rsidRDefault="00825B98" w:rsidP="00872FBC">
            <w:pPr>
              <w:spacing w:before="0" w:after="0"/>
              <w:jc w:val="center"/>
              <w:rPr>
                <w:rFonts w:ascii="Times New Roman" w:hAnsi="Times New Roman" w:cs="Times New Roman"/>
                <w:sz w:val="22"/>
                <w:szCs w:val="22"/>
              </w:rPr>
            </w:pPr>
            <w:r>
              <w:rPr>
                <w:rFonts w:ascii="Times New Roman" w:hAnsi="Times New Roman" w:cs="Times New Roman"/>
                <w:sz w:val="22"/>
                <w:szCs w:val="22"/>
              </w:rPr>
              <w:t>Kormányzati támogatás</w:t>
            </w:r>
          </w:p>
          <w:p w14:paraId="5B724E3E" w14:textId="77777777" w:rsidR="00870941" w:rsidRPr="00ED1006" w:rsidRDefault="00870941" w:rsidP="00872FBC">
            <w:pPr>
              <w:spacing w:before="0" w:after="0"/>
              <w:jc w:val="center"/>
              <w:rPr>
                <w:rFonts w:ascii="Times New Roman" w:hAnsi="Times New Roman" w:cs="Times New Roman"/>
                <w:sz w:val="22"/>
                <w:szCs w:val="22"/>
              </w:rPr>
            </w:pPr>
          </w:p>
          <w:p w14:paraId="4B3092DD"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4C2E2D40" w14:textId="77777777" w:rsidTr="00D65DF8">
        <w:trPr>
          <w:trHeight w:hRule="exact" w:val="1345"/>
          <w:jc w:val="center"/>
        </w:trPr>
        <w:tc>
          <w:tcPr>
            <w:tcW w:w="9670" w:type="dxa"/>
            <w:tcBorders>
              <w:top w:val="nil"/>
              <w:left w:val="single" w:sz="4" w:space="0" w:color="auto"/>
              <w:bottom w:val="single" w:sz="4" w:space="0" w:color="auto"/>
              <w:right w:val="single" w:sz="4" w:space="0" w:color="auto"/>
            </w:tcBorders>
            <w:shd w:val="clear" w:color="auto" w:fill="auto"/>
            <w:noWrap/>
            <w:hideMark/>
          </w:tcPr>
          <w:p w14:paraId="218F8B24" w14:textId="4C4AFED2" w:rsidR="00870941" w:rsidRPr="00F02D7C" w:rsidRDefault="00870941" w:rsidP="00B72A05">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 xml:space="preserve">stratégiai irány: </w:t>
            </w:r>
            <w:r w:rsidR="00D65DF8" w:rsidRPr="00B72A05">
              <w:rPr>
                <w:rFonts w:ascii="Times New Roman" w:hAnsi="Times New Roman"/>
                <w:i/>
                <w:sz w:val="22"/>
                <w:szCs w:val="22"/>
              </w:rPr>
              <w:t>Az Egyetem polgárainak vállalkozóiságának, vállalkozói tudás-készségének, képességének fejlesztése, Egyetemi vállalkozási központ létrehozása a kis és közepes vállalkozások, illetve az Egyetemen született ötletek, találmányok, ipari alkalmazások piacra jutásának elősegítése érdekében</w:t>
            </w:r>
          </w:p>
        </w:tc>
        <w:tc>
          <w:tcPr>
            <w:tcW w:w="1430" w:type="dxa"/>
            <w:tcBorders>
              <w:top w:val="nil"/>
              <w:left w:val="nil"/>
              <w:bottom w:val="single" w:sz="4" w:space="0" w:color="auto"/>
              <w:right w:val="single" w:sz="4" w:space="0" w:color="auto"/>
            </w:tcBorders>
            <w:shd w:val="clear" w:color="auto" w:fill="auto"/>
            <w:noWrap/>
            <w:vAlign w:val="center"/>
            <w:hideMark/>
          </w:tcPr>
          <w:p w14:paraId="1AD9B9B9" w14:textId="77777777" w:rsidR="00870941" w:rsidRPr="00ED1006" w:rsidRDefault="00825B98" w:rsidP="00ED1006">
            <w:pPr>
              <w:spacing w:before="0" w:after="0"/>
              <w:jc w:val="center"/>
              <w:rPr>
                <w:rFonts w:ascii="Times New Roman" w:hAnsi="Times New Roman" w:cs="Times New Roman"/>
                <w:sz w:val="22"/>
                <w:szCs w:val="22"/>
              </w:rPr>
            </w:pPr>
            <w:r>
              <w:rPr>
                <w:rFonts w:ascii="Times New Roman" w:hAnsi="Times New Roman" w:cs="Times New Roman"/>
                <w:sz w:val="22"/>
                <w:szCs w:val="22"/>
              </w:rPr>
              <w:t>900</w:t>
            </w:r>
          </w:p>
          <w:p w14:paraId="2DB6B949" w14:textId="77777777" w:rsidR="00870941" w:rsidRPr="00ED1006" w:rsidRDefault="00870941" w:rsidP="00ED1006">
            <w:pPr>
              <w:spacing w:before="0" w:after="0"/>
              <w:jc w:val="center"/>
              <w:rPr>
                <w:rFonts w:ascii="Times New Roman" w:hAnsi="Times New Roman" w:cs="Times New Roman"/>
                <w:sz w:val="22"/>
                <w:szCs w:val="22"/>
              </w:rPr>
            </w:pPr>
          </w:p>
        </w:tc>
        <w:tc>
          <w:tcPr>
            <w:tcW w:w="1248" w:type="dxa"/>
            <w:tcBorders>
              <w:top w:val="nil"/>
              <w:left w:val="nil"/>
              <w:bottom w:val="single" w:sz="4" w:space="0" w:color="auto"/>
              <w:right w:val="single" w:sz="4" w:space="0" w:color="auto"/>
            </w:tcBorders>
            <w:shd w:val="clear" w:color="auto" w:fill="auto"/>
            <w:noWrap/>
            <w:vAlign w:val="center"/>
            <w:hideMark/>
          </w:tcPr>
          <w:p w14:paraId="55EEFF82" w14:textId="77777777" w:rsidR="00870941" w:rsidRPr="00ED1006" w:rsidRDefault="00870941" w:rsidP="00ED1006">
            <w:pPr>
              <w:spacing w:before="0" w:after="0"/>
              <w:jc w:val="center"/>
              <w:rPr>
                <w:rFonts w:ascii="Times New Roman" w:hAnsi="Times New Roman" w:cs="Times New Roman"/>
                <w:sz w:val="22"/>
                <w:szCs w:val="22"/>
              </w:rPr>
            </w:pPr>
          </w:p>
          <w:p w14:paraId="4CCCFDD6" w14:textId="77777777" w:rsidR="00870941" w:rsidRPr="00ED1006" w:rsidRDefault="00870941" w:rsidP="00ED1006">
            <w:pPr>
              <w:spacing w:before="0" w:after="0"/>
              <w:jc w:val="center"/>
              <w:rPr>
                <w:rFonts w:ascii="Times New Roman" w:hAnsi="Times New Roman" w:cs="Times New Roman"/>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6F32CBE3" w14:textId="77777777" w:rsidR="00870941" w:rsidRPr="00ED1006" w:rsidRDefault="00870941" w:rsidP="00ED1006">
            <w:pPr>
              <w:spacing w:before="0" w:after="0"/>
              <w:jc w:val="center"/>
              <w:rPr>
                <w:rFonts w:ascii="Times New Roman" w:hAnsi="Times New Roman" w:cs="Times New Roman"/>
                <w:sz w:val="22"/>
                <w:szCs w:val="22"/>
              </w:rPr>
            </w:pPr>
          </w:p>
          <w:p w14:paraId="0AC4B8CE" w14:textId="77777777" w:rsidR="00870941" w:rsidRPr="00ED1006" w:rsidRDefault="00870941" w:rsidP="00ED1006">
            <w:pPr>
              <w:spacing w:before="0" w:after="0"/>
              <w:jc w:val="center"/>
              <w:rPr>
                <w:rFonts w:ascii="Times New Roman" w:hAnsi="Times New Roman" w:cs="Times New Roman"/>
                <w:sz w:val="22"/>
                <w:szCs w:val="22"/>
              </w:rPr>
            </w:pPr>
          </w:p>
        </w:tc>
        <w:tc>
          <w:tcPr>
            <w:tcW w:w="2182" w:type="dxa"/>
            <w:tcBorders>
              <w:top w:val="nil"/>
              <w:left w:val="nil"/>
              <w:bottom w:val="single" w:sz="4" w:space="0" w:color="auto"/>
              <w:right w:val="single" w:sz="4" w:space="0" w:color="auto"/>
            </w:tcBorders>
            <w:shd w:val="clear" w:color="auto" w:fill="auto"/>
            <w:noWrap/>
            <w:vAlign w:val="center"/>
            <w:hideMark/>
          </w:tcPr>
          <w:p w14:paraId="37F27BB2" w14:textId="77777777" w:rsidR="00825B98" w:rsidRPr="00ED1006" w:rsidRDefault="00825B98" w:rsidP="00825B98">
            <w:pPr>
              <w:spacing w:before="0" w:after="0"/>
              <w:jc w:val="center"/>
              <w:rPr>
                <w:rFonts w:ascii="Times New Roman" w:hAnsi="Times New Roman" w:cs="Times New Roman"/>
                <w:sz w:val="22"/>
                <w:szCs w:val="22"/>
              </w:rPr>
            </w:pPr>
            <w:r>
              <w:rPr>
                <w:rFonts w:ascii="Times New Roman" w:hAnsi="Times New Roman" w:cs="Times New Roman"/>
                <w:sz w:val="22"/>
                <w:szCs w:val="22"/>
              </w:rPr>
              <w:t>Költségvetési forrás/Pályázat</w:t>
            </w:r>
          </w:p>
          <w:p w14:paraId="6C8032BA" w14:textId="77777777" w:rsidR="00870941" w:rsidRPr="00ED1006" w:rsidRDefault="00870941" w:rsidP="00872FBC">
            <w:pPr>
              <w:spacing w:before="0" w:after="0"/>
              <w:jc w:val="center"/>
              <w:rPr>
                <w:rFonts w:ascii="Times New Roman" w:hAnsi="Times New Roman" w:cs="Times New Roman"/>
                <w:sz w:val="22"/>
                <w:szCs w:val="22"/>
              </w:rPr>
            </w:pPr>
          </w:p>
          <w:p w14:paraId="0D270C53" w14:textId="77777777" w:rsidR="00870941" w:rsidRPr="00ED1006" w:rsidRDefault="00870941" w:rsidP="00872FBC">
            <w:pPr>
              <w:spacing w:before="0" w:after="0"/>
              <w:jc w:val="center"/>
              <w:rPr>
                <w:rFonts w:ascii="Times New Roman" w:hAnsi="Times New Roman" w:cs="Times New Roman"/>
                <w:sz w:val="22"/>
                <w:szCs w:val="22"/>
              </w:rPr>
            </w:pPr>
          </w:p>
          <w:p w14:paraId="2E107E48" w14:textId="77777777" w:rsidR="00870941" w:rsidRPr="00ED1006" w:rsidRDefault="00870941" w:rsidP="00872FBC">
            <w:pPr>
              <w:spacing w:before="0" w:after="0"/>
              <w:jc w:val="center"/>
              <w:rPr>
                <w:rFonts w:ascii="Times New Roman" w:hAnsi="Times New Roman" w:cs="Times New Roman"/>
                <w:sz w:val="22"/>
                <w:szCs w:val="22"/>
              </w:rPr>
            </w:pPr>
          </w:p>
          <w:p w14:paraId="49C9577D" w14:textId="77777777" w:rsidR="00870941" w:rsidRPr="00ED1006" w:rsidRDefault="00870941" w:rsidP="00872FBC">
            <w:pPr>
              <w:spacing w:before="0" w:after="0"/>
              <w:jc w:val="center"/>
              <w:rPr>
                <w:rFonts w:ascii="Times New Roman" w:hAnsi="Times New Roman" w:cs="Times New Roman"/>
                <w:sz w:val="22"/>
                <w:szCs w:val="22"/>
              </w:rPr>
            </w:pPr>
          </w:p>
        </w:tc>
      </w:tr>
      <w:tr w:rsidR="00870941" w:rsidRPr="00F02D7C" w14:paraId="4E026734" w14:textId="77777777" w:rsidTr="00B3251B">
        <w:trPr>
          <w:trHeight w:hRule="exact" w:val="737"/>
          <w:jc w:val="center"/>
        </w:trPr>
        <w:tc>
          <w:tcPr>
            <w:tcW w:w="9670" w:type="dxa"/>
            <w:tcBorders>
              <w:top w:val="nil"/>
              <w:left w:val="single" w:sz="4" w:space="0" w:color="auto"/>
              <w:bottom w:val="single" w:sz="4" w:space="0" w:color="auto"/>
              <w:right w:val="single" w:sz="4" w:space="0" w:color="auto"/>
            </w:tcBorders>
            <w:shd w:val="clear" w:color="auto" w:fill="auto"/>
            <w:noWrap/>
            <w:hideMark/>
          </w:tcPr>
          <w:p w14:paraId="228ADE19" w14:textId="77777777" w:rsidR="00870941" w:rsidRPr="00F02D7C" w:rsidRDefault="00870941" w:rsidP="0069236B">
            <w:pPr>
              <w:pStyle w:val="Listaszerbekezds"/>
              <w:numPr>
                <w:ilvl w:val="0"/>
                <w:numId w:val="17"/>
              </w:numPr>
              <w:spacing w:before="0" w:after="0"/>
              <w:rPr>
                <w:rFonts w:ascii="Times New Roman" w:hAnsi="Times New Roman"/>
                <w:i/>
                <w:sz w:val="22"/>
                <w:szCs w:val="22"/>
              </w:rPr>
            </w:pPr>
            <w:r w:rsidRPr="00F02D7C">
              <w:rPr>
                <w:rFonts w:ascii="Times New Roman" w:hAnsi="Times New Roman"/>
                <w:i/>
                <w:sz w:val="22"/>
                <w:szCs w:val="22"/>
              </w:rPr>
              <w:t>stratégiai irány: hatékony, szerződéses együttműködés közös projektek és fejlesztések megvalósítása a régió önkormányzataival, társadalmi intézményeivel (egyházak, kamarák, egyesületek stb.) különös tekintettel Pécsre és Szekszárdra, illetve Baranya és Tolna megyére</w:t>
            </w:r>
          </w:p>
        </w:tc>
        <w:tc>
          <w:tcPr>
            <w:tcW w:w="1430" w:type="dxa"/>
            <w:tcBorders>
              <w:top w:val="nil"/>
              <w:left w:val="nil"/>
              <w:bottom w:val="single" w:sz="4" w:space="0" w:color="auto"/>
              <w:right w:val="single" w:sz="4" w:space="0" w:color="auto"/>
            </w:tcBorders>
            <w:shd w:val="clear" w:color="auto" w:fill="auto"/>
            <w:noWrap/>
            <w:vAlign w:val="center"/>
            <w:hideMark/>
          </w:tcPr>
          <w:p w14:paraId="4477237F" w14:textId="77777777" w:rsidR="00870941" w:rsidRPr="00ED1006" w:rsidRDefault="00842693" w:rsidP="00825B98">
            <w:pPr>
              <w:spacing w:before="0" w:after="0"/>
              <w:jc w:val="center"/>
              <w:rPr>
                <w:rFonts w:ascii="Times New Roman" w:hAnsi="Times New Roman" w:cs="Times New Roman"/>
                <w:sz w:val="22"/>
                <w:szCs w:val="22"/>
              </w:rPr>
            </w:pPr>
            <w:r>
              <w:rPr>
                <w:rFonts w:ascii="Times New Roman" w:hAnsi="Times New Roman" w:cs="Times New Roman"/>
                <w:sz w:val="22"/>
                <w:szCs w:val="22"/>
              </w:rPr>
              <w:t>2804,5</w:t>
            </w:r>
          </w:p>
          <w:p w14:paraId="2999A4BE" w14:textId="77777777" w:rsidR="00870941" w:rsidRPr="00ED1006" w:rsidRDefault="00870941" w:rsidP="002A3584">
            <w:pPr>
              <w:spacing w:before="0" w:after="0"/>
              <w:rPr>
                <w:rFonts w:ascii="Times New Roman" w:hAnsi="Times New Roman" w:cs="Times New Roman"/>
                <w:sz w:val="22"/>
                <w:szCs w:val="22"/>
              </w:rPr>
            </w:pPr>
            <w:r w:rsidRPr="00ED1006">
              <w:rPr>
                <w:rFonts w:ascii="Times New Roman" w:hAnsi="Times New Roman" w:cs="Times New Roman"/>
                <w:sz w:val="22"/>
                <w:szCs w:val="22"/>
              </w:rPr>
              <w:t> </w:t>
            </w:r>
          </w:p>
        </w:tc>
        <w:tc>
          <w:tcPr>
            <w:tcW w:w="1248" w:type="dxa"/>
            <w:tcBorders>
              <w:top w:val="nil"/>
              <w:left w:val="nil"/>
              <w:bottom w:val="single" w:sz="4" w:space="0" w:color="auto"/>
              <w:right w:val="single" w:sz="4" w:space="0" w:color="auto"/>
            </w:tcBorders>
            <w:shd w:val="clear" w:color="auto" w:fill="auto"/>
            <w:noWrap/>
            <w:vAlign w:val="center"/>
            <w:hideMark/>
          </w:tcPr>
          <w:p w14:paraId="0651CC31" w14:textId="77777777" w:rsidR="00870941" w:rsidRPr="00ED1006" w:rsidRDefault="00870941" w:rsidP="002A3584">
            <w:pPr>
              <w:spacing w:before="0" w:after="0"/>
              <w:rPr>
                <w:rFonts w:ascii="Times New Roman" w:hAnsi="Times New Roman" w:cs="Times New Roman"/>
                <w:sz w:val="22"/>
                <w:szCs w:val="22"/>
              </w:rPr>
            </w:pPr>
            <w:r w:rsidRPr="00ED1006">
              <w:rPr>
                <w:rFonts w:ascii="Times New Roman" w:hAnsi="Times New Roman" w:cs="Times New Roman"/>
                <w:sz w:val="22"/>
                <w:szCs w:val="22"/>
              </w:rPr>
              <w:t> </w:t>
            </w:r>
          </w:p>
          <w:p w14:paraId="0B132C00" w14:textId="77777777" w:rsidR="00870941" w:rsidRPr="00ED1006" w:rsidRDefault="00870941" w:rsidP="002A3584">
            <w:pPr>
              <w:spacing w:before="0" w:after="0"/>
              <w:rPr>
                <w:rFonts w:ascii="Times New Roman" w:hAnsi="Times New Roman" w:cs="Times New Roman"/>
                <w:sz w:val="22"/>
                <w:szCs w:val="22"/>
              </w:rPr>
            </w:pPr>
            <w:r w:rsidRPr="00ED1006">
              <w:rPr>
                <w:rFonts w:ascii="Times New Roman" w:hAnsi="Times New Roman" w:cs="Times New Roman"/>
                <w:sz w:val="22"/>
                <w:szCs w:val="22"/>
              </w:rPr>
              <w:t> </w:t>
            </w:r>
          </w:p>
        </w:tc>
        <w:tc>
          <w:tcPr>
            <w:tcW w:w="1182" w:type="dxa"/>
            <w:tcBorders>
              <w:top w:val="nil"/>
              <w:left w:val="nil"/>
              <w:bottom w:val="single" w:sz="4" w:space="0" w:color="auto"/>
              <w:right w:val="single" w:sz="4" w:space="0" w:color="auto"/>
            </w:tcBorders>
            <w:shd w:val="clear" w:color="auto" w:fill="auto"/>
            <w:noWrap/>
            <w:vAlign w:val="center"/>
            <w:hideMark/>
          </w:tcPr>
          <w:p w14:paraId="798BB850" w14:textId="77777777" w:rsidR="00870941" w:rsidRPr="00ED1006" w:rsidRDefault="00870941" w:rsidP="002A3584">
            <w:pPr>
              <w:spacing w:before="0" w:after="0"/>
              <w:rPr>
                <w:rFonts w:ascii="Times New Roman" w:hAnsi="Times New Roman" w:cs="Times New Roman"/>
                <w:sz w:val="22"/>
                <w:szCs w:val="22"/>
              </w:rPr>
            </w:pPr>
            <w:r w:rsidRPr="00ED1006">
              <w:rPr>
                <w:rFonts w:ascii="Times New Roman" w:hAnsi="Times New Roman" w:cs="Times New Roman"/>
                <w:sz w:val="22"/>
                <w:szCs w:val="22"/>
              </w:rPr>
              <w:t> </w:t>
            </w:r>
          </w:p>
          <w:p w14:paraId="002ADDBC" w14:textId="77777777" w:rsidR="00870941" w:rsidRPr="00ED1006" w:rsidRDefault="00870941" w:rsidP="002A3584">
            <w:pPr>
              <w:spacing w:before="0" w:after="0"/>
              <w:rPr>
                <w:rFonts w:ascii="Times New Roman" w:hAnsi="Times New Roman" w:cs="Times New Roman"/>
                <w:sz w:val="22"/>
                <w:szCs w:val="22"/>
              </w:rPr>
            </w:pPr>
            <w:r w:rsidRPr="00ED1006">
              <w:rPr>
                <w:rFonts w:ascii="Times New Roman" w:hAnsi="Times New Roman" w:cs="Times New Roman"/>
                <w:sz w:val="22"/>
                <w:szCs w:val="22"/>
              </w:rPr>
              <w:t> </w:t>
            </w:r>
          </w:p>
        </w:tc>
        <w:tc>
          <w:tcPr>
            <w:tcW w:w="2182" w:type="dxa"/>
            <w:tcBorders>
              <w:top w:val="nil"/>
              <w:left w:val="nil"/>
              <w:bottom w:val="single" w:sz="4" w:space="0" w:color="auto"/>
              <w:right w:val="single" w:sz="4" w:space="0" w:color="auto"/>
            </w:tcBorders>
            <w:shd w:val="clear" w:color="auto" w:fill="auto"/>
            <w:noWrap/>
            <w:vAlign w:val="center"/>
            <w:hideMark/>
          </w:tcPr>
          <w:p w14:paraId="078934C4" w14:textId="77777777" w:rsidR="00870941" w:rsidRPr="00ED1006" w:rsidRDefault="00842693" w:rsidP="00872FBC">
            <w:pPr>
              <w:spacing w:before="0" w:after="0"/>
              <w:jc w:val="center"/>
              <w:rPr>
                <w:rFonts w:ascii="Times New Roman" w:hAnsi="Times New Roman" w:cs="Times New Roman"/>
                <w:sz w:val="22"/>
                <w:szCs w:val="22"/>
              </w:rPr>
            </w:pPr>
            <w:r>
              <w:rPr>
                <w:rFonts w:ascii="Times New Roman" w:hAnsi="Times New Roman" w:cs="Times New Roman"/>
                <w:sz w:val="22"/>
                <w:szCs w:val="22"/>
              </w:rPr>
              <w:t>Egyéb: PMJV, Pécsi Egyházmegye</w:t>
            </w:r>
          </w:p>
          <w:p w14:paraId="35B9F0E9" w14:textId="77777777" w:rsidR="00870941" w:rsidRPr="00ED1006" w:rsidRDefault="00870941" w:rsidP="00872FBC">
            <w:pPr>
              <w:spacing w:before="0" w:after="0"/>
              <w:jc w:val="center"/>
              <w:rPr>
                <w:rFonts w:ascii="Times New Roman" w:hAnsi="Times New Roman" w:cs="Times New Roman"/>
                <w:sz w:val="22"/>
                <w:szCs w:val="22"/>
              </w:rPr>
            </w:pPr>
          </w:p>
          <w:p w14:paraId="395BFB38" w14:textId="77777777" w:rsidR="00870941" w:rsidRPr="00ED1006" w:rsidRDefault="00870941" w:rsidP="00872FBC">
            <w:pPr>
              <w:spacing w:before="0" w:after="0"/>
              <w:jc w:val="center"/>
              <w:rPr>
                <w:rFonts w:ascii="Times New Roman" w:hAnsi="Times New Roman" w:cs="Times New Roman"/>
                <w:sz w:val="22"/>
                <w:szCs w:val="22"/>
              </w:rPr>
            </w:pPr>
          </w:p>
          <w:p w14:paraId="18C16312" w14:textId="77777777" w:rsidR="00870941" w:rsidRPr="00ED1006" w:rsidRDefault="00870941" w:rsidP="00872FBC">
            <w:pPr>
              <w:spacing w:before="0" w:after="0"/>
              <w:jc w:val="center"/>
              <w:rPr>
                <w:rFonts w:ascii="Times New Roman" w:hAnsi="Times New Roman" w:cs="Times New Roman"/>
                <w:sz w:val="22"/>
                <w:szCs w:val="22"/>
              </w:rPr>
            </w:pPr>
          </w:p>
        </w:tc>
      </w:tr>
    </w:tbl>
    <w:p w14:paraId="4D3E2289" w14:textId="77777777" w:rsidR="00C53BA0" w:rsidRDefault="00C53BA0" w:rsidP="00C53BA0">
      <w:pPr>
        <w:spacing w:before="0" w:after="200" w:line="276" w:lineRule="auto"/>
        <w:jc w:val="left"/>
        <w:rPr>
          <w:rFonts w:ascii="Times New Roman" w:hAnsi="Times New Roman" w:cs="Times New Roman"/>
        </w:rPr>
      </w:pPr>
    </w:p>
    <w:p w14:paraId="63BFCA25" w14:textId="77777777" w:rsidR="00C53BA0" w:rsidRPr="00C53BA0" w:rsidRDefault="00C53BA0" w:rsidP="00C53BA0">
      <w:pPr>
        <w:spacing w:before="0" w:after="200" w:line="276" w:lineRule="auto"/>
        <w:rPr>
          <w:rFonts w:ascii="Times New Roman" w:hAnsi="Times New Roman" w:cs="Times New Roman"/>
          <w:sz w:val="22"/>
          <w:szCs w:val="22"/>
        </w:rPr>
      </w:pPr>
      <w:r w:rsidRPr="00C53BA0">
        <w:rPr>
          <w:rFonts w:ascii="Times New Roman" w:hAnsi="Times New Roman" w:cs="Times New Roman"/>
          <w:sz w:val="22"/>
          <w:szCs w:val="22"/>
        </w:rPr>
        <w:t>A stratégiai célok és akciók megvalósítása a költségvetési támogatások és pályázati források mellett az egyéb bevételi források növekedését is maga után vonja. Ezeknek a legfontosabb területei a következők:</w:t>
      </w:r>
    </w:p>
    <w:p w14:paraId="4FBAC841" w14:textId="527CD609" w:rsidR="00C53BA0" w:rsidRPr="00C53BA0" w:rsidRDefault="00C53BA0" w:rsidP="0069236B">
      <w:pPr>
        <w:pStyle w:val="Listaszerbekezds"/>
        <w:numPr>
          <w:ilvl w:val="0"/>
          <w:numId w:val="18"/>
        </w:numPr>
        <w:spacing w:before="0" w:after="200" w:line="276" w:lineRule="auto"/>
        <w:rPr>
          <w:rFonts w:ascii="Times New Roman" w:hAnsi="Times New Roman"/>
          <w:sz w:val="22"/>
          <w:szCs w:val="22"/>
        </w:rPr>
      </w:pPr>
      <w:r w:rsidRPr="00C53BA0">
        <w:rPr>
          <w:rFonts w:ascii="Times New Roman" w:hAnsi="Times New Roman"/>
          <w:sz w:val="22"/>
          <w:szCs w:val="22"/>
        </w:rPr>
        <w:t>A Nemzetköziesítési Stratégiában megfogalmazottak megvalósulása 5000 hallgató esetén a PTE tandíjbevételek 3,5-4 Md forintos növekedését jelentheti. Ez a folyamat legalább másfélszer ekkora bevételnövekedést jelent a régió gazdasága számára.</w:t>
      </w:r>
    </w:p>
    <w:p w14:paraId="4BA14525" w14:textId="77777777" w:rsidR="00C53BA0" w:rsidRPr="00C53BA0" w:rsidRDefault="00C53BA0" w:rsidP="0069236B">
      <w:pPr>
        <w:pStyle w:val="Listaszerbekezds"/>
        <w:numPr>
          <w:ilvl w:val="0"/>
          <w:numId w:val="18"/>
        </w:numPr>
        <w:spacing w:before="0" w:after="200" w:line="276" w:lineRule="auto"/>
        <w:rPr>
          <w:rFonts w:ascii="Times New Roman" w:hAnsi="Times New Roman"/>
          <w:sz w:val="22"/>
          <w:szCs w:val="22"/>
        </w:rPr>
      </w:pPr>
      <w:r w:rsidRPr="00C53BA0">
        <w:rPr>
          <w:rFonts w:ascii="Times New Roman" w:hAnsi="Times New Roman"/>
          <w:sz w:val="22"/>
          <w:szCs w:val="22"/>
        </w:rPr>
        <w:t>Belső piac (automaták, indoor-outdoor hirdetőtáblák, információs rendszer, promóciók, DM kampányok) bevétele elérheti az évi 30-35 millió forintot</w:t>
      </w:r>
    </w:p>
    <w:p w14:paraId="04E68CFD" w14:textId="77777777" w:rsidR="00C53BA0" w:rsidRPr="00C53BA0" w:rsidRDefault="00C53BA0" w:rsidP="0069236B">
      <w:pPr>
        <w:pStyle w:val="Listaszerbekezds"/>
        <w:numPr>
          <w:ilvl w:val="0"/>
          <w:numId w:val="18"/>
        </w:numPr>
        <w:spacing w:before="0" w:after="200" w:line="276" w:lineRule="auto"/>
        <w:rPr>
          <w:rFonts w:ascii="Times New Roman" w:hAnsi="Times New Roman"/>
          <w:sz w:val="22"/>
          <w:szCs w:val="22"/>
        </w:rPr>
      </w:pPr>
      <w:r w:rsidRPr="00C53BA0">
        <w:rPr>
          <w:rFonts w:ascii="Times New Roman" w:hAnsi="Times New Roman"/>
          <w:sz w:val="22"/>
          <w:szCs w:val="22"/>
        </w:rPr>
        <w:t>PTE stratégiai kapcsolatrendszer működtetése (nagyvállalati partnerek, egységes ajánlatok, szabályok, adatbázisok)</w:t>
      </w:r>
    </w:p>
    <w:p w14:paraId="1BBB72A5" w14:textId="77777777" w:rsidR="00C53BA0" w:rsidRPr="00C53BA0" w:rsidRDefault="00C53BA0" w:rsidP="0069236B">
      <w:pPr>
        <w:pStyle w:val="Listaszerbekezds"/>
        <w:numPr>
          <w:ilvl w:val="0"/>
          <w:numId w:val="18"/>
        </w:numPr>
        <w:spacing w:before="0" w:after="200" w:line="276" w:lineRule="auto"/>
        <w:rPr>
          <w:rFonts w:ascii="Times New Roman" w:hAnsi="Times New Roman"/>
          <w:sz w:val="22"/>
          <w:szCs w:val="22"/>
        </w:rPr>
      </w:pPr>
      <w:r w:rsidRPr="00C53BA0">
        <w:rPr>
          <w:rFonts w:ascii="Times New Roman" w:hAnsi="Times New Roman"/>
          <w:sz w:val="22"/>
          <w:szCs w:val="22"/>
        </w:rPr>
        <w:t>Alumni kedvezményrendszer működtetése. Az Alumni tagkártya-rendszeren keresztül az egyetem folyamatos kapcsolatot tart a végzett diákokkal, akik számára így bevételtermelő ajánlatokat továbbíthat.</w:t>
      </w:r>
    </w:p>
    <w:p w14:paraId="0129E848" w14:textId="77777777" w:rsidR="00C53BA0" w:rsidRPr="00C53BA0" w:rsidRDefault="00C53BA0" w:rsidP="0069236B">
      <w:pPr>
        <w:pStyle w:val="Listaszerbekezds"/>
        <w:numPr>
          <w:ilvl w:val="0"/>
          <w:numId w:val="18"/>
        </w:numPr>
        <w:spacing w:before="0" w:after="200" w:line="276" w:lineRule="auto"/>
        <w:rPr>
          <w:rFonts w:ascii="Times New Roman" w:hAnsi="Times New Roman"/>
          <w:sz w:val="22"/>
          <w:szCs w:val="22"/>
        </w:rPr>
      </w:pPr>
      <w:r w:rsidRPr="00C53BA0">
        <w:rPr>
          <w:rFonts w:ascii="Times New Roman" w:hAnsi="Times New Roman"/>
          <w:sz w:val="22"/>
          <w:szCs w:val="22"/>
        </w:rPr>
        <w:t>A várhatóan éves 25-30 millió központi támogatásszerzés segítségével bejövő alternatív pénzforrásokból a vezetés által kiemelt egyetemi projektek finanszírozhatóak.</w:t>
      </w:r>
    </w:p>
    <w:p w14:paraId="3FC0B872" w14:textId="77777777" w:rsidR="0077574F" w:rsidRPr="00C53BA0" w:rsidRDefault="00C53BA0" w:rsidP="00C53BA0">
      <w:pPr>
        <w:spacing w:before="0" w:after="200" w:line="276" w:lineRule="auto"/>
        <w:rPr>
          <w:rFonts w:ascii="Times New Roman" w:hAnsi="Times New Roman" w:cs="Times New Roman"/>
          <w:sz w:val="22"/>
          <w:szCs w:val="22"/>
        </w:rPr>
        <w:sectPr w:rsidR="0077574F" w:rsidRPr="00C53BA0" w:rsidSect="007E29E3">
          <w:pgSz w:w="18700" w:h="13220" w:orient="landscape"/>
          <w:pgMar w:top="1276" w:right="1702" w:bottom="1416" w:left="1276" w:header="284" w:footer="728" w:gutter="0"/>
          <w:cols w:space="708"/>
          <w:docGrid w:linePitch="326"/>
        </w:sectPr>
      </w:pPr>
      <w:r w:rsidRPr="00C53BA0">
        <w:rPr>
          <w:rFonts w:ascii="Times New Roman" w:hAnsi="Times New Roman" w:cs="Times New Roman"/>
          <w:sz w:val="22"/>
          <w:szCs w:val="22"/>
        </w:rPr>
        <w:t>A kiadási oldalon az energia- és egyéb takarékossági projektek relatív csökkenést váltanak ki. Ugyancsak ilyen irányban hat a régió önkormányzataival közös közbeszerzések lefolytatása is.</w:t>
      </w:r>
    </w:p>
    <w:p w14:paraId="5F70C049" w14:textId="77777777" w:rsidR="00070B84" w:rsidRPr="00CD2876" w:rsidRDefault="00363D45" w:rsidP="00CD2876">
      <w:pPr>
        <w:spacing w:before="0" w:after="0"/>
        <w:jc w:val="center"/>
        <w:rPr>
          <w:rFonts w:ascii="Times New Roman" w:hAnsi="Times New Roman" w:cs="Times New Roman"/>
          <w:b/>
          <w:sz w:val="22"/>
          <w:szCs w:val="22"/>
        </w:rPr>
      </w:pPr>
      <w:bookmarkStart w:id="91" w:name="_Toc317156006"/>
      <w:bookmarkEnd w:id="8"/>
      <w:bookmarkEnd w:id="9"/>
      <w:r w:rsidRPr="00CD2876">
        <w:rPr>
          <w:rFonts w:ascii="Times New Roman" w:hAnsi="Times New Roman" w:cs="Times New Roman"/>
          <w:b/>
          <w:sz w:val="22"/>
          <w:szCs w:val="22"/>
        </w:rPr>
        <w:lastRenderedPageBreak/>
        <w:t>MELLÉKLETEK</w:t>
      </w:r>
      <w:bookmarkEnd w:id="91"/>
    </w:p>
    <w:p w14:paraId="038D91C8" w14:textId="77777777" w:rsidR="003151A9" w:rsidRDefault="003151A9" w:rsidP="008145CF">
      <w:pPr>
        <w:spacing w:before="0" w:after="0"/>
        <w:jc w:val="center"/>
        <w:rPr>
          <w:rFonts w:ascii="Times New Roman" w:hAnsi="Times New Roman" w:cs="Times New Roman"/>
          <w:b/>
          <w:sz w:val="22"/>
          <w:szCs w:val="22"/>
        </w:rPr>
      </w:pPr>
      <w:r>
        <w:rPr>
          <w:rFonts w:ascii="Times New Roman" w:hAnsi="Times New Roman" w:cs="Times New Roman"/>
          <w:b/>
          <w:sz w:val="22"/>
          <w:szCs w:val="22"/>
        </w:rPr>
        <w:t>2.2.1. számú melléklet</w:t>
      </w:r>
    </w:p>
    <w:p w14:paraId="691E504A" w14:textId="77777777" w:rsidR="003151A9" w:rsidRPr="008145CF" w:rsidRDefault="003151A9" w:rsidP="008145CF">
      <w:pPr>
        <w:spacing w:before="0" w:after="0"/>
        <w:jc w:val="center"/>
        <w:rPr>
          <w:rFonts w:ascii="Times New Roman" w:hAnsi="Times New Roman" w:cs="Times New Roman"/>
          <w:sz w:val="22"/>
          <w:szCs w:val="22"/>
        </w:rPr>
      </w:pPr>
      <w:r>
        <w:rPr>
          <w:rFonts w:ascii="Times New Roman" w:hAnsi="Times New Roman" w:cs="Times New Roman"/>
          <w:b/>
          <w:sz w:val="22"/>
          <w:szCs w:val="22"/>
        </w:rPr>
        <w:t xml:space="preserve">PTE </w:t>
      </w:r>
      <w:r w:rsidRPr="003151A9">
        <w:rPr>
          <w:rFonts w:ascii="Times New Roman" w:hAnsi="Times New Roman" w:cs="Times New Roman"/>
          <w:b/>
          <w:sz w:val="22"/>
          <w:szCs w:val="22"/>
        </w:rPr>
        <w:t>humánfejlesztési stratégi</w:t>
      </w:r>
      <w:r w:rsidRPr="008145CF">
        <w:rPr>
          <w:rFonts w:ascii="Times New Roman" w:hAnsi="Times New Roman" w:cs="Times New Roman"/>
          <w:b/>
          <w:sz w:val="22"/>
          <w:szCs w:val="22"/>
        </w:rPr>
        <w:t>ája</w:t>
      </w:r>
    </w:p>
    <w:p w14:paraId="4AFB0E49" w14:textId="77777777" w:rsidR="003151A9" w:rsidRPr="008145CF" w:rsidRDefault="003151A9" w:rsidP="003151A9">
      <w:pPr>
        <w:spacing w:before="0" w:after="0"/>
        <w:jc w:val="left"/>
        <w:rPr>
          <w:rFonts w:ascii="Times New Roman" w:hAnsi="Times New Roman" w:cs="Times New Roman"/>
          <w:sz w:val="22"/>
          <w:szCs w:val="22"/>
        </w:rPr>
      </w:pPr>
    </w:p>
    <w:p w14:paraId="1C5FD379" w14:textId="77777777"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Az Egyetem legnagyobb értékének a munkatársait tekinti, így elkötelezett abban, hogy a humánerőforrása gazdálkodás területén egyrészt támogassa az Egyetemi stratégiai irányok végrehajtását, másrészt olyan programokat fogalmazzon meg, amelyek oktatóink, kutatóink, egészségügyben dolgozó és adminisztráció területén dolgozó munkatársaink elkötelezettségét, szaktudását, karrierjét és elégedettségét támogatja.</w:t>
      </w:r>
    </w:p>
    <w:p w14:paraId="23409157" w14:textId="77777777" w:rsidR="003151A9" w:rsidRPr="008145CF" w:rsidRDefault="003151A9" w:rsidP="000F64A0">
      <w:pPr>
        <w:spacing w:before="0" w:after="0"/>
        <w:rPr>
          <w:rFonts w:ascii="Times New Roman" w:hAnsi="Times New Roman" w:cs="Times New Roman"/>
          <w:sz w:val="22"/>
          <w:szCs w:val="22"/>
        </w:rPr>
      </w:pPr>
    </w:p>
    <w:p w14:paraId="7F147BE9" w14:textId="77777777" w:rsidR="003151A9" w:rsidRPr="000F64A0" w:rsidRDefault="003151A9" w:rsidP="000F64A0">
      <w:pPr>
        <w:spacing w:before="0" w:after="0"/>
        <w:rPr>
          <w:rFonts w:ascii="Times New Roman" w:hAnsi="Times New Roman" w:cs="Times New Roman"/>
          <w:b/>
          <w:sz w:val="22"/>
          <w:szCs w:val="22"/>
        </w:rPr>
      </w:pPr>
      <w:r w:rsidRPr="000F64A0">
        <w:rPr>
          <w:rFonts w:ascii="Times New Roman" w:hAnsi="Times New Roman" w:cs="Times New Roman"/>
          <w:b/>
          <w:sz w:val="22"/>
          <w:szCs w:val="22"/>
        </w:rPr>
        <w:t>PTE stratégiai célkitűzéseinek támogatása:</w:t>
      </w:r>
    </w:p>
    <w:p w14:paraId="0E40B35C" w14:textId="77777777" w:rsidR="000F64A0" w:rsidRDefault="000F64A0" w:rsidP="000F64A0">
      <w:pPr>
        <w:spacing w:before="0" w:after="0"/>
        <w:rPr>
          <w:rFonts w:ascii="Times New Roman" w:hAnsi="Times New Roman" w:cs="Times New Roman"/>
          <w:sz w:val="22"/>
          <w:szCs w:val="22"/>
        </w:rPr>
      </w:pPr>
    </w:p>
    <w:p w14:paraId="4FE29A85" w14:textId="3B6AE0D9"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1.</w:t>
      </w:r>
      <w:r w:rsidRPr="008145CF">
        <w:rPr>
          <w:rFonts w:ascii="Times New Roman" w:hAnsi="Times New Roman" w:cs="Times New Roman"/>
          <w:sz w:val="22"/>
          <w:szCs w:val="22"/>
        </w:rPr>
        <w:tab/>
        <w:t>Oktatási profiltisztítás, szak- és tantárgy konszolidáció (párhuzamosságok megszüntetése, több kart érintő tudományterületek mátrix-szerű működésének biztosítása)</w:t>
      </w:r>
    </w:p>
    <w:p w14:paraId="434ECA57" w14:textId="77777777"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A PTE Szenátusa számos döntést hozott a PTE karai közötti együttműködés, az oktatott tárgyak vonatkozásában a párhuzamosságok megszüntetése, a koordináció erősítése tárgyában. Döntést hozott továbbá két kar egyesüléséről, valamint egy új kar létrejöttéről. Az Illyés Gyula Karba olvadt a Felnőttképzési és Emberi Erőforrásfejlesztési Kar, így létrejött a Kultúratudományi, Pedagógusképző és Vidékfejlesztési Kar, valamint 2016. január 1-től megkezdi működését a Gyógyszerésztudományi Kar. Ezen célkitűzések támogatása a HR részéről egyrészt a belső átrendeződés elősegítésével, új munkatársak beillesztésével valósul meg, valamint a megváltozott, módosult feladatok ellátásához szükséges kapacitás felmérésével és biztosításának, fejlesztésének támogatásával (pl. GYTK német nyelvű kompetenciák fejlesztése).</w:t>
      </w:r>
    </w:p>
    <w:p w14:paraId="6C37A33B" w14:textId="77777777" w:rsidR="000F64A0" w:rsidRDefault="000F64A0" w:rsidP="000F64A0">
      <w:pPr>
        <w:spacing w:before="0" w:after="0"/>
        <w:rPr>
          <w:rFonts w:ascii="Times New Roman" w:hAnsi="Times New Roman" w:cs="Times New Roman"/>
          <w:sz w:val="22"/>
          <w:szCs w:val="22"/>
        </w:rPr>
      </w:pPr>
    </w:p>
    <w:p w14:paraId="40B54645" w14:textId="5D0A38F3"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2.</w:t>
      </w:r>
      <w:r w:rsidRPr="008145CF">
        <w:rPr>
          <w:rFonts w:ascii="Times New Roman" w:hAnsi="Times New Roman" w:cs="Times New Roman"/>
          <w:sz w:val="22"/>
          <w:szCs w:val="22"/>
        </w:rPr>
        <w:tab/>
        <w:t>Kutatási teljesítmény menedzsment és szolgáltatási szemlélet erősítése, párhuzamosságok megszüntetése, folyamatok és teljesítmények növelése</w:t>
      </w:r>
    </w:p>
    <w:p w14:paraId="055596AB" w14:textId="77777777"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Az Egyetem célja a tudományos teljesítmény növelésével megalapozza a pozícióját a K+F+I területén, erősítse hazai és nemzetközi elismertségét. Az Egyetemen folyó kutatási tevékenység erősítését a HR a megfelelő szakemberek megszerzésének, megtartásának és fejlesztésének támogatásával, valamint a pályázati források allokálásának elősegítésével támogatja. (Pl. az Általános Orvostudományi Kar fiatal és elismert kutatók megtartására ösztönző rendszer kialakításának támogatása, oktatók megbecsülése magasabb szintűvé tételének támogatása.). Pályázati források allokációjára törekszünk ösztönző jelleggel a kutatás-fejlesztési potenciál növelése érdekében.</w:t>
      </w:r>
    </w:p>
    <w:p w14:paraId="382D6535" w14:textId="77777777" w:rsidR="000F64A0" w:rsidRDefault="000F64A0" w:rsidP="000F64A0">
      <w:pPr>
        <w:spacing w:before="0" w:after="0"/>
        <w:rPr>
          <w:rFonts w:ascii="Times New Roman" w:hAnsi="Times New Roman" w:cs="Times New Roman"/>
          <w:sz w:val="22"/>
          <w:szCs w:val="22"/>
        </w:rPr>
      </w:pPr>
    </w:p>
    <w:p w14:paraId="3F81CA2E" w14:textId="75AE3B7F"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3.</w:t>
      </w:r>
      <w:r w:rsidRPr="008145CF">
        <w:rPr>
          <w:rFonts w:ascii="Times New Roman" w:hAnsi="Times New Roman" w:cs="Times New Roman"/>
          <w:sz w:val="22"/>
          <w:szCs w:val="22"/>
        </w:rPr>
        <w:tab/>
        <w:t>Idegen-nyelvű képzés bővítése</w:t>
      </w:r>
    </w:p>
    <w:p w14:paraId="7136190E" w14:textId="77777777"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 xml:space="preserve">Az Egyetem az orvosképzés és a műszaki képzés területén a külföldi hallgatók létszámának jelentős növelését tűzte ki célul. A HR szerepe a vonatkozó – kormány-előterjesztésben is </w:t>
      </w:r>
      <w:r w:rsidRPr="008145CF">
        <w:rPr>
          <w:rFonts w:ascii="Times New Roman" w:hAnsi="Times New Roman" w:cs="Times New Roman"/>
          <w:sz w:val="22"/>
          <w:szCs w:val="22"/>
        </w:rPr>
        <w:lastRenderedPageBreak/>
        <w:t xml:space="preserve">megfogalmazott – fejlesztések támogatásában, a szükséges emberi erőforrás biztosításának elősegítésében erőteljessé kell, váljon. </w:t>
      </w:r>
    </w:p>
    <w:p w14:paraId="6415EA79" w14:textId="77777777" w:rsidR="000F64A0" w:rsidRDefault="000F64A0" w:rsidP="000F64A0">
      <w:pPr>
        <w:spacing w:before="0" w:after="0"/>
        <w:rPr>
          <w:rFonts w:ascii="Times New Roman" w:hAnsi="Times New Roman" w:cs="Times New Roman"/>
          <w:sz w:val="22"/>
          <w:szCs w:val="22"/>
        </w:rPr>
      </w:pPr>
    </w:p>
    <w:p w14:paraId="436C1FD4" w14:textId="3744C3BD"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4.</w:t>
      </w:r>
      <w:r w:rsidRPr="008145CF">
        <w:rPr>
          <w:rFonts w:ascii="Times New Roman" w:hAnsi="Times New Roman" w:cs="Times New Roman"/>
          <w:sz w:val="22"/>
          <w:szCs w:val="22"/>
        </w:rPr>
        <w:tab/>
        <w:t>Gazdálkodási eredményesség növelése (költségtérítéses bevételek növelése, hallgatói létszám növelése, kutatási projektek számának és eredményességének növelése, önköltségszámítási módszertan kidolgozása, központi elvonás elveinek kommunikációja, SLA működtetése)</w:t>
      </w:r>
    </w:p>
    <w:p w14:paraId="260DD7AB" w14:textId="77777777"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A HR szerepe annak biztosítása, hogy a gazdálkodási eredményességet mind belső átcsoportosítással, fejlesztéssel, mind külső szakemberek biztosításának támogatásával elősegítse. A vonatkozó feladatok, folyamatok, módszertanok és informatikai rendszerek kidolgozásában a HR szakmai támogatást nyújt.</w:t>
      </w:r>
    </w:p>
    <w:p w14:paraId="7C1771D1" w14:textId="77777777" w:rsidR="00F357CA" w:rsidRDefault="00F357CA" w:rsidP="000F64A0">
      <w:pPr>
        <w:spacing w:before="0" w:after="0"/>
        <w:rPr>
          <w:rFonts w:ascii="Times New Roman" w:hAnsi="Times New Roman" w:cs="Times New Roman"/>
          <w:sz w:val="22"/>
          <w:szCs w:val="22"/>
        </w:rPr>
      </w:pPr>
      <w:r>
        <w:rPr>
          <w:rFonts w:ascii="Times New Roman" w:hAnsi="Times New Roman" w:cs="Times New Roman"/>
          <w:sz w:val="22"/>
          <w:szCs w:val="22"/>
        </w:rPr>
        <w:br w:type="page"/>
      </w:r>
    </w:p>
    <w:p w14:paraId="2A764FB2" w14:textId="77777777" w:rsidR="003151A9" w:rsidRPr="008145CF" w:rsidRDefault="003151A9" w:rsidP="000F64A0">
      <w:pPr>
        <w:spacing w:before="0" w:after="0"/>
        <w:rPr>
          <w:rFonts w:ascii="Times New Roman" w:hAnsi="Times New Roman" w:cs="Times New Roman"/>
          <w:sz w:val="22"/>
          <w:szCs w:val="22"/>
        </w:rPr>
      </w:pPr>
    </w:p>
    <w:p w14:paraId="17DC2161" w14:textId="77777777" w:rsidR="003151A9" w:rsidRPr="000F64A0" w:rsidRDefault="003151A9" w:rsidP="000F64A0">
      <w:pPr>
        <w:spacing w:before="0" w:after="0"/>
        <w:rPr>
          <w:rFonts w:ascii="Times New Roman" w:hAnsi="Times New Roman" w:cs="Times New Roman"/>
          <w:b/>
          <w:sz w:val="22"/>
          <w:szCs w:val="22"/>
        </w:rPr>
      </w:pPr>
      <w:r w:rsidRPr="000F64A0">
        <w:rPr>
          <w:rFonts w:ascii="Times New Roman" w:hAnsi="Times New Roman" w:cs="Times New Roman"/>
          <w:b/>
          <w:sz w:val="22"/>
          <w:szCs w:val="22"/>
        </w:rPr>
        <w:t>Az Egyetem HR stratégiai irányai:</w:t>
      </w:r>
    </w:p>
    <w:p w14:paraId="53B0CCCA" w14:textId="77777777" w:rsidR="000F64A0" w:rsidRDefault="000F64A0" w:rsidP="000F64A0">
      <w:pPr>
        <w:spacing w:before="0" w:after="0"/>
        <w:rPr>
          <w:rFonts w:ascii="Times New Roman" w:hAnsi="Times New Roman" w:cs="Times New Roman"/>
          <w:sz w:val="22"/>
          <w:szCs w:val="22"/>
        </w:rPr>
      </w:pPr>
    </w:p>
    <w:p w14:paraId="72F9452D" w14:textId="50046558"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1.</w:t>
      </w:r>
      <w:r w:rsidRPr="008145CF">
        <w:rPr>
          <w:rFonts w:ascii="Times New Roman" w:hAnsi="Times New Roman" w:cs="Times New Roman"/>
          <w:sz w:val="22"/>
          <w:szCs w:val="22"/>
        </w:rPr>
        <w:tab/>
        <w:t xml:space="preserve">Teljesítményértékelés </w:t>
      </w:r>
    </w:p>
    <w:p w14:paraId="5FDFBF5D" w14:textId="77777777"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Az Egyetem értéknek tekinti és motiválni kívánja, illetőleg elvárja munkatársai minél magasabb szintű teljesítménye elérését. A teljesítmények értékelésére szakma-specifikus, egységes, objektív értékelő-rendszert kíván alkalmazni, amely biztosítja az átláthatóságot ezzel is elősegítve az Egyetem számára rendelkezésre álló források hatékony felhasználását. A HR szakterület ehhez szakmai támogatást nyújt.</w:t>
      </w:r>
    </w:p>
    <w:p w14:paraId="60D9D1B8" w14:textId="77777777" w:rsidR="000F64A0" w:rsidRDefault="000F64A0" w:rsidP="000F64A0">
      <w:pPr>
        <w:spacing w:before="0" w:after="0"/>
        <w:rPr>
          <w:rFonts w:ascii="Times New Roman" w:hAnsi="Times New Roman" w:cs="Times New Roman"/>
          <w:sz w:val="22"/>
          <w:szCs w:val="22"/>
        </w:rPr>
      </w:pPr>
    </w:p>
    <w:p w14:paraId="25BD41E8" w14:textId="69EDBF89"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2.</w:t>
      </w:r>
      <w:r w:rsidRPr="008145CF">
        <w:rPr>
          <w:rFonts w:ascii="Times New Roman" w:hAnsi="Times New Roman" w:cs="Times New Roman"/>
          <w:sz w:val="22"/>
          <w:szCs w:val="22"/>
        </w:rPr>
        <w:tab/>
        <w:t>Gyakornoki program, utánpótlás-tervezés, utánpótlás-nevelés elősegítése</w:t>
      </w:r>
    </w:p>
    <w:p w14:paraId="68962311" w14:textId="77777777"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Az Egyetem elkötelezett abban, hogy hallgatói számára a lehető legmagasabb szintű elméleti és gyakorlati képzést nyújtsa. Az Egyetem valamennyi tevékenységében – kiemelten az alaptevékenységei ellátásában – biztosítja a folyamatosan magas színvonalú feladatellátást. Ennek érdekében mind a munkatársak, mind a vezetők tekintetében biztosítja a HR terület támogatásával a megfelelő felkészültségű szakemberek utánpótlását. Az Egyetem szervezetei lehetőséget biztosítanak a hallgatók gyakornokokként való foglalkoztatására mind a Képzési és Kimeneti Követelményekben meghatározott gyakorlat megszerzésére, mind ezen felül az érdeklődési körüknek megfelelő lehetőségek között. Együttműködési megállapodások létrehozására törekszünk minél szélesebb körben az Egyetem telephelyeinek vonzáskörzetében működő önkormányzatokkal, nagy foglalkoztatókkal. Emellett munkatársaink számára a belső képzések rendszerét fejlesztjük.</w:t>
      </w:r>
    </w:p>
    <w:p w14:paraId="16528FFE" w14:textId="77777777" w:rsidR="000F64A0" w:rsidRDefault="000F64A0" w:rsidP="000F64A0">
      <w:pPr>
        <w:spacing w:before="0" w:after="0"/>
        <w:rPr>
          <w:rFonts w:ascii="Times New Roman" w:hAnsi="Times New Roman" w:cs="Times New Roman"/>
          <w:sz w:val="22"/>
          <w:szCs w:val="22"/>
        </w:rPr>
      </w:pPr>
    </w:p>
    <w:p w14:paraId="62CC2F72" w14:textId="034201FA"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3.</w:t>
      </w:r>
      <w:r w:rsidRPr="008145CF">
        <w:rPr>
          <w:rFonts w:ascii="Times New Roman" w:hAnsi="Times New Roman" w:cs="Times New Roman"/>
          <w:sz w:val="22"/>
          <w:szCs w:val="22"/>
        </w:rPr>
        <w:tab/>
        <w:t>PTE brand erősítése</w:t>
      </w:r>
    </w:p>
    <w:p w14:paraId="4E45144F" w14:textId="77777777" w:rsidR="003151A9" w:rsidRPr="008145CF" w:rsidRDefault="003151A9" w:rsidP="000F64A0">
      <w:pPr>
        <w:spacing w:before="0" w:after="0"/>
        <w:rPr>
          <w:rFonts w:ascii="Times New Roman" w:hAnsi="Times New Roman" w:cs="Times New Roman"/>
          <w:sz w:val="22"/>
          <w:szCs w:val="22"/>
        </w:rPr>
      </w:pPr>
      <w:r w:rsidRPr="008145CF">
        <w:rPr>
          <w:rFonts w:ascii="Times New Roman" w:hAnsi="Times New Roman" w:cs="Times New Roman"/>
          <w:sz w:val="22"/>
          <w:szCs w:val="22"/>
        </w:rPr>
        <w:t>Az Egyetem erősíteni kívánja munkáltatóként való elismertségét, hírnevét, ennek érdekében olyan programokat kíván indítani, amelyek munkatársai elkötelezettségét, lojalitását erősíti és vonzóbbá válik leendő munkatársai számára is. Ennek eszköztárát kialakítjuk és folyamatosan fejlesztjük (pl. PTE kártya, nyugdíjas találkozók, jubilálók ünnepélyes köszöntése)</w:t>
      </w:r>
    </w:p>
    <w:p w14:paraId="4B290A1E" w14:textId="77777777" w:rsidR="003151A9" w:rsidRDefault="003151A9">
      <w:pPr>
        <w:spacing w:before="0" w:after="0"/>
        <w:jc w:val="left"/>
        <w:rPr>
          <w:rFonts w:ascii="Times New Roman" w:hAnsi="Times New Roman" w:cs="Times New Roman"/>
          <w:b/>
          <w:sz w:val="22"/>
          <w:szCs w:val="22"/>
        </w:rPr>
      </w:pPr>
    </w:p>
    <w:p w14:paraId="0075FE90" w14:textId="77777777" w:rsidR="003151A9" w:rsidRDefault="003151A9">
      <w:pPr>
        <w:spacing w:before="0" w:after="0"/>
        <w:jc w:val="left"/>
        <w:rPr>
          <w:rFonts w:ascii="Times New Roman" w:hAnsi="Times New Roman" w:cs="Times New Roman"/>
          <w:b/>
          <w:sz w:val="22"/>
          <w:szCs w:val="22"/>
        </w:rPr>
      </w:pPr>
      <w:r>
        <w:rPr>
          <w:rFonts w:ascii="Times New Roman" w:hAnsi="Times New Roman" w:cs="Times New Roman"/>
          <w:b/>
          <w:sz w:val="22"/>
          <w:szCs w:val="22"/>
        </w:rPr>
        <w:br w:type="page"/>
      </w:r>
    </w:p>
    <w:p w14:paraId="49B38FBC" w14:textId="77777777" w:rsidR="003151A9" w:rsidRDefault="003151A9" w:rsidP="00B6252B">
      <w:pPr>
        <w:spacing w:before="0" w:after="0"/>
        <w:jc w:val="center"/>
        <w:rPr>
          <w:rFonts w:ascii="Times New Roman" w:hAnsi="Times New Roman" w:cs="Times New Roman"/>
          <w:b/>
          <w:sz w:val="22"/>
          <w:szCs w:val="22"/>
        </w:rPr>
      </w:pPr>
      <w:r w:rsidRPr="003151A9">
        <w:rPr>
          <w:rFonts w:ascii="Times New Roman" w:hAnsi="Times New Roman" w:cs="Times New Roman"/>
          <w:b/>
          <w:sz w:val="22"/>
          <w:szCs w:val="22"/>
        </w:rPr>
        <w:lastRenderedPageBreak/>
        <w:t>2.2.4. számú melléklet</w:t>
      </w:r>
    </w:p>
    <w:p w14:paraId="089E0CB2" w14:textId="77777777" w:rsidR="00BE6C83" w:rsidRPr="008145CF" w:rsidRDefault="00BE6C83" w:rsidP="00BE6C83">
      <w:pPr>
        <w:spacing w:after="0"/>
        <w:jc w:val="center"/>
        <w:rPr>
          <w:rFonts w:ascii="Times New Roman" w:hAnsi="Times New Roman" w:cs="Times New Roman"/>
          <w:b/>
          <w:sz w:val="22"/>
          <w:szCs w:val="22"/>
        </w:rPr>
      </w:pPr>
      <w:r w:rsidRPr="008145CF">
        <w:rPr>
          <w:rFonts w:ascii="Times New Roman" w:hAnsi="Times New Roman" w:cs="Times New Roman"/>
          <w:b/>
          <w:sz w:val="22"/>
          <w:szCs w:val="22"/>
        </w:rPr>
        <w:t>A Pécsi Tudományegyetem intézkedési terve a hallgatói lemorzsolódás megelőzése, valamint a lemorzsolódás csökkentése érdekében</w:t>
      </w:r>
    </w:p>
    <w:p w14:paraId="3259CF19" w14:textId="77777777" w:rsidR="00BE6C83" w:rsidRPr="008145CF" w:rsidRDefault="00BE6C83" w:rsidP="00BE6C83">
      <w:pPr>
        <w:spacing w:after="0"/>
        <w:rPr>
          <w:rFonts w:ascii="Times New Roman" w:hAnsi="Times New Roman" w:cs="Times New Roman"/>
          <w:b/>
          <w:sz w:val="22"/>
          <w:szCs w:val="22"/>
        </w:rPr>
      </w:pPr>
    </w:p>
    <w:p w14:paraId="3A6AC208" w14:textId="77777777" w:rsidR="00BE6C83" w:rsidRPr="008145CF" w:rsidRDefault="00BE6C83" w:rsidP="00BE6C83">
      <w:pPr>
        <w:spacing w:after="0"/>
        <w:rPr>
          <w:rFonts w:ascii="Times New Roman" w:hAnsi="Times New Roman" w:cs="Times New Roman"/>
          <w:sz w:val="22"/>
          <w:szCs w:val="22"/>
        </w:rPr>
      </w:pPr>
      <w:r w:rsidRPr="008145CF">
        <w:rPr>
          <w:rFonts w:ascii="Times New Roman" w:hAnsi="Times New Roman" w:cs="Times New Roman"/>
          <w:sz w:val="22"/>
          <w:szCs w:val="22"/>
        </w:rPr>
        <w:t>A lemorzsolódás veszélye nagyon komolyan érinti a felsőoktatásban részt vevő hallgatókat. A lemorzsolódás kialakulását előidéző gazdasági, kulturális, pszichológiai, szociális és felsőoktatási tényezők együttes jelentkezése rendkívüli mértékben befolyásolják azt a tényt, hogy a Pécsi Tudományegyetem hallgatói az országos átlagot is meghaladó mértékben minősülnek veszélyeztetettnek.</w:t>
      </w:r>
    </w:p>
    <w:p w14:paraId="2CA27F7B" w14:textId="77777777" w:rsidR="00BE6C83" w:rsidRPr="008145CF" w:rsidRDefault="00BE6C83" w:rsidP="00BE6C83">
      <w:pPr>
        <w:spacing w:after="0"/>
        <w:rPr>
          <w:rFonts w:ascii="Times New Roman" w:hAnsi="Times New Roman" w:cs="Times New Roman"/>
          <w:sz w:val="22"/>
          <w:szCs w:val="22"/>
        </w:rPr>
      </w:pPr>
    </w:p>
    <w:p w14:paraId="71014B9A"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 xml:space="preserve">A fenti tényezőket kibontva </w:t>
      </w:r>
      <w:r w:rsidRPr="008145CF">
        <w:rPr>
          <w:rFonts w:ascii="Times New Roman" w:eastAsia="Droid Sans Fallback" w:hAnsi="Times New Roman" w:cs="Times New Roman"/>
          <w:color w:val="000000" w:themeColor="text1"/>
          <w:sz w:val="22"/>
          <w:szCs w:val="22"/>
        </w:rPr>
        <w:t xml:space="preserve">általánosságban </w:t>
      </w:r>
      <w:r w:rsidRPr="008145CF">
        <w:rPr>
          <w:rFonts w:ascii="Times New Roman" w:eastAsia="Droid Sans Fallback" w:hAnsi="Times New Roman" w:cs="Times New Roman"/>
          <w:sz w:val="22"/>
          <w:szCs w:val="22"/>
        </w:rPr>
        <w:t>elmondható, hogy a lemorzsolódás fő okai közé tartozik az anyagi bázis megrendülése, a hallgatói motiváltság csökkenése, a hiányos munkaerő-piaci ismeretek, az információ terjedésének nehézségei az intézményen belül, a társas kapcsolatok hiánya, alapkészségek, alapkompetenciák hiányosságai, az oktató-hallgató kapcsolat nehézségei és a támogató (mentorálási) programok hiánya.</w:t>
      </w:r>
    </w:p>
    <w:p w14:paraId="59BE3C71" w14:textId="77777777" w:rsidR="00BE6C83" w:rsidRPr="008145CF" w:rsidRDefault="00BE6C83" w:rsidP="00BE6C83">
      <w:pPr>
        <w:spacing w:after="0"/>
        <w:rPr>
          <w:rFonts w:ascii="Times New Roman" w:eastAsia="Droid Sans Fallback" w:hAnsi="Times New Roman" w:cs="Times New Roman"/>
          <w:sz w:val="22"/>
          <w:szCs w:val="22"/>
        </w:rPr>
      </w:pPr>
    </w:p>
    <w:p w14:paraId="7221B1A9" w14:textId="77777777" w:rsidR="00BE6C83" w:rsidRPr="008145CF" w:rsidRDefault="00BE6C83" w:rsidP="00BE6C83">
      <w:pPr>
        <w:spacing w:after="0"/>
        <w:rPr>
          <w:rFonts w:ascii="Times New Roman" w:hAnsi="Times New Roman" w:cs="Times New Roman"/>
          <w:sz w:val="22"/>
          <w:szCs w:val="22"/>
        </w:rPr>
      </w:pPr>
      <w:r w:rsidRPr="008145CF">
        <w:rPr>
          <w:rFonts w:ascii="Times New Roman" w:hAnsi="Times New Roman" w:cs="Times New Roman"/>
          <w:sz w:val="22"/>
          <w:szCs w:val="22"/>
        </w:rPr>
        <w:t>Az intézkedések kidolgozásának feltétele a veszélyeztetett hallgatói kör beazonosítása. Az MRK, az Oktatási Hivatal és a társintézmények anyagai alapján, az alábbi pontokon azonosítható a lemorzsolódás:</w:t>
      </w:r>
    </w:p>
    <w:p w14:paraId="11A98ED8" w14:textId="77777777" w:rsidR="00BE6C83" w:rsidRPr="008145CF" w:rsidRDefault="00BE6C83" w:rsidP="0069236B">
      <w:pPr>
        <w:pStyle w:val="Listaszerbekezds"/>
        <w:numPr>
          <w:ilvl w:val="0"/>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Belépés és bennmaradás</w:t>
      </w:r>
    </w:p>
    <w:p w14:paraId="30D99E0E" w14:textId="77777777" w:rsidR="00BE6C83" w:rsidRPr="008145CF" w:rsidRDefault="00BE6C83" w:rsidP="0069236B">
      <w:pPr>
        <w:pStyle w:val="Listaszerbekezds"/>
        <w:numPr>
          <w:ilvl w:val="1"/>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 xml:space="preserve">felvett, de be nem iratkozott potenciális hallgatók </w:t>
      </w:r>
    </w:p>
    <w:p w14:paraId="279151A9" w14:textId="77777777" w:rsidR="00BE6C83" w:rsidRPr="008145CF" w:rsidRDefault="00BE6C83" w:rsidP="0069236B">
      <w:pPr>
        <w:pStyle w:val="Listaszerbekezds"/>
        <w:numPr>
          <w:ilvl w:val="1"/>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 xml:space="preserve">beiratkozott, de passzív félévet választó hallgatók </w:t>
      </w:r>
    </w:p>
    <w:p w14:paraId="0CF67A51" w14:textId="77777777" w:rsidR="00BE6C83" w:rsidRPr="008145CF" w:rsidRDefault="00BE6C83" w:rsidP="0069236B">
      <w:pPr>
        <w:pStyle w:val="Listaszerbekezds"/>
        <w:numPr>
          <w:ilvl w:val="1"/>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bejelentkezés elmulasztása a megengedettnél többször</w:t>
      </w:r>
    </w:p>
    <w:p w14:paraId="66BF388F" w14:textId="77777777" w:rsidR="00BE6C83" w:rsidRPr="008145CF" w:rsidRDefault="00BE6C83" w:rsidP="0069236B">
      <w:pPr>
        <w:pStyle w:val="Listaszerbekezds"/>
        <w:numPr>
          <w:ilvl w:val="1"/>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költségtérítés/önköltség nem vállalása átsoroláskor</w:t>
      </w:r>
    </w:p>
    <w:p w14:paraId="50E9BC8F" w14:textId="77777777" w:rsidR="00BE6C83" w:rsidRPr="008145CF" w:rsidRDefault="00BE6C83" w:rsidP="00BE6C83">
      <w:pPr>
        <w:pStyle w:val="Listaszerbekezds"/>
        <w:spacing w:after="0"/>
        <w:ind w:left="1440"/>
        <w:rPr>
          <w:rFonts w:ascii="Times New Roman" w:eastAsia="Droid Sans Fallback" w:hAnsi="Times New Roman"/>
          <w:sz w:val="22"/>
          <w:szCs w:val="22"/>
        </w:rPr>
      </w:pPr>
    </w:p>
    <w:p w14:paraId="31F3A865" w14:textId="77777777" w:rsidR="00BE6C83" w:rsidRPr="008145CF" w:rsidRDefault="00BE6C83" w:rsidP="0069236B">
      <w:pPr>
        <w:pStyle w:val="Listaszerbekezds"/>
        <w:numPr>
          <w:ilvl w:val="0"/>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Tudás és képességek, tanulmányi előmenetel, kimenet</w:t>
      </w:r>
    </w:p>
    <w:p w14:paraId="6B8FFA7D" w14:textId="77777777" w:rsidR="00BE6C83" w:rsidRPr="008145CF" w:rsidRDefault="00BE6C83" w:rsidP="0069236B">
      <w:pPr>
        <w:pStyle w:val="Listaszerbekezds"/>
        <w:numPr>
          <w:ilvl w:val="1"/>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az érettségi során valamely tárgyból gyengén teljesítők</w:t>
      </w:r>
    </w:p>
    <w:p w14:paraId="0D897869" w14:textId="77777777" w:rsidR="00BE6C83" w:rsidRPr="008145CF" w:rsidRDefault="00BE6C83" w:rsidP="0069236B">
      <w:pPr>
        <w:pStyle w:val="Listaszerbekezds"/>
        <w:numPr>
          <w:ilvl w:val="1"/>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az ajánlott tartervhez képest jelentős elmaradás (főként az 1-2 félévben)</w:t>
      </w:r>
    </w:p>
    <w:p w14:paraId="6DDD164E" w14:textId="77777777" w:rsidR="00BE6C83" w:rsidRPr="008145CF" w:rsidRDefault="00BE6C83" w:rsidP="0069236B">
      <w:pPr>
        <w:pStyle w:val="Listaszerbekezds"/>
        <w:numPr>
          <w:ilvl w:val="1"/>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a sikertelen vizsgák, az egy tárgyból megengedett pótvizsgák számának túllépése</w:t>
      </w:r>
    </w:p>
    <w:p w14:paraId="55AD9716" w14:textId="77777777" w:rsidR="00BE6C83" w:rsidRPr="008145CF" w:rsidRDefault="00BE6C83" w:rsidP="0069236B">
      <w:pPr>
        <w:pStyle w:val="Listaszerbekezds"/>
        <w:numPr>
          <w:ilvl w:val="1"/>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a képzéshez szükséges nyelvvizsga kimenettel nem rendelkező hallgatók</w:t>
      </w:r>
    </w:p>
    <w:p w14:paraId="7F89FE6E" w14:textId="77777777" w:rsidR="00BE6C83" w:rsidRPr="008145CF" w:rsidRDefault="00BE6C83" w:rsidP="00BE6C83">
      <w:pPr>
        <w:pStyle w:val="Listaszerbekezds"/>
        <w:spacing w:after="0"/>
        <w:ind w:left="1440"/>
        <w:rPr>
          <w:rFonts w:ascii="Times New Roman" w:eastAsia="Droid Sans Fallback" w:hAnsi="Times New Roman"/>
          <w:sz w:val="22"/>
          <w:szCs w:val="22"/>
        </w:rPr>
      </w:pPr>
    </w:p>
    <w:p w14:paraId="6BF2C130" w14:textId="77777777" w:rsidR="00BE6C83" w:rsidRPr="008145CF" w:rsidRDefault="00BE6C83" w:rsidP="0069236B">
      <w:pPr>
        <w:pStyle w:val="Listaszerbekezds"/>
        <w:numPr>
          <w:ilvl w:val="0"/>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Élethelyzetek, anyagi problémák</w:t>
      </w:r>
    </w:p>
    <w:p w14:paraId="5AEA38C2" w14:textId="77777777" w:rsidR="00BE6C83" w:rsidRPr="008145CF" w:rsidRDefault="00BE6C83" w:rsidP="0069236B">
      <w:pPr>
        <w:pStyle w:val="Listaszerbekezds"/>
        <w:numPr>
          <w:ilvl w:val="1"/>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kedvezményes, egyéni tanrendet kérelmező hallgatók</w:t>
      </w:r>
    </w:p>
    <w:p w14:paraId="66906116" w14:textId="77777777" w:rsidR="00BE6C83" w:rsidRPr="008145CF" w:rsidRDefault="00BE6C83" w:rsidP="0069236B">
      <w:pPr>
        <w:pStyle w:val="Listaszerbekezds"/>
        <w:numPr>
          <w:ilvl w:val="1"/>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munkavállalás</w:t>
      </w:r>
    </w:p>
    <w:p w14:paraId="4BE97770" w14:textId="77777777" w:rsidR="00BE6C83" w:rsidRPr="008145CF" w:rsidRDefault="00BE6C83" w:rsidP="0069236B">
      <w:pPr>
        <w:pStyle w:val="Listaszerbekezds"/>
        <w:numPr>
          <w:ilvl w:val="1"/>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fizetési nehézségek</w:t>
      </w:r>
    </w:p>
    <w:p w14:paraId="5697D37C" w14:textId="77777777" w:rsidR="00BE6C83" w:rsidRPr="008145CF" w:rsidRDefault="00BE6C83" w:rsidP="0069236B">
      <w:pPr>
        <w:pStyle w:val="Listaszerbekezds"/>
        <w:numPr>
          <w:ilvl w:val="1"/>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lastRenderedPageBreak/>
        <w:t>kizárás (fegyelmi határozat)</w:t>
      </w:r>
    </w:p>
    <w:p w14:paraId="1999270C" w14:textId="77777777" w:rsidR="00BE6C83" w:rsidRPr="008145CF" w:rsidRDefault="00BE6C83" w:rsidP="00BE6C83">
      <w:pPr>
        <w:pStyle w:val="Listaszerbekezds"/>
        <w:spacing w:after="0"/>
        <w:ind w:left="1440"/>
        <w:rPr>
          <w:rFonts w:ascii="Times New Roman" w:eastAsia="Droid Sans Fallback" w:hAnsi="Times New Roman"/>
          <w:sz w:val="22"/>
          <w:szCs w:val="22"/>
        </w:rPr>
      </w:pPr>
    </w:p>
    <w:p w14:paraId="237BB986" w14:textId="77777777" w:rsidR="00BE6C83" w:rsidRPr="008145CF" w:rsidRDefault="00BE6C83" w:rsidP="0069236B">
      <w:pPr>
        <w:pStyle w:val="Listaszerbekezds"/>
        <w:numPr>
          <w:ilvl w:val="0"/>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Szociológiai okok</w:t>
      </w:r>
    </w:p>
    <w:p w14:paraId="5C890C11" w14:textId="77777777" w:rsidR="00BE6C83" w:rsidRPr="008145CF" w:rsidRDefault="00BE6C83" w:rsidP="0069236B">
      <w:pPr>
        <w:pStyle w:val="Listaszerbekezds"/>
        <w:numPr>
          <w:ilvl w:val="1"/>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hátrányos helyzet (HH, HHH és hátrányos helyzetű kistérségből érkezők)</w:t>
      </w:r>
    </w:p>
    <w:p w14:paraId="10A0BF78" w14:textId="77777777" w:rsidR="00BE6C83" w:rsidRPr="008145CF" w:rsidRDefault="00BE6C83" w:rsidP="0069236B">
      <w:pPr>
        <w:pStyle w:val="Listaszerbekezds"/>
        <w:numPr>
          <w:ilvl w:val="1"/>
          <w:numId w:val="30"/>
        </w:numPr>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roma hallgatók, fogyatékossággal élő hallgatók, kisgyermeket nevelő hallgatók</w:t>
      </w:r>
    </w:p>
    <w:p w14:paraId="01DE2987" w14:textId="77777777" w:rsidR="00BE6C83" w:rsidRPr="008145CF" w:rsidRDefault="00BE6C83" w:rsidP="00BE6C83">
      <w:pPr>
        <w:spacing w:after="0"/>
        <w:rPr>
          <w:rFonts w:ascii="Times New Roman" w:eastAsia="Droid Sans Fallback" w:hAnsi="Times New Roman" w:cs="Times New Roman"/>
          <w:sz w:val="22"/>
          <w:szCs w:val="22"/>
        </w:rPr>
      </w:pPr>
    </w:p>
    <w:p w14:paraId="42EBC5BB" w14:textId="77777777" w:rsidR="00BE6C83" w:rsidRPr="008145CF" w:rsidRDefault="00BE6C83" w:rsidP="00BE6C83">
      <w:pPr>
        <w:spacing w:after="0"/>
        <w:rPr>
          <w:rFonts w:ascii="Times New Roman" w:hAnsi="Times New Roman" w:cs="Times New Roman"/>
          <w:sz w:val="22"/>
          <w:szCs w:val="22"/>
        </w:rPr>
      </w:pPr>
      <w:r w:rsidRPr="008145CF">
        <w:rPr>
          <w:rFonts w:ascii="Times New Roman" w:hAnsi="Times New Roman" w:cs="Times New Roman"/>
          <w:sz w:val="22"/>
          <w:szCs w:val="22"/>
        </w:rPr>
        <w:t>Mindezek alapján a lemorzsolódás az alábbi főbb okokra vezethető vissza:</w:t>
      </w:r>
    </w:p>
    <w:p w14:paraId="6A0D7EC9" w14:textId="77777777" w:rsidR="00BE6C83" w:rsidRPr="008145CF" w:rsidRDefault="00BE6C83" w:rsidP="0069236B">
      <w:pPr>
        <w:pStyle w:val="Listaszerbekezds"/>
        <w:numPr>
          <w:ilvl w:val="0"/>
          <w:numId w:val="31"/>
        </w:numPr>
        <w:spacing w:before="0" w:after="0"/>
        <w:rPr>
          <w:rFonts w:ascii="Times New Roman" w:hAnsi="Times New Roman"/>
          <w:sz w:val="22"/>
          <w:szCs w:val="22"/>
        </w:rPr>
      </w:pPr>
      <w:r w:rsidRPr="008145CF">
        <w:rPr>
          <w:rFonts w:ascii="Times New Roman" w:hAnsi="Times New Roman"/>
          <w:sz w:val="22"/>
          <w:szCs w:val="22"/>
        </w:rPr>
        <w:t>alapkészségek, alapkompetenciák hiányosságai</w:t>
      </w:r>
    </w:p>
    <w:p w14:paraId="22C5CC6C" w14:textId="77777777" w:rsidR="00BE6C83" w:rsidRPr="008145CF" w:rsidRDefault="00BE6C83" w:rsidP="0069236B">
      <w:pPr>
        <w:pStyle w:val="Listaszerbekezds"/>
        <w:numPr>
          <w:ilvl w:val="0"/>
          <w:numId w:val="31"/>
        </w:numPr>
        <w:spacing w:before="0" w:after="0"/>
        <w:rPr>
          <w:rFonts w:ascii="Times New Roman" w:hAnsi="Times New Roman"/>
          <w:sz w:val="22"/>
          <w:szCs w:val="22"/>
        </w:rPr>
      </w:pPr>
      <w:r w:rsidRPr="008145CF">
        <w:rPr>
          <w:rFonts w:ascii="Times New Roman" w:hAnsi="Times New Roman"/>
          <w:sz w:val="22"/>
          <w:szCs w:val="22"/>
        </w:rPr>
        <w:t>az oktató-hallgató kapcsolat nehézségei</w:t>
      </w:r>
    </w:p>
    <w:p w14:paraId="19401830" w14:textId="77777777" w:rsidR="00BE6C83" w:rsidRPr="008145CF" w:rsidRDefault="00BE6C83" w:rsidP="0069236B">
      <w:pPr>
        <w:pStyle w:val="Listaszerbekezds"/>
        <w:numPr>
          <w:ilvl w:val="0"/>
          <w:numId w:val="31"/>
        </w:numPr>
        <w:spacing w:before="0" w:after="0"/>
        <w:rPr>
          <w:rFonts w:ascii="Times New Roman" w:hAnsi="Times New Roman"/>
          <w:sz w:val="22"/>
          <w:szCs w:val="22"/>
        </w:rPr>
      </w:pPr>
      <w:r w:rsidRPr="008145CF">
        <w:rPr>
          <w:rFonts w:ascii="Times New Roman" w:hAnsi="Times New Roman"/>
          <w:sz w:val="22"/>
          <w:szCs w:val="22"/>
        </w:rPr>
        <w:t>az információ terjedésének nehézségei, megfelelő tájékoztatás hiánya</w:t>
      </w:r>
    </w:p>
    <w:p w14:paraId="4AECB1D1" w14:textId="77777777" w:rsidR="00BE6C83" w:rsidRPr="008145CF" w:rsidRDefault="00BE6C83" w:rsidP="0069236B">
      <w:pPr>
        <w:pStyle w:val="Listaszerbekezds"/>
        <w:numPr>
          <w:ilvl w:val="0"/>
          <w:numId w:val="31"/>
        </w:numPr>
        <w:spacing w:before="0" w:after="0"/>
        <w:rPr>
          <w:rFonts w:ascii="Times New Roman" w:hAnsi="Times New Roman"/>
          <w:sz w:val="22"/>
          <w:szCs w:val="22"/>
        </w:rPr>
      </w:pPr>
      <w:r w:rsidRPr="008145CF">
        <w:rPr>
          <w:rFonts w:ascii="Times New Roman" w:hAnsi="Times New Roman"/>
          <w:sz w:val="22"/>
          <w:szCs w:val="22"/>
        </w:rPr>
        <w:t>mentorprogramok hiánya</w:t>
      </w:r>
    </w:p>
    <w:p w14:paraId="756E8A98" w14:textId="77777777" w:rsidR="00BE6C83" w:rsidRPr="008145CF" w:rsidRDefault="00BE6C83" w:rsidP="0069236B">
      <w:pPr>
        <w:pStyle w:val="Listaszerbekezds"/>
        <w:numPr>
          <w:ilvl w:val="0"/>
          <w:numId w:val="31"/>
        </w:numPr>
        <w:spacing w:before="0" w:after="0"/>
        <w:rPr>
          <w:rFonts w:ascii="Times New Roman" w:hAnsi="Times New Roman"/>
          <w:sz w:val="22"/>
          <w:szCs w:val="22"/>
        </w:rPr>
      </w:pPr>
      <w:r w:rsidRPr="008145CF">
        <w:rPr>
          <w:rFonts w:ascii="Times New Roman" w:hAnsi="Times New Roman"/>
          <w:sz w:val="22"/>
          <w:szCs w:val="22"/>
        </w:rPr>
        <w:t>a hiányos munkaerő-piaci ismeretek</w:t>
      </w:r>
    </w:p>
    <w:p w14:paraId="2CC7EA19" w14:textId="77777777" w:rsidR="00BE6C83" w:rsidRPr="008145CF" w:rsidRDefault="00BE6C83" w:rsidP="0069236B">
      <w:pPr>
        <w:pStyle w:val="Listaszerbekezds"/>
        <w:numPr>
          <w:ilvl w:val="0"/>
          <w:numId w:val="31"/>
        </w:numPr>
        <w:spacing w:before="0" w:after="0"/>
        <w:rPr>
          <w:rFonts w:ascii="Times New Roman" w:hAnsi="Times New Roman"/>
          <w:sz w:val="22"/>
          <w:szCs w:val="22"/>
        </w:rPr>
      </w:pPr>
      <w:r w:rsidRPr="008145CF">
        <w:rPr>
          <w:rFonts w:ascii="Times New Roman" w:hAnsi="Times New Roman"/>
          <w:sz w:val="22"/>
          <w:szCs w:val="22"/>
        </w:rPr>
        <w:t>anyagi bázis és/vagy a családi háttér megrendülése</w:t>
      </w:r>
    </w:p>
    <w:p w14:paraId="0C6C84BF" w14:textId="77777777" w:rsidR="00BE6C83" w:rsidRPr="008145CF" w:rsidRDefault="00BE6C83" w:rsidP="0069236B">
      <w:pPr>
        <w:pStyle w:val="Listaszerbekezds"/>
        <w:numPr>
          <w:ilvl w:val="0"/>
          <w:numId w:val="31"/>
        </w:numPr>
        <w:spacing w:before="0" w:after="0"/>
        <w:rPr>
          <w:rFonts w:ascii="Times New Roman" w:hAnsi="Times New Roman"/>
          <w:sz w:val="22"/>
          <w:szCs w:val="22"/>
        </w:rPr>
      </w:pPr>
      <w:r w:rsidRPr="008145CF">
        <w:rPr>
          <w:rFonts w:ascii="Times New Roman" w:hAnsi="Times New Roman"/>
          <w:sz w:val="22"/>
          <w:szCs w:val="22"/>
        </w:rPr>
        <w:t>a motiváltság hiánya</w:t>
      </w:r>
    </w:p>
    <w:p w14:paraId="3A2D47B0" w14:textId="77777777" w:rsidR="00BE6C83" w:rsidRPr="008145CF" w:rsidRDefault="00BE6C83" w:rsidP="0069236B">
      <w:pPr>
        <w:pStyle w:val="Listaszerbekezds"/>
        <w:numPr>
          <w:ilvl w:val="0"/>
          <w:numId w:val="31"/>
        </w:numPr>
        <w:spacing w:before="0" w:after="0"/>
        <w:rPr>
          <w:rFonts w:ascii="Times New Roman" w:hAnsi="Times New Roman"/>
          <w:sz w:val="22"/>
          <w:szCs w:val="22"/>
        </w:rPr>
      </w:pPr>
      <w:r w:rsidRPr="008145CF">
        <w:rPr>
          <w:rFonts w:ascii="Times New Roman" w:hAnsi="Times New Roman"/>
          <w:sz w:val="22"/>
          <w:szCs w:val="22"/>
        </w:rPr>
        <w:t>a társas kapcsolatok hiánya</w:t>
      </w:r>
    </w:p>
    <w:p w14:paraId="7623FC88"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p>
    <w:p w14:paraId="5D9BE630"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A PTE a kompetenciamérés feladata körében vizsgálatot végzett a 2015/16-os tanévben beiratkozott hallgatók kapcsán. A lemorzsolódásban veszélyeztetett hallgatók körének megállapítása a következő módon történt.</w:t>
      </w:r>
    </w:p>
    <w:p w14:paraId="40DAB826" w14:textId="77777777" w:rsidR="00BE6C83" w:rsidRPr="008145CF" w:rsidRDefault="00BE6C83" w:rsidP="0069236B">
      <w:pPr>
        <w:pStyle w:val="Listaszerbekezds"/>
        <w:numPr>
          <w:ilvl w:val="0"/>
          <w:numId w:val="28"/>
        </w:numPr>
        <w:spacing w:before="0" w:after="0"/>
        <w:rPr>
          <w:rFonts w:ascii="Times New Roman" w:hAnsi="Times New Roman"/>
          <w:sz w:val="22"/>
          <w:szCs w:val="22"/>
        </w:rPr>
      </w:pPr>
      <w:r w:rsidRPr="008145CF">
        <w:rPr>
          <w:rFonts w:ascii="Times New Roman" w:hAnsi="Times New Roman"/>
          <w:sz w:val="22"/>
          <w:szCs w:val="22"/>
        </w:rPr>
        <w:t>érettségi eredmények alapján három tárgy (magyar, matematika, történelem) eredményei – valamelyik tárgyból 40% vagy az alatti eredmény</w:t>
      </w:r>
    </w:p>
    <w:p w14:paraId="21D7552F" w14:textId="77777777" w:rsidR="00BE6C83" w:rsidRPr="008145CF" w:rsidRDefault="00BE6C83" w:rsidP="0069236B">
      <w:pPr>
        <w:pStyle w:val="Listaszerbekezds"/>
        <w:numPr>
          <w:ilvl w:val="0"/>
          <w:numId w:val="28"/>
        </w:numPr>
        <w:spacing w:before="0" w:after="0"/>
        <w:rPr>
          <w:rFonts w:ascii="Times New Roman" w:hAnsi="Times New Roman"/>
          <w:sz w:val="22"/>
          <w:szCs w:val="22"/>
        </w:rPr>
      </w:pPr>
      <w:r w:rsidRPr="008145CF">
        <w:rPr>
          <w:rFonts w:ascii="Times New Roman" w:hAnsi="Times New Roman"/>
          <w:sz w:val="22"/>
          <w:szCs w:val="22"/>
        </w:rPr>
        <w:t>a felvett, vagy teljesített kreditek száma kevesebb, mint 27, a felvett és teljesített kreditek aránya kevesebb mint 70%, a féléves átlaga alacsonyabb, mint 2,5.</w:t>
      </w:r>
    </w:p>
    <w:p w14:paraId="5CEBBB92" w14:textId="77777777" w:rsidR="00BE6C83" w:rsidRPr="008145CF" w:rsidRDefault="00BE6C83" w:rsidP="00BE6C83">
      <w:pPr>
        <w:spacing w:after="0"/>
        <w:rPr>
          <w:rFonts w:ascii="Times New Roman" w:hAnsi="Times New Roman" w:cs="Times New Roman"/>
          <w:sz w:val="22"/>
          <w:szCs w:val="22"/>
        </w:rPr>
      </w:pPr>
      <w:r w:rsidRPr="008145CF">
        <w:rPr>
          <w:rFonts w:ascii="Times New Roman" w:hAnsi="Times New Roman" w:cs="Times New Roman"/>
          <w:sz w:val="22"/>
          <w:szCs w:val="22"/>
        </w:rPr>
        <w:t>A vizsgálat a következő eredményt hozta:</w:t>
      </w:r>
    </w:p>
    <w:p w14:paraId="5A87C586" w14:textId="77777777" w:rsidR="00BE6C83" w:rsidRPr="008145CF" w:rsidRDefault="00BE6C83" w:rsidP="0069236B">
      <w:pPr>
        <w:pStyle w:val="Listaszerbekezds"/>
        <w:numPr>
          <w:ilvl w:val="0"/>
          <w:numId w:val="28"/>
        </w:numPr>
        <w:spacing w:before="0" w:after="0"/>
        <w:rPr>
          <w:rFonts w:ascii="Times New Roman" w:hAnsi="Times New Roman"/>
          <w:sz w:val="22"/>
          <w:szCs w:val="22"/>
        </w:rPr>
      </w:pPr>
      <w:r w:rsidRPr="008145CF">
        <w:rPr>
          <w:rFonts w:ascii="Times New Roman" w:hAnsi="Times New Roman"/>
          <w:sz w:val="22"/>
          <w:szCs w:val="22"/>
        </w:rPr>
        <w:t>a vizsgálatba bevont hallgatók 48%-a lemorzsolódásban veszélyeztetettnek minősül</w:t>
      </w:r>
    </w:p>
    <w:p w14:paraId="25B19EB1" w14:textId="77777777" w:rsidR="00BE6C83" w:rsidRPr="008145CF" w:rsidRDefault="00BE6C83" w:rsidP="0069236B">
      <w:pPr>
        <w:pStyle w:val="Listaszerbekezds"/>
        <w:numPr>
          <w:ilvl w:val="0"/>
          <w:numId w:val="28"/>
        </w:numPr>
        <w:spacing w:before="0" w:after="0"/>
        <w:rPr>
          <w:rFonts w:ascii="Times New Roman" w:hAnsi="Times New Roman"/>
          <w:sz w:val="22"/>
          <w:szCs w:val="22"/>
        </w:rPr>
      </w:pPr>
      <w:r w:rsidRPr="008145CF">
        <w:rPr>
          <w:rFonts w:ascii="Times New Roman" w:hAnsi="Times New Roman"/>
          <w:sz w:val="22"/>
          <w:szCs w:val="22"/>
        </w:rPr>
        <w:t>az érintett hallgatók 17,5%-a a különösen veszélyeztetett körbe tartozik, hiszen mindkét kiválasztott kategóriában (gyenge érettségi eredmény, gyenge féléves teljesítmény) szerepelnek;</w:t>
      </w:r>
    </w:p>
    <w:p w14:paraId="2A21AD31" w14:textId="77777777" w:rsidR="00BE6C83" w:rsidRPr="008145CF" w:rsidRDefault="00BE6C83" w:rsidP="0069236B">
      <w:pPr>
        <w:pStyle w:val="Listaszerbekezds"/>
        <w:numPr>
          <w:ilvl w:val="0"/>
          <w:numId w:val="28"/>
        </w:numPr>
        <w:spacing w:before="0" w:after="0"/>
        <w:rPr>
          <w:rFonts w:ascii="Times New Roman" w:hAnsi="Times New Roman"/>
          <w:sz w:val="22"/>
          <w:szCs w:val="22"/>
        </w:rPr>
      </w:pPr>
      <w:r w:rsidRPr="008145CF">
        <w:rPr>
          <w:rFonts w:ascii="Times New Roman" w:hAnsi="Times New Roman"/>
          <w:sz w:val="22"/>
          <w:szCs w:val="22"/>
        </w:rPr>
        <w:t>a féléves teljesítés alapján veszélyeztettettek aránya 60%, az érettségi vizsga alapján veszélyeztetettek aránya 22 %.</w:t>
      </w:r>
    </w:p>
    <w:p w14:paraId="68FDEFD0" w14:textId="77777777" w:rsidR="00BE6C83" w:rsidRPr="008145CF" w:rsidRDefault="00BE6C83" w:rsidP="00BE6C83">
      <w:pPr>
        <w:spacing w:after="0"/>
        <w:rPr>
          <w:rFonts w:ascii="Times New Roman" w:hAnsi="Times New Roman" w:cs="Times New Roman"/>
          <w:sz w:val="22"/>
          <w:szCs w:val="22"/>
        </w:rPr>
      </w:pPr>
    </w:p>
    <w:p w14:paraId="70E5F58C" w14:textId="77777777" w:rsidR="00BE6C83" w:rsidRPr="008145CF" w:rsidRDefault="00BE6C83" w:rsidP="00BE6C83">
      <w:pPr>
        <w:spacing w:after="0"/>
        <w:rPr>
          <w:rFonts w:ascii="Times New Roman" w:hAnsi="Times New Roman" w:cs="Times New Roman"/>
          <w:sz w:val="22"/>
          <w:szCs w:val="22"/>
        </w:rPr>
      </w:pPr>
      <w:r w:rsidRPr="008145CF">
        <w:rPr>
          <w:rFonts w:ascii="Times New Roman" w:hAnsi="Times New Roman" w:cs="Times New Roman"/>
          <w:sz w:val="22"/>
          <w:szCs w:val="22"/>
        </w:rPr>
        <w:t xml:space="preserve">Mindezek alapján különösen fontosnak tartjuk figyelemmel kísérni az első két félév eredményeit (számos egyéb kutatás is megállapítja, hogy a legveszélyeztetettebb időszak az első két félév).  </w:t>
      </w:r>
    </w:p>
    <w:p w14:paraId="4109E6C8"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p>
    <w:p w14:paraId="33E7684A" w14:textId="77777777" w:rsidR="00BE6C83" w:rsidRPr="008145CF" w:rsidRDefault="00BE6C83" w:rsidP="00BE6C83">
      <w:pPr>
        <w:spacing w:after="0"/>
        <w:rPr>
          <w:rFonts w:ascii="Times New Roman" w:hAnsi="Times New Roman" w:cs="Times New Roman"/>
          <w:sz w:val="22"/>
          <w:szCs w:val="22"/>
        </w:rPr>
      </w:pPr>
      <w:r w:rsidRPr="008145CF">
        <w:rPr>
          <w:rFonts w:ascii="Times New Roman" w:hAnsi="Times New Roman" w:cs="Times New Roman"/>
          <w:sz w:val="22"/>
          <w:szCs w:val="22"/>
        </w:rPr>
        <w:t xml:space="preserve">A lemorzsolódás problémáira Egyetemünk javaslatokat fogalmaz meg a tanulmányi tanácsadás rendszerének magasabb szintű és hatékonyabb eredményeket elérő kiépítésére, a hallgatói szolgáltatások fejlesztésére, az oktatói kar módszertani felkészítésére, érzékenyítésére, az adminisztrációban dolgozó </w:t>
      </w:r>
      <w:r w:rsidRPr="008145CF">
        <w:rPr>
          <w:rFonts w:ascii="Times New Roman" w:hAnsi="Times New Roman" w:cs="Times New Roman"/>
          <w:sz w:val="22"/>
          <w:szCs w:val="22"/>
        </w:rPr>
        <w:lastRenderedPageBreak/>
        <w:t xml:space="preserve">munkatársak attitűdjének formálására, a hazai jó gyakorlatok megvizsgálásával és a sokszínű, heterogén hallgatói közegre való adaptálásával. </w:t>
      </w:r>
    </w:p>
    <w:p w14:paraId="4F98AC5C" w14:textId="77777777" w:rsidR="00BE6C83" w:rsidRPr="008145CF" w:rsidRDefault="00BE6C83" w:rsidP="00BE6C83">
      <w:pPr>
        <w:spacing w:after="0"/>
        <w:rPr>
          <w:rFonts w:ascii="Times New Roman" w:hAnsi="Times New Roman" w:cs="Times New Roman"/>
          <w:sz w:val="22"/>
          <w:szCs w:val="22"/>
        </w:rPr>
      </w:pPr>
    </w:p>
    <w:p w14:paraId="2F191838" w14:textId="77777777" w:rsidR="00BE6C83" w:rsidRPr="008145CF" w:rsidRDefault="00BE6C83" w:rsidP="00BE6C83">
      <w:pPr>
        <w:spacing w:after="0"/>
        <w:rPr>
          <w:rFonts w:ascii="Times New Roman" w:hAnsi="Times New Roman" w:cs="Times New Roman"/>
          <w:b/>
          <w:color w:val="000000" w:themeColor="text1"/>
          <w:sz w:val="22"/>
          <w:szCs w:val="22"/>
        </w:rPr>
      </w:pPr>
      <w:r w:rsidRPr="008145CF">
        <w:rPr>
          <w:rFonts w:ascii="Times New Roman" w:hAnsi="Times New Roman" w:cs="Times New Roman"/>
          <w:b/>
          <w:color w:val="000000" w:themeColor="text1"/>
          <w:sz w:val="22"/>
          <w:szCs w:val="22"/>
        </w:rPr>
        <w:t>Stratégiai célok</w:t>
      </w:r>
    </w:p>
    <w:p w14:paraId="70C2EB2A" w14:textId="77777777" w:rsidR="00BE6C83" w:rsidRPr="008145CF" w:rsidRDefault="00BE6C83" w:rsidP="00BE6C83">
      <w:pPr>
        <w:tabs>
          <w:tab w:val="left" w:pos="1215"/>
        </w:tabs>
        <w:suppressAutoHyphens/>
        <w:spacing w:after="0"/>
        <w:rPr>
          <w:rFonts w:ascii="Times New Roman" w:eastAsia="Droid Sans Fallback" w:hAnsi="Times New Roman" w:cs="Times New Roman"/>
          <w:i/>
          <w:color w:val="000000" w:themeColor="text1"/>
          <w:sz w:val="22"/>
          <w:szCs w:val="22"/>
        </w:rPr>
      </w:pPr>
      <w:r w:rsidRPr="008145CF">
        <w:rPr>
          <w:rFonts w:ascii="Times New Roman" w:eastAsia="Droid Sans Fallback" w:hAnsi="Times New Roman" w:cs="Times New Roman"/>
          <w:i/>
          <w:color w:val="000000" w:themeColor="text1"/>
          <w:sz w:val="22"/>
          <w:szCs w:val="22"/>
        </w:rPr>
        <w:t>Mottó: „Nem hagyjuk magára a hallgatót!”</w:t>
      </w:r>
    </w:p>
    <w:p w14:paraId="00C4ADC3" w14:textId="77777777" w:rsidR="00BE6C83" w:rsidRPr="008145CF" w:rsidRDefault="00BE6C83" w:rsidP="00BE6C83">
      <w:pPr>
        <w:tabs>
          <w:tab w:val="left" w:pos="1215"/>
        </w:tabs>
        <w:suppressAutoHyphens/>
        <w:spacing w:after="0"/>
        <w:rPr>
          <w:rFonts w:ascii="Times New Roman" w:eastAsia="Droid Sans Fallback" w:hAnsi="Times New Roman" w:cs="Times New Roman"/>
          <w:color w:val="000000" w:themeColor="text1"/>
          <w:sz w:val="22"/>
          <w:szCs w:val="22"/>
        </w:rPr>
      </w:pPr>
      <w:r w:rsidRPr="008145CF">
        <w:rPr>
          <w:rFonts w:ascii="Times New Roman" w:eastAsia="Droid Sans Fallback" w:hAnsi="Times New Roman" w:cs="Times New Roman"/>
          <w:color w:val="000000" w:themeColor="text1"/>
          <w:sz w:val="22"/>
          <w:szCs w:val="22"/>
        </w:rPr>
        <w:t>Hosszú távú célunk egy</w:t>
      </w:r>
      <w:r w:rsidRPr="008145CF">
        <w:rPr>
          <w:rFonts w:ascii="Times New Roman" w:hAnsi="Times New Roman" w:cs="Times New Roman"/>
          <w:color w:val="000000" w:themeColor="text1"/>
          <w:sz w:val="22"/>
          <w:szCs w:val="22"/>
        </w:rPr>
        <w:t xml:space="preserve"> hálózatban működő Egyetem kialakítása, ahol felelősséget és közösséget vállal egymásért minden egyetemi polgár (hallgatók, oktatók és oktatást segítő munkatársak). A hálózatban működő Egyetem állandó visszacsatolásra ad lehetőséget, ami segíti a szolgáltatások racionális működtetését, egyben nagymértékben épít a hallgatók együttműködésére. E</w:t>
      </w:r>
      <w:r w:rsidRPr="008145CF">
        <w:rPr>
          <w:rFonts w:ascii="Times New Roman" w:eastAsia="Droid Sans Fallback" w:hAnsi="Times New Roman" w:cs="Times New Roman"/>
          <w:color w:val="000000" w:themeColor="text1"/>
          <w:sz w:val="22"/>
          <w:szCs w:val="22"/>
        </w:rPr>
        <w:t>zeket az együttműködéseket azonban generálni, katalizálni szükséges. A témával foglalkozó egység(ek) a kapcsolati hálót összefogó mentorok bevonásával és irányításával végzik a feladatukat.</w:t>
      </w:r>
    </w:p>
    <w:p w14:paraId="144ABCED" w14:textId="77777777" w:rsidR="00BE6C83" w:rsidRPr="008145CF" w:rsidRDefault="00BE6C83" w:rsidP="00BE6C83">
      <w:pPr>
        <w:tabs>
          <w:tab w:val="left" w:pos="1215"/>
        </w:tabs>
        <w:suppressAutoHyphens/>
        <w:spacing w:after="0"/>
        <w:rPr>
          <w:rFonts w:ascii="Times New Roman" w:eastAsia="Droid Sans Fallback" w:hAnsi="Times New Roman" w:cs="Times New Roman"/>
          <w:color w:val="000000" w:themeColor="text1"/>
          <w:sz w:val="22"/>
          <w:szCs w:val="22"/>
        </w:rPr>
      </w:pPr>
    </w:p>
    <w:p w14:paraId="123E9496" w14:textId="77777777" w:rsidR="00BE6C83" w:rsidRPr="008145CF" w:rsidRDefault="00BE6C83" w:rsidP="00BE6C83">
      <w:pPr>
        <w:tabs>
          <w:tab w:val="left" w:pos="1215"/>
        </w:tabs>
        <w:suppressAutoHyphens/>
        <w:spacing w:after="0"/>
        <w:rPr>
          <w:rFonts w:ascii="Times New Roman" w:eastAsia="Droid Sans Fallback" w:hAnsi="Times New Roman" w:cs="Times New Roman"/>
          <w:b/>
          <w:color w:val="000000" w:themeColor="text1"/>
          <w:sz w:val="22"/>
          <w:szCs w:val="22"/>
        </w:rPr>
      </w:pPr>
      <w:r w:rsidRPr="008145CF">
        <w:rPr>
          <w:rFonts w:ascii="Times New Roman" w:eastAsia="Droid Sans Fallback" w:hAnsi="Times New Roman" w:cs="Times New Roman"/>
          <w:b/>
          <w:color w:val="000000" w:themeColor="text1"/>
          <w:sz w:val="22"/>
          <w:szCs w:val="22"/>
        </w:rPr>
        <w:t>Javasolt rövid távú intézkedések</w:t>
      </w:r>
    </w:p>
    <w:p w14:paraId="05D6FE39"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Egyetemünk több irányból, de egymásra épülő pillérek segítségével mozdítja előre a lemorzsolódásban veszélyeztetett hallgatók felsőoktatásban való megmaradását. A tanulmányokat és összességében a felsőoktatásban töltött időszakot teljes egészében átívelő szolgáltatások fejlesztését összefoglalóan az alábbiakban határozzuk meg:</w:t>
      </w:r>
    </w:p>
    <w:p w14:paraId="23E3839F"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p>
    <w:p w14:paraId="6A3D41B7" w14:textId="77777777" w:rsidR="00BE6C83" w:rsidRPr="008145CF" w:rsidRDefault="00BE6C83" w:rsidP="0069236B">
      <w:pPr>
        <w:numPr>
          <w:ilvl w:val="0"/>
          <w:numId w:val="25"/>
        </w:numPr>
        <w:tabs>
          <w:tab w:val="left" w:pos="1215"/>
        </w:tabs>
        <w:suppressAutoHyphens/>
        <w:spacing w:before="0" w:after="0"/>
        <w:contextualSpacing/>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Integráció, felzárkóztatás</w:t>
      </w:r>
    </w:p>
    <w:p w14:paraId="4B0EEE99" w14:textId="77777777" w:rsidR="00BE6C83" w:rsidRPr="008145CF" w:rsidRDefault="00BE6C83" w:rsidP="0069236B">
      <w:pPr>
        <w:numPr>
          <w:ilvl w:val="0"/>
          <w:numId w:val="25"/>
        </w:numPr>
        <w:tabs>
          <w:tab w:val="left" w:pos="1215"/>
        </w:tabs>
        <w:suppressAutoHyphens/>
        <w:spacing w:before="0" w:after="0"/>
        <w:contextualSpacing/>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 xml:space="preserve">Közösségépítés/fejlesztés </w:t>
      </w:r>
    </w:p>
    <w:p w14:paraId="16E42EF6" w14:textId="77777777" w:rsidR="00BE6C83" w:rsidRPr="008145CF" w:rsidRDefault="00BE6C83" w:rsidP="0069236B">
      <w:pPr>
        <w:pStyle w:val="Listaszerbekezds"/>
        <w:numPr>
          <w:ilvl w:val="0"/>
          <w:numId w:val="25"/>
        </w:numPr>
        <w:tabs>
          <w:tab w:val="left" w:pos="1215"/>
        </w:tabs>
        <w:suppressAutoHyphens/>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 xml:space="preserve">Munkaerő-piaci szolgáltatások </w:t>
      </w:r>
    </w:p>
    <w:p w14:paraId="4AEA62DE" w14:textId="77777777" w:rsidR="00BE6C83" w:rsidRPr="008145CF" w:rsidRDefault="00BE6C83" w:rsidP="00BE6C83">
      <w:pPr>
        <w:tabs>
          <w:tab w:val="left" w:pos="1215"/>
        </w:tabs>
        <w:suppressAutoHyphens/>
        <w:spacing w:after="0"/>
        <w:contextualSpacing/>
        <w:rPr>
          <w:rFonts w:ascii="Times New Roman" w:eastAsia="Droid Sans Fallback" w:hAnsi="Times New Roman" w:cs="Times New Roman"/>
          <w:sz w:val="22"/>
          <w:szCs w:val="22"/>
        </w:rPr>
      </w:pPr>
    </w:p>
    <w:p w14:paraId="1CDFADC6" w14:textId="77777777" w:rsidR="00BE6C83" w:rsidRPr="008145CF" w:rsidRDefault="00BE6C83" w:rsidP="00BE6C83">
      <w:pPr>
        <w:tabs>
          <w:tab w:val="left" w:pos="1215"/>
        </w:tabs>
        <w:suppressAutoHyphens/>
        <w:spacing w:after="0"/>
        <w:contextualSpacing/>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 xml:space="preserve">A </w:t>
      </w:r>
      <w:r w:rsidRPr="008145CF">
        <w:rPr>
          <w:rFonts w:ascii="Times New Roman" w:eastAsia="Droid Sans Fallback" w:hAnsi="Times New Roman" w:cs="Times New Roman"/>
          <w:b/>
          <w:sz w:val="22"/>
          <w:szCs w:val="22"/>
        </w:rPr>
        <w:t>felzárkóztatás</w:t>
      </w:r>
      <w:r w:rsidRPr="008145CF">
        <w:rPr>
          <w:rFonts w:ascii="Times New Roman" w:eastAsia="Droid Sans Fallback" w:hAnsi="Times New Roman" w:cs="Times New Roman"/>
          <w:sz w:val="22"/>
          <w:szCs w:val="22"/>
        </w:rPr>
        <w:t xml:space="preserve"> során a régió középiskoláiban a beiskolázás során mind a pedagógusok, mind a diákok felé információkat kell átadni a PTE-ről, mint felsőoktatási intézményről. Korrekt információt kell nyújtani  a szervezetről, az oktatás módszereiről, továbbá segítséget kell nyújtani egy jól megválasztott jelentkezési stratégia kidolgozásához.</w:t>
      </w:r>
    </w:p>
    <w:p w14:paraId="4C1A5793" w14:textId="77777777" w:rsidR="00BE6C83" w:rsidRPr="008145CF" w:rsidRDefault="00BE6C83" w:rsidP="00BE6C83">
      <w:pPr>
        <w:tabs>
          <w:tab w:val="left" w:pos="1215"/>
        </w:tabs>
        <w:suppressAutoHyphens/>
        <w:spacing w:after="0"/>
        <w:contextualSpacing/>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 xml:space="preserve">A diákok számára lehetőséget kell adni, hogy közösségi önkéntes munka keretei között is megismerhessék Egyetemünket. </w:t>
      </w:r>
    </w:p>
    <w:p w14:paraId="299E89A8"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p>
    <w:p w14:paraId="4213B10C" w14:textId="77777777" w:rsidR="00BE6C83" w:rsidRPr="008145CF" w:rsidRDefault="00BE6C83" w:rsidP="0069236B">
      <w:pPr>
        <w:pStyle w:val="Listaszerbekezds"/>
        <w:numPr>
          <w:ilvl w:val="0"/>
          <w:numId w:val="29"/>
        </w:numPr>
        <w:tabs>
          <w:tab w:val="left" w:pos="1215"/>
        </w:tabs>
        <w:suppressAutoHyphens/>
        <w:spacing w:before="0" w:after="0"/>
        <w:rPr>
          <w:rFonts w:ascii="Times New Roman" w:eastAsia="Droid Sans Fallback" w:hAnsi="Times New Roman"/>
          <w:b/>
          <w:sz w:val="22"/>
          <w:szCs w:val="22"/>
        </w:rPr>
      </w:pPr>
      <w:r w:rsidRPr="008145CF">
        <w:rPr>
          <w:rFonts w:ascii="Times New Roman" w:eastAsia="Droid Sans Fallback" w:hAnsi="Times New Roman"/>
          <w:b/>
          <w:sz w:val="22"/>
          <w:szCs w:val="22"/>
        </w:rPr>
        <w:t>Integráció, felzárkóztatás</w:t>
      </w:r>
    </w:p>
    <w:p w14:paraId="087BE9FC" w14:textId="77777777" w:rsidR="00BE6C83" w:rsidRPr="008145CF" w:rsidRDefault="00BE6C83" w:rsidP="00BE6C83">
      <w:pPr>
        <w:tabs>
          <w:tab w:val="left" w:pos="1215"/>
        </w:tabs>
        <w:suppressAutoHyphens/>
        <w:spacing w:after="0"/>
        <w:rPr>
          <w:rFonts w:ascii="Times New Roman" w:eastAsia="Droid Sans Fallback" w:hAnsi="Times New Roman" w:cs="Times New Roman"/>
          <w:b/>
          <w:sz w:val="22"/>
          <w:szCs w:val="22"/>
        </w:rPr>
      </w:pPr>
    </w:p>
    <w:p w14:paraId="14CC2D1C" w14:textId="77777777" w:rsidR="00BE6C83" w:rsidRPr="008145CF" w:rsidRDefault="00BE6C83" w:rsidP="0069236B">
      <w:pPr>
        <w:pStyle w:val="Listaszerbekezds"/>
        <w:numPr>
          <w:ilvl w:val="1"/>
          <w:numId w:val="29"/>
        </w:numPr>
        <w:tabs>
          <w:tab w:val="left" w:pos="1215"/>
        </w:tabs>
        <w:suppressAutoHyphens/>
        <w:spacing w:before="0" w:after="0"/>
        <w:rPr>
          <w:rFonts w:ascii="Times New Roman" w:eastAsia="Droid Sans Fallback" w:hAnsi="Times New Roman"/>
          <w:b/>
          <w:sz w:val="22"/>
          <w:szCs w:val="22"/>
        </w:rPr>
      </w:pPr>
      <w:r w:rsidRPr="008145CF">
        <w:rPr>
          <w:rFonts w:ascii="Times New Roman" w:eastAsia="Droid Sans Fallback" w:hAnsi="Times New Roman"/>
          <w:b/>
          <w:sz w:val="22"/>
          <w:szCs w:val="22"/>
        </w:rPr>
        <w:t>Beiskolázás</w:t>
      </w:r>
    </w:p>
    <w:p w14:paraId="77EB465D"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Rendkívül fontos a leendő hallgatók elérése és megfelelő tájékoztatása, így például egy speciális „Nyári Egyetem” során információk átadásával lehetne segíteni a leendő hallgatók integrálódását.</w:t>
      </w:r>
    </w:p>
    <w:p w14:paraId="17F74AA9"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p>
    <w:p w14:paraId="04F7E607"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 xml:space="preserve">A felvett hallgatók számára </w:t>
      </w:r>
      <w:r w:rsidRPr="008145CF">
        <w:rPr>
          <w:rFonts w:ascii="Times New Roman" w:eastAsia="Droid Sans Fallback" w:hAnsi="Times New Roman" w:cs="Times New Roman"/>
          <w:b/>
          <w:sz w:val="22"/>
          <w:szCs w:val="22"/>
        </w:rPr>
        <w:t>kompetenciamérést</w:t>
      </w:r>
      <w:r w:rsidRPr="008145CF">
        <w:rPr>
          <w:rFonts w:ascii="Times New Roman" w:eastAsia="Droid Sans Fallback" w:hAnsi="Times New Roman" w:cs="Times New Roman"/>
          <w:sz w:val="22"/>
          <w:szCs w:val="22"/>
        </w:rPr>
        <w:t xml:space="preserve"> szükséges szervezni, online és/vagy kontakt módon, amely során mérhető </w:t>
      </w:r>
      <w:r w:rsidRPr="008145CF">
        <w:rPr>
          <w:rFonts w:ascii="Times New Roman" w:eastAsia="Droid Sans Fallback" w:hAnsi="Times New Roman" w:cs="Times New Roman"/>
          <w:sz w:val="22"/>
          <w:szCs w:val="22"/>
        </w:rPr>
        <w:lastRenderedPageBreak/>
        <w:t>a különböző tudású, felkészültségű, szociális készségekkel rendelkező hallgatók általános felkészültsége.</w:t>
      </w:r>
    </w:p>
    <w:p w14:paraId="35404999"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p>
    <w:p w14:paraId="7E544F1D"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 xml:space="preserve">A jelentkező, valamint a fel nem vett hallgatók PTE-hez való kötés céljából </w:t>
      </w:r>
      <w:r w:rsidRPr="008145CF">
        <w:rPr>
          <w:rFonts w:ascii="Times New Roman" w:eastAsia="Droid Sans Fallback" w:hAnsi="Times New Roman" w:cs="Times New Roman"/>
          <w:b/>
          <w:sz w:val="22"/>
          <w:szCs w:val="22"/>
        </w:rPr>
        <w:t>képzési és szolgáltatási csomag</w:t>
      </w:r>
      <w:r w:rsidRPr="008145CF">
        <w:rPr>
          <w:rFonts w:ascii="Times New Roman" w:eastAsia="Droid Sans Fallback" w:hAnsi="Times New Roman" w:cs="Times New Roman"/>
          <w:sz w:val="22"/>
          <w:szCs w:val="22"/>
        </w:rPr>
        <w:t xml:space="preserve"> összeállítása és annak ajánlása segítheti a beiskolázás eredményességét.</w:t>
      </w:r>
    </w:p>
    <w:p w14:paraId="036C1841"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p>
    <w:p w14:paraId="5C9143EF" w14:textId="77777777" w:rsidR="008C5F00" w:rsidRPr="008145CF" w:rsidRDefault="008C5F00" w:rsidP="00BE6C83">
      <w:pPr>
        <w:tabs>
          <w:tab w:val="left" w:pos="1215"/>
        </w:tabs>
        <w:suppressAutoHyphens/>
        <w:spacing w:after="0"/>
        <w:rPr>
          <w:rFonts w:ascii="Times New Roman" w:eastAsia="Droid Sans Fallback" w:hAnsi="Times New Roman" w:cs="Times New Roman"/>
          <w:sz w:val="22"/>
          <w:szCs w:val="22"/>
        </w:rPr>
      </w:pPr>
    </w:p>
    <w:p w14:paraId="4BE80E07" w14:textId="77777777" w:rsidR="00BE6C83" w:rsidRPr="008145CF" w:rsidRDefault="00BE6C83" w:rsidP="0069236B">
      <w:pPr>
        <w:pStyle w:val="Listaszerbekezds"/>
        <w:numPr>
          <w:ilvl w:val="1"/>
          <w:numId w:val="29"/>
        </w:numPr>
        <w:tabs>
          <w:tab w:val="left" w:pos="1215"/>
        </w:tabs>
        <w:suppressAutoHyphens/>
        <w:spacing w:before="0" w:after="0"/>
        <w:rPr>
          <w:rFonts w:ascii="Times New Roman" w:eastAsia="Droid Sans Fallback" w:hAnsi="Times New Roman"/>
          <w:b/>
          <w:sz w:val="22"/>
          <w:szCs w:val="22"/>
        </w:rPr>
      </w:pPr>
      <w:r w:rsidRPr="008145CF">
        <w:rPr>
          <w:rFonts w:ascii="Times New Roman" w:eastAsia="Droid Sans Fallback" w:hAnsi="Times New Roman"/>
          <w:b/>
          <w:sz w:val="22"/>
          <w:szCs w:val="22"/>
        </w:rPr>
        <w:t>Hallgatói támogatási rendszer</w:t>
      </w:r>
    </w:p>
    <w:p w14:paraId="206EF318"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Tanulás-módszertani kurzus szervezésével további segítséget kell nyújtanunk a felvett hallgatók számára, amit szintén online és kontakt módon is elvégezhetnek.</w:t>
      </w:r>
    </w:p>
    <w:p w14:paraId="5B709D4F"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 xml:space="preserve">A nyelvvizsgához, illetve a használható nyelvtudáshoz, szaknyelvi készségekhez jutás támogatása elemi érdeke Egyetemünknek, amelyet a Karok módszertani bázisán érdemes kialakítani. </w:t>
      </w:r>
    </w:p>
    <w:p w14:paraId="0A4FC561" w14:textId="77777777" w:rsidR="00BE6C83" w:rsidRPr="008145CF" w:rsidRDefault="00BE6C83" w:rsidP="00BE6C83">
      <w:pPr>
        <w:tabs>
          <w:tab w:val="left" w:pos="1215"/>
        </w:tabs>
        <w:suppressAutoHyphens/>
        <w:spacing w:after="0"/>
        <w:contextualSpacing/>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A kompetenciamérés (beleértve a nyelvi felkészültségi szint mérését is) és a tanulás-módszertani kurzus kidolgozását Egyetemünk oktatói végzik el.</w:t>
      </w:r>
    </w:p>
    <w:p w14:paraId="3153E05F" w14:textId="77777777" w:rsidR="00BE6C83" w:rsidRPr="008145CF" w:rsidRDefault="00BE6C83" w:rsidP="00BE6C83">
      <w:pPr>
        <w:tabs>
          <w:tab w:val="left" w:pos="1215"/>
        </w:tabs>
        <w:suppressAutoHyphens/>
        <w:spacing w:after="0"/>
        <w:contextualSpacing/>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Oktatástechnológiai fejlesztések folytatása a részképesség-zavarral élő és a lemorzsolódásban veszélyeztetett hallgatók számára egyaránt fontos a tanulás támogatásának érdekében.</w:t>
      </w:r>
    </w:p>
    <w:p w14:paraId="79D376F2" w14:textId="77777777" w:rsidR="00BE6C83" w:rsidRPr="008145CF" w:rsidRDefault="00BE6C83" w:rsidP="00BE6C83">
      <w:pPr>
        <w:tabs>
          <w:tab w:val="left" w:pos="1215"/>
        </w:tabs>
        <w:suppressAutoHyphens/>
        <w:spacing w:after="0"/>
        <w:contextualSpacing/>
        <w:rPr>
          <w:rFonts w:ascii="Times New Roman" w:eastAsia="Droid Sans Fallback" w:hAnsi="Times New Roman" w:cs="Times New Roman"/>
          <w:sz w:val="22"/>
          <w:szCs w:val="22"/>
        </w:rPr>
      </w:pPr>
    </w:p>
    <w:p w14:paraId="40872B55" w14:textId="77777777" w:rsidR="00BE6C83" w:rsidRPr="008145CF" w:rsidRDefault="00BE6C83" w:rsidP="0069236B">
      <w:pPr>
        <w:pStyle w:val="Listaszerbekezds"/>
        <w:numPr>
          <w:ilvl w:val="1"/>
          <w:numId w:val="29"/>
        </w:numPr>
        <w:tabs>
          <w:tab w:val="left" w:pos="1215"/>
        </w:tabs>
        <w:suppressAutoHyphens/>
        <w:spacing w:before="0" w:after="0"/>
        <w:rPr>
          <w:rFonts w:ascii="Times New Roman" w:eastAsia="Droid Sans Fallback" w:hAnsi="Times New Roman"/>
          <w:b/>
          <w:sz w:val="22"/>
          <w:szCs w:val="22"/>
        </w:rPr>
      </w:pPr>
      <w:r w:rsidRPr="008145CF">
        <w:rPr>
          <w:rFonts w:ascii="Times New Roman" w:eastAsia="Droid Sans Fallback" w:hAnsi="Times New Roman"/>
          <w:b/>
          <w:sz w:val="22"/>
          <w:szCs w:val="22"/>
        </w:rPr>
        <w:t>Munkalehetőségek, támogatási rendszer</w:t>
      </w:r>
    </w:p>
    <w:p w14:paraId="1C963AD1"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A lemorzsolódás egyik legfontosabb oka a hallgató anyagi helyzetének megrendülése. Célszerű egy olyan weboldal létrehozása, amely egy helyen tartalmazza mind az egyetemi, mind az egyetemen kívüli (önkormányzati, alapítványi) támogatási formákat. Az anyagi helyzet rendezéséhez az Egyetem hozzájárulhat a hallgatói munkaközvetítés fejlesztésével, valamint adósságkezelési tanácsadás bevezetésével szolgáltatást nyújt a hallgatók hátralékainak rendezésében.</w:t>
      </w:r>
    </w:p>
    <w:p w14:paraId="4A5B1CB9" w14:textId="77777777" w:rsidR="00BE6C83" w:rsidRPr="008145CF" w:rsidRDefault="00BE6C83" w:rsidP="00BE6C83">
      <w:pPr>
        <w:tabs>
          <w:tab w:val="left" w:pos="1215"/>
        </w:tabs>
        <w:suppressAutoHyphens/>
        <w:spacing w:after="0"/>
        <w:rPr>
          <w:rFonts w:ascii="Times New Roman" w:eastAsia="Droid Sans Fallback" w:hAnsi="Times New Roman" w:cs="Times New Roman"/>
          <w:b/>
          <w:sz w:val="22"/>
          <w:szCs w:val="22"/>
        </w:rPr>
      </w:pPr>
    </w:p>
    <w:p w14:paraId="2469B2E9" w14:textId="77777777" w:rsidR="00BE6C83" w:rsidRPr="008145CF" w:rsidRDefault="00BE6C83" w:rsidP="0069236B">
      <w:pPr>
        <w:pStyle w:val="Listaszerbekezds"/>
        <w:numPr>
          <w:ilvl w:val="0"/>
          <w:numId w:val="29"/>
        </w:numPr>
        <w:tabs>
          <w:tab w:val="left" w:pos="1215"/>
        </w:tabs>
        <w:suppressAutoHyphens/>
        <w:spacing w:before="0" w:after="0"/>
        <w:rPr>
          <w:rFonts w:ascii="Times New Roman" w:eastAsia="Droid Sans Fallback" w:hAnsi="Times New Roman"/>
          <w:b/>
          <w:sz w:val="22"/>
          <w:szCs w:val="22"/>
        </w:rPr>
      </w:pPr>
      <w:r w:rsidRPr="008145CF">
        <w:rPr>
          <w:rFonts w:ascii="Times New Roman" w:eastAsia="Droid Sans Fallback" w:hAnsi="Times New Roman"/>
          <w:b/>
          <w:sz w:val="22"/>
          <w:szCs w:val="22"/>
        </w:rPr>
        <w:t>Közösségépítés/fejlesztés</w:t>
      </w:r>
    </w:p>
    <w:p w14:paraId="060155FC"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p>
    <w:p w14:paraId="7C4C6701"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A hálózatban működő Egyetemnek egyaránt tagja az oktató, a hallgató és az oktatást segítő munkatárs. Célunk, hogy felhasználjuk a közösségben rejlő erőt, hogy a fiatalok képesek legyenek saját erőforrásaikat használni, hogy kiépíthessenek egy működő kapcsolati hálót egymással, illetve az Egyetem többi polgárával.</w:t>
      </w:r>
    </w:p>
    <w:p w14:paraId="1A1895FD"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p>
    <w:p w14:paraId="3C3ED1DE" w14:textId="77777777" w:rsidR="00BE6C83" w:rsidRPr="008145CF" w:rsidRDefault="00BE6C83" w:rsidP="0069236B">
      <w:pPr>
        <w:pStyle w:val="Listaszerbekezds"/>
        <w:numPr>
          <w:ilvl w:val="1"/>
          <w:numId w:val="29"/>
        </w:numPr>
        <w:tabs>
          <w:tab w:val="left" w:pos="1215"/>
        </w:tabs>
        <w:suppressAutoHyphens/>
        <w:spacing w:before="0" w:after="0"/>
        <w:rPr>
          <w:rFonts w:ascii="Times New Roman" w:eastAsia="Droid Sans Fallback" w:hAnsi="Times New Roman"/>
          <w:b/>
          <w:sz w:val="22"/>
          <w:szCs w:val="22"/>
        </w:rPr>
      </w:pPr>
      <w:r w:rsidRPr="008145CF">
        <w:rPr>
          <w:rFonts w:ascii="Times New Roman" w:eastAsia="Droid Sans Fallback" w:hAnsi="Times New Roman"/>
          <w:b/>
          <w:sz w:val="22"/>
          <w:szCs w:val="22"/>
        </w:rPr>
        <w:t>Oktatók módszertani képzése, érzékenyítése</w:t>
      </w:r>
    </w:p>
    <w:p w14:paraId="51060C03"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Az oktatók számára belső programok szervezését kell elősegíteni, ahol az y és z generációs fiatalokkal kapcsolatos oktatási/pedagógiai technikák megismerésére van lehetőség. Az oktatók érzékenyítése a lemorzsolódás kapcsán felmerült problémákra, az ezzel kapcsolatos módszertan kidolgozása a Karokon születik meg.</w:t>
      </w:r>
    </w:p>
    <w:p w14:paraId="7007AB2D" w14:textId="77777777" w:rsidR="00BE6C83" w:rsidRPr="008145CF" w:rsidRDefault="00BE6C83" w:rsidP="00BE6C83">
      <w:pPr>
        <w:tabs>
          <w:tab w:val="left" w:pos="1215"/>
        </w:tabs>
        <w:suppressAutoHyphens/>
        <w:spacing w:after="0"/>
        <w:rPr>
          <w:rFonts w:ascii="Times New Roman" w:eastAsia="Droid Sans Fallback" w:hAnsi="Times New Roman" w:cs="Times New Roman"/>
          <w:strike/>
          <w:sz w:val="22"/>
          <w:szCs w:val="22"/>
        </w:rPr>
      </w:pPr>
      <w:r w:rsidRPr="008145CF">
        <w:rPr>
          <w:rFonts w:ascii="Times New Roman" w:eastAsia="Droid Sans Fallback" w:hAnsi="Times New Roman" w:cs="Times New Roman"/>
          <w:sz w:val="22"/>
          <w:szCs w:val="22"/>
        </w:rPr>
        <w:lastRenderedPageBreak/>
        <w:t xml:space="preserve">A lemorzsolódásban veszélyeztetett hallgatók számára biztosítani kell a tutorálás lehetőségét, akár online módon is, felhasználva a kontaktórák csökkentésének jogszabályban előírt lehetőségét. </w:t>
      </w:r>
    </w:p>
    <w:p w14:paraId="713EC040" w14:textId="77777777" w:rsidR="00BE6C83" w:rsidRPr="008145CF" w:rsidRDefault="00BE6C83" w:rsidP="00BE6C83">
      <w:pPr>
        <w:tabs>
          <w:tab w:val="left" w:pos="1215"/>
        </w:tabs>
        <w:suppressAutoHyphens/>
        <w:spacing w:after="0"/>
        <w:rPr>
          <w:rFonts w:ascii="Times New Roman" w:eastAsia="Droid Sans Fallback" w:hAnsi="Times New Roman" w:cs="Times New Roman"/>
          <w:strike/>
          <w:sz w:val="22"/>
          <w:szCs w:val="22"/>
        </w:rPr>
      </w:pPr>
    </w:p>
    <w:p w14:paraId="0F624E77" w14:textId="77777777" w:rsidR="00BE6C83" w:rsidRPr="008145CF" w:rsidRDefault="00BE6C83" w:rsidP="0069236B">
      <w:pPr>
        <w:pStyle w:val="Listaszerbekezds"/>
        <w:numPr>
          <w:ilvl w:val="1"/>
          <w:numId w:val="29"/>
        </w:numPr>
        <w:tabs>
          <w:tab w:val="left" w:pos="1215"/>
        </w:tabs>
        <w:suppressAutoHyphens/>
        <w:spacing w:before="0" w:after="0"/>
        <w:rPr>
          <w:rFonts w:ascii="Times New Roman" w:eastAsia="Droid Sans Fallback" w:hAnsi="Times New Roman"/>
          <w:b/>
          <w:sz w:val="22"/>
          <w:szCs w:val="22"/>
        </w:rPr>
      </w:pPr>
      <w:r w:rsidRPr="008145CF">
        <w:rPr>
          <w:rFonts w:ascii="Times New Roman" w:eastAsia="Droid Sans Fallback" w:hAnsi="Times New Roman"/>
          <w:b/>
          <w:sz w:val="22"/>
          <w:szCs w:val="22"/>
        </w:rPr>
        <w:t>Önkéntesség</w:t>
      </w:r>
    </w:p>
    <w:p w14:paraId="4968DE68"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Érdemes generálni az Egyetemen belüli önkéntes munkát, mert az önkéntességgel kapcsolatos belső mozgalmak alkalmasak lehetnek a Hálózatban működő Egyetem kialakítására.</w:t>
      </w:r>
    </w:p>
    <w:p w14:paraId="572917F1"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A csoportok kari szinten és tevékenységek mentén is szerveződhetnek. Ennek segítségével a karokat is érdekeltté lehet tenni a szervezésben, hiszen a lemorzsolódás számukra is komoly hátrányt jelent, illetve az önkéntesség mentén szerveződő csoportok a karok életét is segíthetik a későbbiekben, illetve a tevékenységükön keresztül személyre szabott módon tudjuk segíteni a veszélyeztetett hallgatókat az egyetem elvégzésében. Természetesen a csoportokban és a hálózatosodásban nem csupán a veszélyeztetett hallgatók vesznek, vehetnek részt, hanem valamennyien érdeklődési területüknek megfelelően. Az így megszerveződött csoportok egyfajta önsegítő csoportként is működnek, így mind a tanulásban, mind a szabadidő hasznos eltöltésében alternatívát kínálnak a hallgatóknak.</w:t>
      </w:r>
    </w:p>
    <w:p w14:paraId="5E88626C"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A csoportok vezetői hallgatók lehetnek, a diákjóléti szervezetek bevonásával és koordinálásával, valamint az általuk szervezett mentorprogram eredményeinek felhasználásával.</w:t>
      </w:r>
    </w:p>
    <w:p w14:paraId="3134BC53"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p>
    <w:p w14:paraId="4F2995FE" w14:textId="77777777" w:rsidR="00BE6C83" w:rsidRPr="008145CF" w:rsidRDefault="00BE6C83" w:rsidP="0069236B">
      <w:pPr>
        <w:pStyle w:val="Listaszerbekezds"/>
        <w:numPr>
          <w:ilvl w:val="1"/>
          <w:numId w:val="29"/>
        </w:numPr>
        <w:tabs>
          <w:tab w:val="left" w:pos="1215"/>
        </w:tabs>
        <w:suppressAutoHyphens/>
        <w:spacing w:before="0" w:after="0"/>
        <w:rPr>
          <w:rFonts w:ascii="Times New Roman" w:eastAsia="Droid Sans Fallback" w:hAnsi="Times New Roman"/>
          <w:b/>
          <w:sz w:val="22"/>
          <w:szCs w:val="22"/>
        </w:rPr>
      </w:pPr>
      <w:r w:rsidRPr="008145CF">
        <w:rPr>
          <w:rFonts w:ascii="Times New Roman" w:eastAsia="Droid Sans Fallback" w:hAnsi="Times New Roman"/>
          <w:b/>
          <w:sz w:val="22"/>
          <w:szCs w:val="22"/>
        </w:rPr>
        <w:t>Tájékoztatás</w:t>
      </w:r>
    </w:p>
    <w:p w14:paraId="096C02F3"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Az információáramlás, a személyre szabott ügyintézés lehetősége, a tanulmányokban való előrehaladás vizsgálata, mérése, a hallgatói pénzügyek kezelése, mind olyan fontos szolgáltatás, amely segíti a felsőoktatásban maradását a hallgatónak.</w:t>
      </w:r>
    </w:p>
    <w:p w14:paraId="0FB9D74F"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Az adminisztráció részéről a Tanulmányi Osztályok munkatársaiból Karonként be kell vonni néhány főt, akik lehetőséget biztosítanak a hallgatók számára a személyes információátadásra, ügyintézésre, egyéni tanácsadásra, a tanulmányi adminisztrációban dolgozók megkerülhetetlenek a személyre szabott szolgáltatások nyújtásában, a lemorzsolódás megakadályozásában.</w:t>
      </w:r>
    </w:p>
    <w:p w14:paraId="6785998F"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p>
    <w:p w14:paraId="0B60F512" w14:textId="77777777" w:rsidR="00BE6C83" w:rsidRPr="008145CF" w:rsidRDefault="00BE6C83" w:rsidP="00FF4F38">
      <w:pPr>
        <w:pStyle w:val="Listaszerbekezds"/>
        <w:numPr>
          <w:ilvl w:val="1"/>
          <w:numId w:val="29"/>
        </w:numPr>
        <w:tabs>
          <w:tab w:val="left" w:pos="1215"/>
        </w:tabs>
        <w:suppressAutoHyphens/>
        <w:spacing w:before="0" w:after="0"/>
        <w:rPr>
          <w:rFonts w:ascii="Times New Roman" w:eastAsia="Droid Sans Fallback" w:hAnsi="Times New Roman"/>
          <w:b/>
          <w:sz w:val="22"/>
          <w:szCs w:val="22"/>
        </w:rPr>
      </w:pPr>
      <w:r w:rsidRPr="008145CF">
        <w:rPr>
          <w:rFonts w:ascii="Times New Roman" w:eastAsia="Droid Sans Fallback" w:hAnsi="Times New Roman"/>
          <w:b/>
          <w:sz w:val="22"/>
          <w:szCs w:val="22"/>
        </w:rPr>
        <w:t>Adatelemzés, hallgatói tanulmányi életút figyelése</w:t>
      </w:r>
    </w:p>
    <w:p w14:paraId="21A65928"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 xml:space="preserve">A lemorzsolódás megállítása, a lemorzsolódási pontok és okok azonosítása szempontjából a hallgatók tanulmányi előmenetelének állandó monitorozása elengedhetetlen. Érdemes kiépíteni egy hallgatói elektronikus jelzőrendszert, amely a hallgatók számára, meghatározott krízispontokat azonosít, és előre jelez e krízispontok elkerülése érdekében. </w:t>
      </w:r>
      <w:r w:rsidRPr="008145CF">
        <w:rPr>
          <w:rFonts w:ascii="Times New Roman" w:eastAsia="Droid Sans Fallback" w:hAnsi="Times New Roman" w:cs="Times New Roman"/>
          <w:sz w:val="22"/>
          <w:szCs w:val="22"/>
        </w:rPr>
        <w:lastRenderedPageBreak/>
        <w:t>(Ez utóbbi rendszer kiépítése során érdemes figyelemmel lenni a Dunaújvárosi Egyetemen kifejlesztett ún. Avatar rendszerre.)</w:t>
      </w:r>
    </w:p>
    <w:p w14:paraId="05B70E0E"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p>
    <w:p w14:paraId="5AA2DD3E" w14:textId="77777777" w:rsidR="00BE6C83" w:rsidRPr="008145CF" w:rsidRDefault="00BE6C83" w:rsidP="00283B06">
      <w:pPr>
        <w:pStyle w:val="Listaszerbekezds"/>
        <w:numPr>
          <w:ilvl w:val="1"/>
          <w:numId w:val="29"/>
        </w:numPr>
        <w:tabs>
          <w:tab w:val="left" w:pos="1215"/>
        </w:tabs>
        <w:suppressAutoHyphens/>
        <w:spacing w:before="0" w:after="0"/>
        <w:rPr>
          <w:rFonts w:ascii="Times New Roman" w:eastAsia="Droid Sans Fallback" w:hAnsi="Times New Roman"/>
          <w:b/>
          <w:sz w:val="22"/>
          <w:szCs w:val="22"/>
        </w:rPr>
      </w:pPr>
      <w:r w:rsidRPr="008145CF">
        <w:rPr>
          <w:rFonts w:ascii="Times New Roman" w:eastAsia="Droid Sans Fallback" w:hAnsi="Times New Roman"/>
          <w:b/>
          <w:sz w:val="22"/>
          <w:szCs w:val="22"/>
        </w:rPr>
        <w:t>Pályaorientáció</w:t>
      </w:r>
    </w:p>
    <w:p w14:paraId="350E692B"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 xml:space="preserve">Azoknak a hallgatóknak, akik a lemorzsolódásban veszélyeztettetek, szükségük van azokra az információkra, amik az Egyetemen belüli orientációjukat segítik elő. Amennyiben utólag kiderül, hogy  nem a hallgató elképzeléseinek megfelelő az a szak, amelyikre jelentkezett és felvételt nyert, úgy minden segítséget és információt meg kell adni a számára ahhoz, hogy megtalálja az érdeklődésének és kompetenciájának megfelelő szakot, képzést, ezzel elő lehet segíteni a hallgatók Egyetemen belüli mozgását, áramlását, egyben gátolni lehet a lemorzsolódást is. </w:t>
      </w:r>
    </w:p>
    <w:p w14:paraId="04E561B4"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 xml:space="preserve">A passzív félévet választó hallgatók személyes megkeresése és „kikérdezése”, a már kipróbált módszertan alapján, hallgatók és az adminisztráció munkatársainak bevonásával szintén eredményekkel jár, hiszen a Passzív Pilot Programunk egyik hozadéka az volt, hogy a megfelelő információk segítségével a hallgatók személyre szabott megoldást kaphatnak problémáikra, ezzel pedig elkerülhetik a felsőoktatásból való kikerülést. </w:t>
      </w:r>
    </w:p>
    <w:p w14:paraId="6EE1EA04"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p>
    <w:p w14:paraId="6BDB7B0F" w14:textId="77777777" w:rsidR="00BE6C83" w:rsidRPr="008145CF" w:rsidRDefault="00BE6C83" w:rsidP="00283B06">
      <w:pPr>
        <w:pStyle w:val="Listaszerbekezds"/>
        <w:numPr>
          <w:ilvl w:val="1"/>
          <w:numId w:val="29"/>
        </w:numPr>
        <w:tabs>
          <w:tab w:val="left" w:pos="1215"/>
        </w:tabs>
        <w:suppressAutoHyphens/>
        <w:spacing w:before="0" w:after="0"/>
        <w:rPr>
          <w:rFonts w:ascii="Times New Roman" w:eastAsia="Droid Sans Fallback" w:hAnsi="Times New Roman"/>
          <w:b/>
          <w:sz w:val="22"/>
          <w:szCs w:val="22"/>
        </w:rPr>
      </w:pPr>
      <w:r w:rsidRPr="008145CF">
        <w:rPr>
          <w:rFonts w:ascii="Times New Roman" w:eastAsia="Droid Sans Fallback" w:hAnsi="Times New Roman"/>
          <w:b/>
          <w:sz w:val="22"/>
          <w:szCs w:val="22"/>
        </w:rPr>
        <w:t>Középiskolai diákok bevonása az önkéntes munkába</w:t>
      </w:r>
    </w:p>
    <w:p w14:paraId="5E0CE5F5"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Calibri" w:hAnsi="Times New Roman" w:cs="Times New Roman"/>
          <w:sz w:val="22"/>
          <w:szCs w:val="22"/>
          <w:lang w:eastAsia="ar-SA"/>
        </w:rPr>
        <w:t>A belső önkéntességet és az ezzel kapcsolatos motivációt erősíthetik a középiskolákból jött közösségi szolgálatot teljesítő tanulók, akik így értesülhetnek (és részt vehetnek) az Egyetemen belül felmerülő önkéntes tevékenységekben és ezen keresztül is megismerik az Egyetem életét.</w:t>
      </w:r>
    </w:p>
    <w:p w14:paraId="2FDEDD6B"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Belső és külső promócióra van szükség ahhoz, hogy minden egyetemi polgár számára elérhetővé tegyük a lehetőségekről szóló információt. Ennek mind a külső, mind a belső kommunikációban megvan a maga jelentősége. Az önkéntes hálózat részesei lehetnek mind az adminisztrációban dolgozó munkatársak, minds a tutori rendszerben részt vevő oktatók is. A nemzetközi mobilitás is közösségszervező erő, amelyben szintén valamennyi egyetemi polgár részt vehet.</w:t>
      </w:r>
    </w:p>
    <w:p w14:paraId="13E11D8D" w14:textId="77777777" w:rsidR="00BE6C83" w:rsidRDefault="00BE6C83" w:rsidP="00BE6C83">
      <w:pPr>
        <w:tabs>
          <w:tab w:val="left" w:pos="1215"/>
        </w:tabs>
        <w:suppressAutoHyphens/>
        <w:spacing w:after="0"/>
        <w:rPr>
          <w:rFonts w:ascii="Times New Roman" w:eastAsia="Droid Sans Fallback" w:hAnsi="Times New Roman" w:cs="Times New Roman"/>
          <w:sz w:val="22"/>
          <w:szCs w:val="22"/>
        </w:rPr>
      </w:pPr>
    </w:p>
    <w:p w14:paraId="3E376F3B" w14:textId="77777777" w:rsidR="000B7BEC" w:rsidRPr="008145CF" w:rsidRDefault="000B7BEC" w:rsidP="00BE6C83">
      <w:pPr>
        <w:tabs>
          <w:tab w:val="left" w:pos="1215"/>
        </w:tabs>
        <w:suppressAutoHyphens/>
        <w:spacing w:after="0"/>
        <w:rPr>
          <w:rFonts w:ascii="Times New Roman" w:eastAsia="Droid Sans Fallback" w:hAnsi="Times New Roman" w:cs="Times New Roman"/>
          <w:sz w:val="22"/>
          <w:szCs w:val="22"/>
        </w:rPr>
      </w:pPr>
    </w:p>
    <w:p w14:paraId="6FB30F6F" w14:textId="77777777" w:rsidR="00BE6C83" w:rsidRPr="008145CF" w:rsidRDefault="00BE6C83" w:rsidP="0069236B">
      <w:pPr>
        <w:pStyle w:val="Listaszerbekezds"/>
        <w:numPr>
          <w:ilvl w:val="0"/>
          <w:numId w:val="29"/>
        </w:numPr>
        <w:tabs>
          <w:tab w:val="left" w:pos="1215"/>
        </w:tabs>
        <w:suppressAutoHyphens/>
        <w:spacing w:before="0" w:after="0"/>
        <w:rPr>
          <w:rFonts w:ascii="Times New Roman" w:eastAsia="Droid Sans Fallback" w:hAnsi="Times New Roman"/>
          <w:sz w:val="22"/>
          <w:szCs w:val="22"/>
        </w:rPr>
      </w:pPr>
      <w:r w:rsidRPr="008145CF">
        <w:rPr>
          <w:rFonts w:ascii="Times New Roman" w:eastAsia="Droid Sans Fallback" w:hAnsi="Times New Roman"/>
          <w:b/>
          <w:sz w:val="22"/>
          <w:szCs w:val="22"/>
        </w:rPr>
        <w:t>Munkaerő-piaci szolgáltatások</w:t>
      </w:r>
    </w:p>
    <w:p w14:paraId="43640FD5" w14:textId="77777777" w:rsidR="00BE6C83" w:rsidRPr="008145CF" w:rsidRDefault="00BE6C83" w:rsidP="00BE6C83">
      <w:pPr>
        <w:pStyle w:val="Listaszerbekezds"/>
        <w:tabs>
          <w:tab w:val="left" w:pos="1215"/>
        </w:tabs>
        <w:suppressAutoHyphens/>
        <w:spacing w:after="0"/>
        <w:rPr>
          <w:rFonts w:ascii="Times New Roman" w:eastAsia="Droid Sans Fallback" w:hAnsi="Times New Roman"/>
          <w:sz w:val="22"/>
          <w:szCs w:val="22"/>
        </w:rPr>
      </w:pPr>
    </w:p>
    <w:p w14:paraId="70C0379E"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 xml:space="preserve">A </w:t>
      </w:r>
      <w:r w:rsidRPr="008145CF">
        <w:rPr>
          <w:rFonts w:ascii="Times New Roman" w:eastAsia="Droid Sans Fallback" w:hAnsi="Times New Roman" w:cs="Times New Roman"/>
          <w:b/>
          <w:sz w:val="22"/>
          <w:szCs w:val="22"/>
        </w:rPr>
        <w:t>munkaerő-piaci szolgáltatások</w:t>
      </w:r>
      <w:r w:rsidRPr="008145CF">
        <w:rPr>
          <w:rFonts w:ascii="Times New Roman" w:eastAsia="Droid Sans Fallback" w:hAnsi="Times New Roman" w:cs="Times New Roman"/>
          <w:sz w:val="22"/>
          <w:szCs w:val="22"/>
        </w:rPr>
        <w:t xml:space="preserve"> nyújtása a munka világára való felkészülés, felkészítés már a kezdetektől nagyon fontos feladat, mert jövőképet ad a hallgatók számára. </w:t>
      </w:r>
      <w:r w:rsidRPr="008145CF">
        <w:rPr>
          <w:rFonts w:ascii="Times New Roman" w:hAnsi="Times New Roman" w:cs="Times New Roman"/>
          <w:sz w:val="22"/>
          <w:szCs w:val="22"/>
        </w:rPr>
        <w:t xml:space="preserve">A lemorzsolódásban veszélyeztetettek számára (de a részképesség zavarral, vagy fogyatékkal élő hallgatóknak is) különösen fontos ez, ami egyben a tanulás, a részvétel fontosságát is kiemeli a számukra. Ehhez élő munkáltatói kapcsolattartásra van szükség (álláshelyek, álláslehetőségek feltérképezése, ezzel kapcsolatosan Tudásbázis </w:t>
      </w:r>
      <w:r w:rsidRPr="008145CF">
        <w:rPr>
          <w:rFonts w:ascii="Times New Roman" w:hAnsi="Times New Roman" w:cs="Times New Roman"/>
          <w:sz w:val="22"/>
          <w:szCs w:val="22"/>
        </w:rPr>
        <w:lastRenderedPageBreak/>
        <w:t>működtetésére), illetve különböző munkaerő-piaci szolgáltatásokat kell nyújtani a hallgatók részére, hogy ezzel is közelebb lehessen őket hozni a munka világához.</w:t>
      </w:r>
    </w:p>
    <w:p w14:paraId="19228F0E"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 xml:space="preserve">Az ezzel kapcsolatos tevékenységek, felkészítés egyben pozícionálja a hallgatót az egyetemi tanulmányai során is, és a fenn felsorolt problémák, akadályok leküzdésében nagy szerepet kaphat. </w:t>
      </w:r>
    </w:p>
    <w:p w14:paraId="5DD6B9DE" w14:textId="77777777" w:rsidR="00BE6C83" w:rsidRPr="008145CF" w:rsidRDefault="00BE6C83" w:rsidP="00BE6C83">
      <w:pPr>
        <w:tabs>
          <w:tab w:val="left" w:pos="1215"/>
        </w:tabs>
        <w:suppressAutoHyphens/>
        <w:spacing w:after="0"/>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 xml:space="preserve">Az alábbi szolgáltatásokat a Karok szintjén, az adminisztráció bevonásával kell megszervezni. </w:t>
      </w:r>
    </w:p>
    <w:p w14:paraId="11A552D1" w14:textId="77777777" w:rsidR="00BE6C83" w:rsidRPr="008145CF" w:rsidRDefault="00BE6C83" w:rsidP="0069236B">
      <w:pPr>
        <w:pStyle w:val="Listaszerbekezds"/>
        <w:numPr>
          <w:ilvl w:val="0"/>
          <w:numId w:val="27"/>
        </w:numPr>
        <w:tabs>
          <w:tab w:val="left" w:pos="1215"/>
        </w:tabs>
        <w:suppressAutoHyphens/>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személyre szabott tréningek, szolgáltatások, programok (pl.: álláskeresési, önismereti, konfliktuskezelési, karriertervezési tréningek)</w:t>
      </w:r>
    </w:p>
    <w:p w14:paraId="0E66D540" w14:textId="77777777" w:rsidR="00BE6C83" w:rsidRPr="008145CF" w:rsidRDefault="00BE6C83" w:rsidP="0069236B">
      <w:pPr>
        <w:numPr>
          <w:ilvl w:val="0"/>
          <w:numId w:val="26"/>
        </w:numPr>
        <w:tabs>
          <w:tab w:val="left" w:pos="1215"/>
        </w:tabs>
        <w:suppressAutoHyphens/>
        <w:spacing w:before="0" w:after="0"/>
        <w:contextualSpacing/>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pénzügyi és munkaerő-piaci ismeretek</w:t>
      </w:r>
    </w:p>
    <w:p w14:paraId="1A0FAA01" w14:textId="77777777" w:rsidR="00BE6C83" w:rsidRPr="008145CF" w:rsidRDefault="00BE6C83" w:rsidP="0069236B">
      <w:pPr>
        <w:pStyle w:val="Listaszerbekezds"/>
        <w:numPr>
          <w:ilvl w:val="0"/>
          <w:numId w:val="26"/>
        </w:numPr>
        <w:tabs>
          <w:tab w:val="left" w:pos="1215"/>
        </w:tabs>
        <w:suppressAutoHyphens/>
        <w:spacing w:before="0" w:after="0"/>
        <w:rPr>
          <w:rFonts w:ascii="Times New Roman" w:eastAsia="Droid Sans Fallback" w:hAnsi="Times New Roman"/>
          <w:sz w:val="22"/>
          <w:szCs w:val="22"/>
        </w:rPr>
      </w:pPr>
      <w:r w:rsidRPr="008145CF">
        <w:rPr>
          <w:rFonts w:ascii="Times New Roman" w:eastAsia="Droid Sans Fallback" w:hAnsi="Times New Roman"/>
          <w:sz w:val="22"/>
          <w:szCs w:val="22"/>
        </w:rPr>
        <w:t>tanulmányi tanácsadás (A belső migráció elősegítése, a szakok közötti orientáció is fontos eleme a tanácsadásnak, ezzel is a hallgató bennmaradását segítjük elő.)</w:t>
      </w:r>
    </w:p>
    <w:p w14:paraId="65F9B337" w14:textId="77777777" w:rsidR="00BE6C83" w:rsidRPr="008145CF" w:rsidRDefault="00BE6C83" w:rsidP="0069236B">
      <w:pPr>
        <w:numPr>
          <w:ilvl w:val="0"/>
          <w:numId w:val="26"/>
        </w:numPr>
        <w:tabs>
          <w:tab w:val="left" w:pos="1215"/>
        </w:tabs>
        <w:suppressAutoHyphens/>
        <w:spacing w:before="0" w:after="0"/>
        <w:contextualSpacing/>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mentálhigiénés illetve pszichológiai tanácsadás</w:t>
      </w:r>
    </w:p>
    <w:p w14:paraId="375D306E" w14:textId="77777777" w:rsidR="00BE6C83" w:rsidRPr="008145CF" w:rsidRDefault="00BE6C83" w:rsidP="00BE6C83">
      <w:pPr>
        <w:tabs>
          <w:tab w:val="left" w:pos="1215"/>
        </w:tabs>
        <w:suppressAutoHyphens/>
        <w:spacing w:after="0"/>
        <w:contextualSpacing/>
        <w:rPr>
          <w:rFonts w:ascii="Times New Roman" w:eastAsia="Droid Sans Fallback" w:hAnsi="Times New Roman" w:cs="Times New Roman"/>
          <w:sz w:val="22"/>
          <w:szCs w:val="22"/>
        </w:rPr>
      </w:pPr>
    </w:p>
    <w:p w14:paraId="0D17B193" w14:textId="77777777" w:rsidR="00BE6C83" w:rsidRPr="008145CF" w:rsidRDefault="00BE6C83" w:rsidP="00BE6C83">
      <w:pPr>
        <w:tabs>
          <w:tab w:val="left" w:pos="1215"/>
        </w:tabs>
        <w:suppressAutoHyphens/>
        <w:spacing w:after="0"/>
        <w:contextualSpacing/>
        <w:rPr>
          <w:rFonts w:ascii="Times New Roman" w:eastAsia="Droid Sans Fallback" w:hAnsi="Times New Roman" w:cs="Times New Roman"/>
          <w:sz w:val="22"/>
          <w:szCs w:val="22"/>
        </w:rPr>
      </w:pPr>
      <w:r w:rsidRPr="008145CF">
        <w:rPr>
          <w:rFonts w:ascii="Times New Roman" w:eastAsia="Droid Sans Fallback" w:hAnsi="Times New Roman" w:cs="Times New Roman"/>
          <w:sz w:val="22"/>
          <w:szCs w:val="22"/>
        </w:rPr>
        <w:t>A pillérek egymást kiegészítő szolgáltatási láncot alkotnak, amely segíti a lemorzsolódásban veszélyeztetett hallgatói csoportok felsőoktatásban való eredményességét.</w:t>
      </w:r>
    </w:p>
    <w:p w14:paraId="6103FE10" w14:textId="77777777" w:rsidR="00BE6C83" w:rsidRDefault="00BE6C83">
      <w:pPr>
        <w:spacing w:before="0" w:after="0"/>
        <w:jc w:val="left"/>
        <w:rPr>
          <w:rFonts w:ascii="Times New Roman" w:hAnsi="Times New Roman" w:cs="Times New Roman"/>
          <w:b/>
          <w:sz w:val="22"/>
          <w:szCs w:val="22"/>
        </w:rPr>
      </w:pPr>
    </w:p>
    <w:p w14:paraId="71368559" w14:textId="77777777" w:rsidR="00903E51" w:rsidRDefault="00903E51">
      <w:pPr>
        <w:spacing w:before="0" w:after="0"/>
        <w:jc w:val="left"/>
        <w:rPr>
          <w:noProof/>
          <w:lang w:eastAsia="hu-HU"/>
        </w:rPr>
      </w:pPr>
      <w:r>
        <w:rPr>
          <w:noProof/>
          <w:lang w:eastAsia="hu-HU"/>
        </w:rPr>
        <w:br w:type="page"/>
      </w:r>
    </w:p>
    <w:p w14:paraId="53A6A9DB" w14:textId="77777777" w:rsidR="00903E51" w:rsidRDefault="00903E51">
      <w:pPr>
        <w:spacing w:before="0" w:after="0"/>
        <w:jc w:val="left"/>
        <w:rPr>
          <w:noProof/>
          <w:lang w:eastAsia="hu-HU"/>
        </w:rPr>
        <w:sectPr w:rsidR="00903E51" w:rsidSect="007E29E3">
          <w:pgSz w:w="11900" w:h="16820"/>
          <w:pgMar w:top="1702" w:right="1416" w:bottom="1276" w:left="1276" w:header="284" w:footer="726" w:gutter="0"/>
          <w:pgNumType w:start="1"/>
          <w:cols w:space="708"/>
          <w:docGrid w:linePitch="326"/>
        </w:sectPr>
      </w:pPr>
    </w:p>
    <w:p w14:paraId="3BCF2095" w14:textId="77777777" w:rsidR="00BE6C83" w:rsidRDefault="00BE6C83">
      <w:pPr>
        <w:spacing w:before="0" w:after="0"/>
        <w:jc w:val="left"/>
        <w:rPr>
          <w:rFonts w:ascii="Times New Roman" w:hAnsi="Times New Roman" w:cs="Times New Roman"/>
          <w:b/>
          <w:sz w:val="22"/>
          <w:szCs w:val="22"/>
        </w:rPr>
      </w:pPr>
      <w:r w:rsidRPr="00BE6C83">
        <w:rPr>
          <w:noProof/>
          <w:lang w:eastAsia="hu-HU"/>
        </w:rPr>
        <w:lastRenderedPageBreak/>
        <w:drawing>
          <wp:inline distT="0" distB="0" distL="0" distR="0" wp14:anchorId="345859FD" wp14:editId="5F4B3D3C">
            <wp:extent cx="7273925" cy="6149581"/>
            <wp:effectExtent l="0" t="0" r="3175" b="381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73925" cy="6149581"/>
                    </a:xfrm>
                    <a:prstGeom prst="rect">
                      <a:avLst/>
                    </a:prstGeom>
                    <a:noFill/>
                    <a:ln>
                      <a:noFill/>
                    </a:ln>
                  </pic:spPr>
                </pic:pic>
              </a:graphicData>
            </a:graphic>
          </wp:inline>
        </w:drawing>
      </w:r>
    </w:p>
    <w:p w14:paraId="1421CECC" w14:textId="77777777" w:rsidR="00903E51" w:rsidRDefault="00903E51" w:rsidP="00903E51">
      <w:pPr>
        <w:spacing w:before="0" w:after="0"/>
        <w:jc w:val="left"/>
        <w:rPr>
          <w:rFonts w:ascii="Times New Roman" w:hAnsi="Times New Roman" w:cs="Times New Roman"/>
          <w:b/>
          <w:sz w:val="22"/>
          <w:szCs w:val="22"/>
        </w:rPr>
        <w:sectPr w:rsidR="00903E51" w:rsidSect="005C4A0F">
          <w:pgSz w:w="16820" w:h="11900" w:orient="landscape"/>
          <w:pgMar w:top="1276" w:right="1702" w:bottom="1416" w:left="1276" w:header="284" w:footer="726" w:gutter="0"/>
          <w:cols w:space="708"/>
          <w:docGrid w:linePitch="326"/>
        </w:sectPr>
      </w:pPr>
    </w:p>
    <w:p w14:paraId="70071357" w14:textId="77777777" w:rsidR="00BE6C83" w:rsidRDefault="00BE6C83" w:rsidP="00903E51">
      <w:pPr>
        <w:spacing w:before="0" w:after="0"/>
        <w:jc w:val="center"/>
        <w:rPr>
          <w:rFonts w:ascii="Times New Roman" w:hAnsi="Times New Roman" w:cs="Times New Roman"/>
          <w:b/>
          <w:sz w:val="22"/>
          <w:szCs w:val="22"/>
        </w:rPr>
      </w:pPr>
      <w:r w:rsidRPr="003151A9">
        <w:rPr>
          <w:rFonts w:ascii="Times New Roman" w:hAnsi="Times New Roman" w:cs="Times New Roman"/>
          <w:b/>
          <w:sz w:val="22"/>
          <w:szCs w:val="22"/>
        </w:rPr>
        <w:lastRenderedPageBreak/>
        <w:t>2.2.4.</w:t>
      </w:r>
      <w:r>
        <w:rPr>
          <w:rFonts w:ascii="Times New Roman" w:hAnsi="Times New Roman" w:cs="Times New Roman"/>
          <w:b/>
          <w:sz w:val="22"/>
          <w:szCs w:val="22"/>
        </w:rPr>
        <w:t xml:space="preserve"> B.</w:t>
      </w:r>
      <w:r w:rsidRPr="003151A9">
        <w:rPr>
          <w:rFonts w:ascii="Times New Roman" w:hAnsi="Times New Roman" w:cs="Times New Roman"/>
          <w:b/>
          <w:sz w:val="22"/>
          <w:szCs w:val="22"/>
        </w:rPr>
        <w:t xml:space="preserve"> számú melléklet</w:t>
      </w:r>
    </w:p>
    <w:p w14:paraId="5A7DE963" w14:textId="77777777" w:rsidR="00BE6C83" w:rsidRPr="003151A9" w:rsidRDefault="00BE6C83">
      <w:pPr>
        <w:spacing w:before="0" w:after="0"/>
        <w:jc w:val="left"/>
        <w:rPr>
          <w:rFonts w:ascii="Times New Roman" w:hAnsi="Times New Roman" w:cs="Times New Roman"/>
          <w:b/>
          <w:sz w:val="22"/>
          <w:szCs w:val="22"/>
        </w:rPr>
      </w:pPr>
    </w:p>
    <w:p w14:paraId="2B6F73AD" w14:textId="77777777" w:rsidR="003151A9" w:rsidRPr="00CA4DFE" w:rsidRDefault="003151A9" w:rsidP="00B6252B">
      <w:pPr>
        <w:spacing w:before="0" w:after="0"/>
        <w:jc w:val="center"/>
        <w:rPr>
          <w:rFonts w:ascii="Times New Roman" w:hAnsi="Times New Roman" w:cs="Times New Roman"/>
          <w:b/>
          <w:sz w:val="22"/>
          <w:szCs w:val="22"/>
        </w:rPr>
      </w:pPr>
      <w:r w:rsidRPr="00CA4DFE">
        <w:rPr>
          <w:rFonts w:ascii="Times New Roman" w:hAnsi="Times New Roman" w:cs="Times New Roman"/>
          <w:b/>
          <w:sz w:val="22"/>
          <w:szCs w:val="22"/>
        </w:rPr>
        <w:t>A Pécsi Tudományegyetem Képzési Stratégiája</w:t>
      </w:r>
    </w:p>
    <w:sdt>
      <w:sdtPr>
        <w:rPr>
          <w:rFonts w:ascii="Times New Roman" w:eastAsiaTheme="minorHAnsi" w:hAnsi="Times New Roman" w:cs="Calibri"/>
          <w:b w:val="0"/>
          <w:bCs w:val="0"/>
          <w:color w:val="auto"/>
          <w:sz w:val="22"/>
          <w:szCs w:val="22"/>
          <w:lang w:eastAsia="en-US"/>
        </w:rPr>
        <w:id w:val="-1564320418"/>
        <w:docPartObj>
          <w:docPartGallery w:val="Table of Contents"/>
          <w:docPartUnique/>
        </w:docPartObj>
      </w:sdtPr>
      <w:sdtEndPr>
        <w:rPr>
          <w:rFonts w:eastAsia="Times New Roman"/>
        </w:rPr>
      </w:sdtEndPr>
      <w:sdtContent>
        <w:p w14:paraId="6DB57F39" w14:textId="77777777" w:rsidR="003151A9" w:rsidRPr="008145CF" w:rsidRDefault="003151A9" w:rsidP="003151A9">
          <w:pPr>
            <w:pStyle w:val="Tartalomjegyzkcmsora"/>
            <w:rPr>
              <w:rFonts w:ascii="Times New Roman" w:hAnsi="Times New Roman"/>
              <w:color w:val="000000" w:themeColor="text1"/>
              <w:sz w:val="22"/>
              <w:szCs w:val="22"/>
            </w:rPr>
          </w:pPr>
          <w:r w:rsidRPr="008145CF">
            <w:rPr>
              <w:rFonts w:ascii="Times New Roman" w:hAnsi="Times New Roman"/>
              <w:color w:val="000000" w:themeColor="text1"/>
              <w:sz w:val="22"/>
              <w:szCs w:val="22"/>
            </w:rPr>
            <w:t>Tartalom</w:t>
          </w:r>
        </w:p>
        <w:p w14:paraId="66DEA391" w14:textId="64883994" w:rsidR="003151A9" w:rsidRPr="008145CF" w:rsidRDefault="003151A9" w:rsidP="003151A9">
          <w:pPr>
            <w:pStyle w:val="TJ1"/>
            <w:rPr>
              <w:rFonts w:ascii="Times New Roman" w:hAnsi="Times New Roman" w:cs="Times New Roman"/>
              <w:sz w:val="22"/>
              <w:szCs w:val="22"/>
            </w:rPr>
          </w:pPr>
          <w:r w:rsidRPr="008145CF">
            <w:rPr>
              <w:rFonts w:ascii="Times New Roman" w:eastAsiaTheme="minorEastAsia" w:hAnsi="Times New Roman" w:cs="Times New Roman"/>
              <w:noProof/>
              <w:sz w:val="22"/>
              <w:szCs w:val="22"/>
              <w:lang w:eastAsia="hu-HU"/>
            </w:rPr>
            <w:fldChar w:fldCharType="begin"/>
          </w:r>
          <w:r w:rsidRPr="008145CF">
            <w:rPr>
              <w:rFonts w:ascii="Times New Roman" w:hAnsi="Times New Roman" w:cs="Times New Roman"/>
              <w:sz w:val="22"/>
              <w:szCs w:val="22"/>
            </w:rPr>
            <w:instrText xml:space="preserve"> TOC \o "1-3" \h \z \u </w:instrText>
          </w:r>
          <w:r w:rsidRPr="008145CF">
            <w:rPr>
              <w:rFonts w:ascii="Times New Roman" w:eastAsiaTheme="minorEastAsia" w:hAnsi="Times New Roman" w:cs="Times New Roman"/>
              <w:noProof/>
              <w:sz w:val="22"/>
              <w:szCs w:val="22"/>
              <w:lang w:eastAsia="hu-HU"/>
            </w:rPr>
            <w:fldChar w:fldCharType="separate"/>
          </w:r>
          <w:hyperlink w:anchor="_Toc454203131" w:history="1">
            <w:r w:rsidRPr="008145CF">
              <w:rPr>
                <w:rStyle w:val="Hiperhivatkozs"/>
                <w:rFonts w:ascii="Times New Roman" w:hAnsi="Times New Roman" w:cs="Times New Roman"/>
                <w:sz w:val="22"/>
                <w:szCs w:val="22"/>
              </w:rPr>
              <w:t>A Pécsi Tudományegyetem képzési rendszerének bemutatása</w:t>
            </w:r>
            <w:r w:rsidRPr="008145CF">
              <w:rPr>
                <w:rFonts w:ascii="Times New Roman" w:hAnsi="Times New Roman" w:cs="Times New Roman"/>
                <w:webHidden/>
                <w:sz w:val="22"/>
                <w:szCs w:val="22"/>
              </w:rPr>
              <w:tab/>
            </w:r>
            <w:r w:rsidRPr="008145CF">
              <w:rPr>
                <w:rFonts w:ascii="Times New Roman" w:hAnsi="Times New Roman" w:cs="Times New Roman"/>
                <w:webHidden/>
                <w:sz w:val="22"/>
                <w:szCs w:val="22"/>
              </w:rPr>
              <w:fldChar w:fldCharType="begin"/>
            </w:r>
            <w:r w:rsidRPr="008145CF">
              <w:rPr>
                <w:rFonts w:ascii="Times New Roman" w:hAnsi="Times New Roman" w:cs="Times New Roman"/>
                <w:webHidden/>
                <w:sz w:val="22"/>
                <w:szCs w:val="22"/>
              </w:rPr>
              <w:instrText xml:space="preserve"> PAGEREF _Toc454203131 \h </w:instrText>
            </w:r>
            <w:r w:rsidRPr="008145CF">
              <w:rPr>
                <w:rFonts w:ascii="Times New Roman" w:hAnsi="Times New Roman" w:cs="Times New Roman"/>
                <w:webHidden/>
                <w:sz w:val="22"/>
                <w:szCs w:val="22"/>
              </w:rPr>
            </w:r>
            <w:r w:rsidRPr="008145CF">
              <w:rPr>
                <w:rFonts w:ascii="Times New Roman" w:hAnsi="Times New Roman" w:cs="Times New Roman"/>
                <w:webHidden/>
                <w:sz w:val="22"/>
                <w:szCs w:val="22"/>
              </w:rPr>
              <w:fldChar w:fldCharType="separate"/>
            </w:r>
            <w:r w:rsidR="00DD6CBF">
              <w:rPr>
                <w:rFonts w:ascii="Times New Roman" w:hAnsi="Times New Roman" w:cs="Times New Roman"/>
                <w:noProof/>
                <w:webHidden/>
                <w:sz w:val="22"/>
                <w:szCs w:val="22"/>
              </w:rPr>
              <w:t>10</w:t>
            </w:r>
            <w:r w:rsidRPr="008145CF">
              <w:rPr>
                <w:rFonts w:ascii="Times New Roman" w:hAnsi="Times New Roman" w:cs="Times New Roman"/>
                <w:webHidden/>
                <w:sz w:val="22"/>
                <w:szCs w:val="22"/>
              </w:rPr>
              <w:fldChar w:fldCharType="end"/>
            </w:r>
          </w:hyperlink>
        </w:p>
        <w:p w14:paraId="0635E73E" w14:textId="32EE4C9A" w:rsidR="003151A9" w:rsidRPr="003151A9" w:rsidRDefault="00284E17" w:rsidP="003151A9">
          <w:pPr>
            <w:pStyle w:val="TJ3"/>
            <w:tabs>
              <w:tab w:val="right" w:leader="dot" w:pos="9487"/>
            </w:tabs>
            <w:rPr>
              <w:rFonts w:ascii="Times New Roman" w:hAnsi="Times New Roman" w:cs="Times New Roman"/>
              <w:noProof/>
            </w:rPr>
          </w:pPr>
          <w:hyperlink w:anchor="_Toc454203132" w:history="1">
            <w:r w:rsidR="003151A9" w:rsidRPr="003151A9">
              <w:rPr>
                <w:rStyle w:val="Hiperhivatkozs"/>
                <w:rFonts w:ascii="Times New Roman" w:hAnsi="Times New Roman" w:cs="Times New Roman"/>
                <w:noProof/>
              </w:rPr>
              <w:t>Az intézmény képzési szerkezete</w:t>
            </w:r>
            <w:r w:rsidR="003151A9" w:rsidRPr="003151A9">
              <w:rPr>
                <w:rFonts w:ascii="Times New Roman" w:hAnsi="Times New Roman" w:cs="Times New Roman"/>
                <w:b/>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_Toc454203132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10</w:t>
            </w:r>
            <w:r w:rsidR="003151A9" w:rsidRPr="008145CF">
              <w:rPr>
                <w:rFonts w:ascii="Times New Roman" w:hAnsi="Times New Roman" w:cs="Times New Roman"/>
                <w:noProof/>
                <w:webHidden/>
              </w:rPr>
              <w:fldChar w:fldCharType="end"/>
            </w:r>
          </w:hyperlink>
        </w:p>
        <w:p w14:paraId="5CF4E8C6" w14:textId="68EF9478" w:rsidR="003151A9" w:rsidRPr="003151A9" w:rsidRDefault="00284E17" w:rsidP="003151A9">
          <w:pPr>
            <w:pStyle w:val="TJ3"/>
            <w:tabs>
              <w:tab w:val="right" w:leader="dot" w:pos="9487"/>
            </w:tabs>
            <w:rPr>
              <w:rFonts w:ascii="Times New Roman" w:hAnsi="Times New Roman" w:cs="Times New Roman"/>
              <w:noProof/>
            </w:rPr>
          </w:pPr>
          <w:hyperlink w:anchor="_Toc454203133" w:history="1">
            <w:r w:rsidR="003151A9" w:rsidRPr="003151A9">
              <w:rPr>
                <w:rStyle w:val="Hiperhivatkozs"/>
                <w:rFonts w:ascii="Times New Roman" w:hAnsi="Times New Roman" w:cs="Times New Roman"/>
                <w:noProof/>
              </w:rPr>
              <w:t>Idegen nyelvű képzések az Egyetem képzési kínálatában</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_Toc454203133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10</w:t>
            </w:r>
            <w:r w:rsidR="003151A9" w:rsidRPr="008145CF">
              <w:rPr>
                <w:rFonts w:ascii="Times New Roman" w:hAnsi="Times New Roman" w:cs="Times New Roman"/>
                <w:noProof/>
                <w:webHidden/>
              </w:rPr>
              <w:fldChar w:fldCharType="end"/>
            </w:r>
          </w:hyperlink>
        </w:p>
        <w:p w14:paraId="3A92D70F" w14:textId="3C7E6445" w:rsidR="003151A9" w:rsidRPr="008145CF" w:rsidRDefault="00284E17" w:rsidP="003151A9">
          <w:pPr>
            <w:pStyle w:val="TJ1"/>
            <w:rPr>
              <w:rFonts w:ascii="Times New Roman" w:hAnsi="Times New Roman" w:cs="Times New Roman"/>
              <w:b w:val="0"/>
              <w:sz w:val="22"/>
              <w:szCs w:val="22"/>
            </w:rPr>
          </w:pPr>
          <w:hyperlink w:anchor="_Toc454203134" w:history="1">
            <w:r w:rsidR="003151A9" w:rsidRPr="008145CF">
              <w:rPr>
                <w:rStyle w:val="Hiperhivatkozs"/>
                <w:rFonts w:ascii="Times New Roman" w:hAnsi="Times New Roman" w:cs="Times New Roman"/>
                <w:smallCaps/>
                <w:sz w:val="22"/>
                <w:szCs w:val="22"/>
              </w:rPr>
              <w:t>A PTE képzési portfóliójának javasolt fejlesztési irányai</w:t>
            </w:r>
            <w:r w:rsidR="003151A9" w:rsidRPr="008145CF">
              <w:rPr>
                <w:rFonts w:ascii="Times New Roman" w:hAnsi="Times New Roman" w:cs="Times New Roman"/>
                <w:webHidden/>
                <w:sz w:val="22"/>
                <w:szCs w:val="22"/>
              </w:rPr>
              <w:tab/>
            </w:r>
            <w:r w:rsidR="003151A9" w:rsidRPr="008145CF">
              <w:rPr>
                <w:rFonts w:ascii="Times New Roman" w:hAnsi="Times New Roman" w:cs="Times New Roman"/>
                <w:webHidden/>
                <w:sz w:val="22"/>
                <w:szCs w:val="22"/>
              </w:rPr>
              <w:fldChar w:fldCharType="begin"/>
            </w:r>
            <w:r w:rsidR="003151A9" w:rsidRPr="008145CF">
              <w:rPr>
                <w:rFonts w:ascii="Times New Roman" w:hAnsi="Times New Roman" w:cs="Times New Roman"/>
                <w:webHidden/>
                <w:sz w:val="22"/>
                <w:szCs w:val="22"/>
              </w:rPr>
              <w:instrText xml:space="preserve"> PAGEREF _Toc454203134 \h </w:instrText>
            </w:r>
            <w:r w:rsidR="003151A9" w:rsidRPr="008145CF">
              <w:rPr>
                <w:rFonts w:ascii="Times New Roman" w:hAnsi="Times New Roman" w:cs="Times New Roman"/>
                <w:webHidden/>
                <w:sz w:val="22"/>
                <w:szCs w:val="22"/>
              </w:rPr>
            </w:r>
            <w:r w:rsidR="003151A9" w:rsidRPr="008145CF">
              <w:rPr>
                <w:rFonts w:ascii="Times New Roman" w:hAnsi="Times New Roman" w:cs="Times New Roman"/>
                <w:webHidden/>
                <w:sz w:val="22"/>
                <w:szCs w:val="22"/>
              </w:rPr>
              <w:fldChar w:fldCharType="separate"/>
            </w:r>
            <w:r w:rsidR="00DD6CBF">
              <w:rPr>
                <w:rFonts w:ascii="Times New Roman" w:hAnsi="Times New Roman" w:cs="Times New Roman"/>
                <w:noProof/>
                <w:webHidden/>
                <w:sz w:val="22"/>
                <w:szCs w:val="22"/>
              </w:rPr>
              <w:t>11</w:t>
            </w:r>
            <w:r w:rsidR="003151A9" w:rsidRPr="008145CF">
              <w:rPr>
                <w:rFonts w:ascii="Times New Roman" w:hAnsi="Times New Roman" w:cs="Times New Roman"/>
                <w:webHidden/>
                <w:sz w:val="22"/>
                <w:szCs w:val="22"/>
              </w:rPr>
              <w:fldChar w:fldCharType="end"/>
            </w:r>
          </w:hyperlink>
        </w:p>
        <w:p w14:paraId="2E514034" w14:textId="4BCFEC5A" w:rsidR="003151A9" w:rsidRPr="003151A9" w:rsidRDefault="00284E17" w:rsidP="003151A9">
          <w:pPr>
            <w:pStyle w:val="TJ2"/>
            <w:tabs>
              <w:tab w:val="left" w:pos="660"/>
              <w:tab w:val="right" w:leader="dot" w:pos="9487"/>
            </w:tabs>
            <w:rPr>
              <w:rFonts w:ascii="Times New Roman" w:hAnsi="Times New Roman" w:cs="Times New Roman"/>
              <w:noProof/>
            </w:rPr>
          </w:pPr>
          <w:hyperlink w:anchor="_Toc454203135" w:history="1">
            <w:r w:rsidR="003151A9" w:rsidRPr="003151A9">
              <w:rPr>
                <w:rStyle w:val="Hiperhivatkozs"/>
                <w:rFonts w:ascii="Times New Roman" w:hAnsi="Times New Roman" w:cs="Times New Roman"/>
                <w:b w:val="0"/>
                <w:noProof/>
              </w:rPr>
              <w:t>1.</w:t>
            </w:r>
            <w:r w:rsidR="003151A9" w:rsidRPr="003151A9">
              <w:rPr>
                <w:rFonts w:ascii="Times New Roman" w:hAnsi="Times New Roman" w:cs="Times New Roman"/>
                <w:noProof/>
              </w:rPr>
              <w:tab/>
            </w:r>
            <w:r w:rsidR="003151A9" w:rsidRPr="003151A9">
              <w:rPr>
                <w:rStyle w:val="Hiperhivatkozs"/>
                <w:rFonts w:ascii="Times New Roman" w:hAnsi="Times New Roman" w:cs="Times New Roman"/>
                <w:b w:val="0"/>
                <w:noProof/>
              </w:rPr>
              <w:t>A képzési portfólió újragondolása, a képzések minőségi és tartalmi elemeinek átalakítása</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_Toc454203135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12</w:t>
            </w:r>
            <w:r w:rsidR="003151A9" w:rsidRPr="008145CF">
              <w:rPr>
                <w:rFonts w:ascii="Times New Roman" w:hAnsi="Times New Roman" w:cs="Times New Roman"/>
                <w:noProof/>
                <w:webHidden/>
              </w:rPr>
              <w:fldChar w:fldCharType="end"/>
            </w:r>
          </w:hyperlink>
        </w:p>
        <w:p w14:paraId="7E18D7FD" w14:textId="7B2EBE31" w:rsidR="003151A9" w:rsidRPr="003151A9" w:rsidRDefault="00284E17" w:rsidP="003151A9">
          <w:pPr>
            <w:pStyle w:val="TJ3"/>
            <w:tabs>
              <w:tab w:val="left" w:pos="1100"/>
              <w:tab w:val="right" w:leader="dot" w:pos="9487"/>
            </w:tabs>
            <w:rPr>
              <w:rFonts w:ascii="Times New Roman" w:hAnsi="Times New Roman" w:cs="Times New Roman"/>
              <w:noProof/>
            </w:rPr>
          </w:pPr>
          <w:hyperlink w:anchor="_Toc454203136" w:history="1">
            <w:r w:rsidR="003151A9" w:rsidRPr="003151A9">
              <w:rPr>
                <w:rStyle w:val="Hiperhivatkozs"/>
                <w:rFonts w:ascii="Times New Roman" w:hAnsi="Times New Roman" w:cs="Times New Roman"/>
                <w:noProof/>
              </w:rPr>
              <w:t>1.1.</w:t>
            </w:r>
            <w:r w:rsidR="003151A9" w:rsidRPr="003151A9">
              <w:rPr>
                <w:rFonts w:ascii="Times New Roman" w:hAnsi="Times New Roman" w:cs="Times New Roman"/>
                <w:noProof/>
              </w:rPr>
              <w:tab/>
            </w:r>
            <w:r w:rsidR="003151A9" w:rsidRPr="003151A9">
              <w:rPr>
                <w:rStyle w:val="Hiperhivatkozs"/>
                <w:rFonts w:ascii="Times New Roman" w:hAnsi="Times New Roman" w:cs="Times New Roman"/>
                <w:noProof/>
              </w:rPr>
              <w:t>A képzések felülvizsgálata</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_Toc454203136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12</w:t>
            </w:r>
            <w:r w:rsidR="003151A9" w:rsidRPr="008145CF">
              <w:rPr>
                <w:rFonts w:ascii="Times New Roman" w:hAnsi="Times New Roman" w:cs="Times New Roman"/>
                <w:noProof/>
                <w:webHidden/>
              </w:rPr>
              <w:fldChar w:fldCharType="end"/>
            </w:r>
          </w:hyperlink>
        </w:p>
        <w:p w14:paraId="1A230198" w14:textId="72C4F1AC" w:rsidR="003151A9" w:rsidRPr="003151A9" w:rsidRDefault="00284E17" w:rsidP="003151A9">
          <w:pPr>
            <w:pStyle w:val="TJ3"/>
            <w:tabs>
              <w:tab w:val="left" w:pos="1100"/>
              <w:tab w:val="right" w:leader="dot" w:pos="9487"/>
            </w:tabs>
            <w:rPr>
              <w:rFonts w:ascii="Times New Roman" w:hAnsi="Times New Roman" w:cs="Times New Roman"/>
              <w:noProof/>
            </w:rPr>
          </w:pPr>
          <w:hyperlink w:anchor="_Toc454203137" w:history="1">
            <w:r w:rsidR="003151A9" w:rsidRPr="003151A9">
              <w:rPr>
                <w:rStyle w:val="Hiperhivatkozs"/>
                <w:rFonts w:ascii="Times New Roman" w:hAnsi="Times New Roman" w:cs="Times New Roman"/>
                <w:noProof/>
              </w:rPr>
              <w:t>1.2.</w:t>
            </w:r>
            <w:r w:rsidR="003151A9" w:rsidRPr="003151A9">
              <w:rPr>
                <w:rFonts w:ascii="Times New Roman" w:hAnsi="Times New Roman" w:cs="Times New Roman"/>
                <w:noProof/>
              </w:rPr>
              <w:tab/>
            </w:r>
            <w:r w:rsidR="003151A9" w:rsidRPr="003151A9">
              <w:rPr>
                <w:rStyle w:val="Hiperhivatkozs"/>
                <w:rFonts w:ascii="Times New Roman" w:hAnsi="Times New Roman" w:cs="Times New Roman"/>
                <w:noProof/>
              </w:rPr>
              <w:t>Tantervi konszolidáció</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_Toc454203137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13</w:t>
            </w:r>
            <w:r w:rsidR="003151A9" w:rsidRPr="008145CF">
              <w:rPr>
                <w:rFonts w:ascii="Times New Roman" w:hAnsi="Times New Roman" w:cs="Times New Roman"/>
                <w:noProof/>
                <w:webHidden/>
              </w:rPr>
              <w:fldChar w:fldCharType="end"/>
            </w:r>
          </w:hyperlink>
        </w:p>
        <w:p w14:paraId="4C00E149" w14:textId="0AF2FB7B" w:rsidR="003151A9" w:rsidRPr="003151A9" w:rsidRDefault="00284E17" w:rsidP="003151A9">
          <w:pPr>
            <w:pStyle w:val="TJ3"/>
            <w:tabs>
              <w:tab w:val="left" w:pos="1100"/>
              <w:tab w:val="right" w:leader="dot" w:pos="9487"/>
            </w:tabs>
            <w:rPr>
              <w:rFonts w:ascii="Times New Roman" w:hAnsi="Times New Roman" w:cs="Times New Roman"/>
              <w:noProof/>
            </w:rPr>
          </w:pPr>
          <w:hyperlink w:anchor="_Toc454203138" w:history="1">
            <w:r w:rsidR="003151A9" w:rsidRPr="003151A9">
              <w:rPr>
                <w:rStyle w:val="Hiperhivatkozs"/>
                <w:rFonts w:ascii="Times New Roman" w:hAnsi="Times New Roman" w:cs="Times New Roman"/>
                <w:noProof/>
              </w:rPr>
              <w:t>1.3.</w:t>
            </w:r>
            <w:r w:rsidR="003151A9" w:rsidRPr="003151A9">
              <w:rPr>
                <w:rFonts w:ascii="Times New Roman" w:hAnsi="Times New Roman" w:cs="Times New Roman"/>
                <w:noProof/>
              </w:rPr>
              <w:tab/>
            </w:r>
            <w:r w:rsidR="003151A9" w:rsidRPr="003151A9">
              <w:rPr>
                <w:rStyle w:val="Hiperhivatkozs"/>
                <w:rFonts w:ascii="Times New Roman" w:hAnsi="Times New Roman" w:cs="Times New Roman"/>
                <w:noProof/>
              </w:rPr>
              <w:t>Képzésfejlesztés</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_Toc454203138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13</w:t>
            </w:r>
            <w:r w:rsidR="003151A9" w:rsidRPr="008145CF">
              <w:rPr>
                <w:rFonts w:ascii="Times New Roman" w:hAnsi="Times New Roman" w:cs="Times New Roman"/>
                <w:noProof/>
                <w:webHidden/>
              </w:rPr>
              <w:fldChar w:fldCharType="end"/>
            </w:r>
          </w:hyperlink>
        </w:p>
        <w:p w14:paraId="58CF88C8" w14:textId="53429D8F" w:rsidR="003151A9" w:rsidRPr="003151A9" w:rsidRDefault="00284E17" w:rsidP="003151A9">
          <w:pPr>
            <w:pStyle w:val="TJ3"/>
            <w:tabs>
              <w:tab w:val="left" w:pos="1100"/>
              <w:tab w:val="right" w:leader="dot" w:pos="9487"/>
            </w:tabs>
            <w:rPr>
              <w:rFonts w:ascii="Times New Roman" w:hAnsi="Times New Roman" w:cs="Times New Roman"/>
              <w:noProof/>
            </w:rPr>
          </w:pPr>
          <w:hyperlink w:anchor="_Toc454203139" w:history="1">
            <w:r w:rsidR="003151A9" w:rsidRPr="003151A9">
              <w:rPr>
                <w:rStyle w:val="Hiperhivatkozs"/>
                <w:rFonts w:ascii="Times New Roman" w:hAnsi="Times New Roman" w:cs="Times New Roman"/>
                <w:noProof/>
              </w:rPr>
              <w:t>1.4.</w:t>
            </w:r>
            <w:r w:rsidR="003151A9" w:rsidRPr="003151A9">
              <w:rPr>
                <w:rFonts w:ascii="Times New Roman" w:hAnsi="Times New Roman" w:cs="Times New Roman"/>
                <w:noProof/>
              </w:rPr>
              <w:tab/>
            </w:r>
            <w:r w:rsidR="003151A9" w:rsidRPr="003151A9">
              <w:rPr>
                <w:rStyle w:val="Hiperhivatkozs"/>
                <w:rFonts w:ascii="Times New Roman" w:hAnsi="Times New Roman" w:cs="Times New Roman"/>
                <w:noProof/>
              </w:rPr>
              <w:t>A tanulási eredmény kimenetelű oktatás</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_Toc454203139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14</w:t>
            </w:r>
            <w:r w:rsidR="003151A9" w:rsidRPr="008145CF">
              <w:rPr>
                <w:rFonts w:ascii="Times New Roman" w:hAnsi="Times New Roman" w:cs="Times New Roman"/>
                <w:noProof/>
                <w:webHidden/>
              </w:rPr>
              <w:fldChar w:fldCharType="end"/>
            </w:r>
          </w:hyperlink>
        </w:p>
        <w:p w14:paraId="2CBF43A3" w14:textId="40B4E0A5" w:rsidR="003151A9" w:rsidRPr="003151A9" w:rsidRDefault="00284E17" w:rsidP="003151A9">
          <w:pPr>
            <w:pStyle w:val="TJ3"/>
            <w:tabs>
              <w:tab w:val="left" w:pos="1100"/>
              <w:tab w:val="right" w:leader="dot" w:pos="9487"/>
            </w:tabs>
            <w:rPr>
              <w:rFonts w:ascii="Times New Roman" w:hAnsi="Times New Roman" w:cs="Times New Roman"/>
              <w:noProof/>
            </w:rPr>
          </w:pPr>
          <w:hyperlink w:anchor="_Toc454203140" w:history="1">
            <w:r w:rsidR="003151A9" w:rsidRPr="003151A9">
              <w:rPr>
                <w:rStyle w:val="Hiperhivatkozs"/>
                <w:rFonts w:ascii="Times New Roman" w:hAnsi="Times New Roman" w:cs="Times New Roman"/>
                <w:noProof/>
              </w:rPr>
              <w:t>1.5.</w:t>
            </w:r>
            <w:r w:rsidR="003151A9" w:rsidRPr="003151A9">
              <w:rPr>
                <w:rFonts w:ascii="Times New Roman" w:hAnsi="Times New Roman" w:cs="Times New Roman"/>
                <w:noProof/>
              </w:rPr>
              <w:tab/>
            </w:r>
            <w:r w:rsidR="003151A9" w:rsidRPr="003151A9">
              <w:rPr>
                <w:rStyle w:val="Hiperhivatkozs"/>
                <w:rFonts w:ascii="Times New Roman" w:hAnsi="Times New Roman" w:cs="Times New Roman"/>
                <w:noProof/>
              </w:rPr>
              <w:t>Doktori képzés</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_Toc454203140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14</w:t>
            </w:r>
            <w:r w:rsidR="003151A9" w:rsidRPr="008145CF">
              <w:rPr>
                <w:rFonts w:ascii="Times New Roman" w:hAnsi="Times New Roman" w:cs="Times New Roman"/>
                <w:noProof/>
                <w:webHidden/>
              </w:rPr>
              <w:fldChar w:fldCharType="end"/>
            </w:r>
          </w:hyperlink>
        </w:p>
        <w:p w14:paraId="40929C08" w14:textId="0382ABC5" w:rsidR="003151A9" w:rsidRPr="003151A9" w:rsidRDefault="00284E17" w:rsidP="003151A9">
          <w:pPr>
            <w:pStyle w:val="TJ2"/>
            <w:tabs>
              <w:tab w:val="left" w:pos="660"/>
              <w:tab w:val="right" w:leader="dot" w:pos="9487"/>
            </w:tabs>
            <w:rPr>
              <w:rFonts w:ascii="Times New Roman" w:hAnsi="Times New Roman" w:cs="Times New Roman"/>
              <w:noProof/>
            </w:rPr>
          </w:pPr>
          <w:hyperlink w:anchor="_Toc454203141" w:history="1">
            <w:r w:rsidR="003151A9" w:rsidRPr="003151A9">
              <w:rPr>
                <w:rStyle w:val="Hiperhivatkozs"/>
                <w:rFonts w:ascii="Times New Roman" w:hAnsi="Times New Roman" w:cs="Times New Roman"/>
                <w:b w:val="0"/>
                <w:noProof/>
              </w:rPr>
              <w:t>2.</w:t>
            </w:r>
            <w:r w:rsidR="003151A9" w:rsidRPr="003151A9">
              <w:rPr>
                <w:rFonts w:ascii="Times New Roman" w:hAnsi="Times New Roman" w:cs="Times New Roman"/>
                <w:noProof/>
              </w:rPr>
              <w:tab/>
            </w:r>
            <w:r w:rsidR="003151A9" w:rsidRPr="003151A9">
              <w:rPr>
                <w:rStyle w:val="Hiperhivatkozs"/>
                <w:rFonts w:ascii="Times New Roman" w:hAnsi="Times New Roman" w:cs="Times New Roman"/>
                <w:b w:val="0"/>
                <w:noProof/>
              </w:rPr>
              <w:t>A tanulás-támogatás rendszerének fejlesztése</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_Toc454203141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14</w:t>
            </w:r>
            <w:r w:rsidR="003151A9" w:rsidRPr="008145CF">
              <w:rPr>
                <w:rFonts w:ascii="Times New Roman" w:hAnsi="Times New Roman" w:cs="Times New Roman"/>
                <w:noProof/>
                <w:webHidden/>
              </w:rPr>
              <w:fldChar w:fldCharType="end"/>
            </w:r>
          </w:hyperlink>
        </w:p>
        <w:p w14:paraId="5378B440" w14:textId="0ED49719" w:rsidR="003151A9" w:rsidRPr="003151A9" w:rsidRDefault="00284E17" w:rsidP="003151A9">
          <w:pPr>
            <w:pStyle w:val="TJ3"/>
            <w:tabs>
              <w:tab w:val="left" w:pos="1100"/>
              <w:tab w:val="right" w:leader="dot" w:pos="9487"/>
            </w:tabs>
            <w:rPr>
              <w:rFonts w:ascii="Times New Roman" w:hAnsi="Times New Roman" w:cs="Times New Roman"/>
              <w:noProof/>
            </w:rPr>
          </w:pPr>
          <w:hyperlink w:anchor="_Toc454203142" w:history="1">
            <w:r w:rsidR="003151A9" w:rsidRPr="003151A9">
              <w:rPr>
                <w:rStyle w:val="Hiperhivatkozs"/>
                <w:rFonts w:ascii="Times New Roman" w:hAnsi="Times New Roman" w:cs="Times New Roman"/>
                <w:noProof/>
              </w:rPr>
              <w:t>2.1.</w:t>
            </w:r>
            <w:r w:rsidR="003151A9" w:rsidRPr="003151A9">
              <w:rPr>
                <w:rFonts w:ascii="Times New Roman" w:hAnsi="Times New Roman" w:cs="Times New Roman"/>
                <w:noProof/>
              </w:rPr>
              <w:tab/>
            </w:r>
            <w:r w:rsidR="003151A9" w:rsidRPr="003151A9">
              <w:rPr>
                <w:rStyle w:val="Hiperhivatkozs"/>
                <w:rFonts w:ascii="Times New Roman" w:hAnsi="Times New Roman" w:cs="Times New Roman"/>
                <w:noProof/>
              </w:rPr>
              <w:t>A digitális tananyag</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_Toc454203142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14</w:t>
            </w:r>
            <w:r w:rsidR="003151A9" w:rsidRPr="008145CF">
              <w:rPr>
                <w:rFonts w:ascii="Times New Roman" w:hAnsi="Times New Roman" w:cs="Times New Roman"/>
                <w:noProof/>
                <w:webHidden/>
              </w:rPr>
              <w:fldChar w:fldCharType="end"/>
            </w:r>
          </w:hyperlink>
        </w:p>
        <w:p w14:paraId="58A7D0D1" w14:textId="25C01258" w:rsidR="003151A9" w:rsidRPr="003151A9" w:rsidRDefault="00284E17" w:rsidP="003151A9">
          <w:pPr>
            <w:pStyle w:val="TJ3"/>
            <w:tabs>
              <w:tab w:val="left" w:pos="1100"/>
              <w:tab w:val="right" w:leader="dot" w:pos="9487"/>
            </w:tabs>
            <w:rPr>
              <w:rFonts w:ascii="Times New Roman" w:hAnsi="Times New Roman" w:cs="Times New Roman"/>
              <w:noProof/>
            </w:rPr>
          </w:pPr>
          <w:hyperlink w:anchor="_Toc454203143" w:history="1">
            <w:r w:rsidR="003151A9" w:rsidRPr="003151A9">
              <w:rPr>
                <w:rStyle w:val="Hiperhivatkozs"/>
                <w:rFonts w:ascii="Times New Roman" w:hAnsi="Times New Roman" w:cs="Times New Roman"/>
                <w:noProof/>
              </w:rPr>
              <w:t>2.2.</w:t>
            </w:r>
            <w:r w:rsidR="003151A9" w:rsidRPr="003151A9">
              <w:rPr>
                <w:rFonts w:ascii="Times New Roman" w:hAnsi="Times New Roman" w:cs="Times New Roman"/>
                <w:noProof/>
              </w:rPr>
              <w:tab/>
            </w:r>
            <w:r w:rsidR="003151A9" w:rsidRPr="003151A9">
              <w:rPr>
                <w:rStyle w:val="Hiperhivatkozs"/>
                <w:rFonts w:ascii="Times New Roman" w:hAnsi="Times New Roman" w:cs="Times New Roman"/>
                <w:noProof/>
              </w:rPr>
              <w:t>E-learning</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_Toc454203143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15</w:t>
            </w:r>
            <w:r w:rsidR="003151A9" w:rsidRPr="008145CF">
              <w:rPr>
                <w:rFonts w:ascii="Times New Roman" w:hAnsi="Times New Roman" w:cs="Times New Roman"/>
                <w:noProof/>
                <w:webHidden/>
              </w:rPr>
              <w:fldChar w:fldCharType="end"/>
            </w:r>
          </w:hyperlink>
        </w:p>
        <w:p w14:paraId="3902CC66" w14:textId="2B69336A" w:rsidR="003151A9" w:rsidRPr="003151A9" w:rsidRDefault="00284E17" w:rsidP="003151A9">
          <w:pPr>
            <w:pStyle w:val="TJ3"/>
            <w:tabs>
              <w:tab w:val="left" w:pos="1100"/>
              <w:tab w:val="right" w:leader="dot" w:pos="9487"/>
            </w:tabs>
            <w:rPr>
              <w:rFonts w:ascii="Times New Roman" w:hAnsi="Times New Roman" w:cs="Times New Roman"/>
              <w:noProof/>
            </w:rPr>
          </w:pPr>
          <w:hyperlink w:anchor="_Toc454203144" w:history="1">
            <w:r w:rsidR="003151A9" w:rsidRPr="003151A9">
              <w:rPr>
                <w:rStyle w:val="Hiperhivatkozs"/>
                <w:rFonts w:ascii="Times New Roman" w:hAnsi="Times New Roman" w:cs="Times New Roman"/>
                <w:noProof/>
              </w:rPr>
              <w:t>2.3.</w:t>
            </w:r>
            <w:r w:rsidR="003151A9" w:rsidRPr="003151A9">
              <w:rPr>
                <w:rFonts w:ascii="Times New Roman" w:hAnsi="Times New Roman" w:cs="Times New Roman"/>
                <w:noProof/>
              </w:rPr>
              <w:tab/>
            </w:r>
            <w:r w:rsidR="003151A9" w:rsidRPr="003151A9">
              <w:rPr>
                <w:rStyle w:val="Hiperhivatkozs"/>
                <w:rFonts w:ascii="Times New Roman" w:hAnsi="Times New Roman" w:cs="Times New Roman"/>
                <w:noProof/>
              </w:rPr>
              <w:t>Távoktatás</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_Toc454203144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15</w:t>
            </w:r>
            <w:r w:rsidR="003151A9" w:rsidRPr="008145CF">
              <w:rPr>
                <w:rFonts w:ascii="Times New Roman" w:hAnsi="Times New Roman" w:cs="Times New Roman"/>
                <w:noProof/>
                <w:webHidden/>
              </w:rPr>
              <w:fldChar w:fldCharType="end"/>
            </w:r>
          </w:hyperlink>
        </w:p>
        <w:p w14:paraId="3B68432A" w14:textId="029922B4" w:rsidR="003151A9" w:rsidRPr="003151A9" w:rsidRDefault="00284E17" w:rsidP="003151A9">
          <w:pPr>
            <w:pStyle w:val="TJ2"/>
            <w:tabs>
              <w:tab w:val="left" w:pos="660"/>
              <w:tab w:val="right" w:leader="dot" w:pos="9487"/>
            </w:tabs>
            <w:rPr>
              <w:rFonts w:ascii="Times New Roman" w:hAnsi="Times New Roman" w:cs="Times New Roman"/>
              <w:noProof/>
            </w:rPr>
          </w:pPr>
          <w:hyperlink w:anchor="_Toc454203145" w:history="1">
            <w:r w:rsidR="003151A9" w:rsidRPr="003151A9">
              <w:rPr>
                <w:rStyle w:val="Hiperhivatkozs"/>
                <w:rFonts w:ascii="Times New Roman" w:hAnsi="Times New Roman" w:cs="Times New Roman"/>
                <w:b w:val="0"/>
                <w:noProof/>
              </w:rPr>
              <w:t>3.</w:t>
            </w:r>
            <w:r w:rsidR="003151A9" w:rsidRPr="003151A9">
              <w:rPr>
                <w:rFonts w:ascii="Times New Roman" w:hAnsi="Times New Roman" w:cs="Times New Roman"/>
                <w:noProof/>
              </w:rPr>
              <w:tab/>
            </w:r>
            <w:r w:rsidR="003151A9" w:rsidRPr="003151A9">
              <w:rPr>
                <w:rStyle w:val="Hiperhivatkozs"/>
                <w:rFonts w:ascii="Times New Roman" w:hAnsi="Times New Roman" w:cs="Times New Roman"/>
                <w:b w:val="0"/>
                <w:noProof/>
              </w:rPr>
              <w:t>Az oktatást, képzést segítő hallgatóbarát szolgáltatások</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_Toc454203145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16</w:t>
            </w:r>
            <w:r w:rsidR="003151A9" w:rsidRPr="008145CF">
              <w:rPr>
                <w:rFonts w:ascii="Times New Roman" w:hAnsi="Times New Roman" w:cs="Times New Roman"/>
                <w:noProof/>
                <w:webHidden/>
              </w:rPr>
              <w:fldChar w:fldCharType="end"/>
            </w:r>
          </w:hyperlink>
        </w:p>
        <w:p w14:paraId="29E5817E" w14:textId="50645C1E" w:rsidR="003151A9" w:rsidRPr="003151A9" w:rsidRDefault="00284E17" w:rsidP="003151A9">
          <w:pPr>
            <w:pStyle w:val="TJ3"/>
            <w:tabs>
              <w:tab w:val="left" w:pos="1100"/>
              <w:tab w:val="right" w:leader="dot" w:pos="9487"/>
            </w:tabs>
            <w:rPr>
              <w:rFonts w:ascii="Times New Roman" w:hAnsi="Times New Roman" w:cs="Times New Roman"/>
              <w:noProof/>
            </w:rPr>
          </w:pPr>
          <w:hyperlink w:anchor="_Toc454203146" w:history="1">
            <w:r w:rsidR="003151A9" w:rsidRPr="003151A9">
              <w:rPr>
                <w:rStyle w:val="Hiperhivatkozs"/>
                <w:rFonts w:ascii="Times New Roman" w:hAnsi="Times New Roman" w:cs="Times New Roman"/>
                <w:noProof/>
              </w:rPr>
              <w:t>3.1.</w:t>
            </w:r>
            <w:r w:rsidR="003151A9" w:rsidRPr="003151A9">
              <w:rPr>
                <w:rFonts w:ascii="Times New Roman" w:hAnsi="Times New Roman" w:cs="Times New Roman"/>
                <w:noProof/>
              </w:rPr>
              <w:tab/>
            </w:r>
            <w:r w:rsidR="003151A9" w:rsidRPr="003151A9">
              <w:rPr>
                <w:rStyle w:val="Hiperhivatkozs"/>
                <w:rFonts w:ascii="Times New Roman" w:hAnsi="Times New Roman" w:cs="Times New Roman"/>
                <w:noProof/>
              </w:rPr>
              <w:t>Karrier-szolgáltatások megújítása</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_Toc454203146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16</w:t>
            </w:r>
            <w:r w:rsidR="003151A9" w:rsidRPr="008145CF">
              <w:rPr>
                <w:rFonts w:ascii="Times New Roman" w:hAnsi="Times New Roman" w:cs="Times New Roman"/>
                <w:noProof/>
                <w:webHidden/>
              </w:rPr>
              <w:fldChar w:fldCharType="end"/>
            </w:r>
          </w:hyperlink>
        </w:p>
        <w:p w14:paraId="64A59371" w14:textId="6046A0EC" w:rsidR="003151A9" w:rsidRPr="003151A9" w:rsidRDefault="00284E17" w:rsidP="003151A9">
          <w:pPr>
            <w:pStyle w:val="TJ3"/>
            <w:tabs>
              <w:tab w:val="left" w:pos="1100"/>
              <w:tab w:val="right" w:leader="dot" w:pos="9487"/>
            </w:tabs>
            <w:rPr>
              <w:rFonts w:ascii="Times New Roman" w:hAnsi="Times New Roman" w:cs="Times New Roman"/>
              <w:noProof/>
            </w:rPr>
          </w:pPr>
          <w:hyperlink w:anchor="_Toc454203147" w:history="1">
            <w:r w:rsidR="003151A9" w:rsidRPr="003151A9">
              <w:rPr>
                <w:rStyle w:val="Hiperhivatkozs"/>
                <w:rFonts w:ascii="Times New Roman" w:hAnsi="Times New Roman" w:cs="Times New Roman"/>
                <w:noProof/>
              </w:rPr>
              <w:t>3.2.</w:t>
            </w:r>
            <w:r w:rsidR="003151A9" w:rsidRPr="003151A9">
              <w:rPr>
                <w:rFonts w:ascii="Times New Roman" w:hAnsi="Times New Roman" w:cs="Times New Roman"/>
                <w:noProof/>
              </w:rPr>
              <w:tab/>
            </w:r>
            <w:r w:rsidR="003151A9" w:rsidRPr="003151A9">
              <w:rPr>
                <w:rStyle w:val="Hiperhivatkozs"/>
                <w:rFonts w:ascii="Times New Roman" w:hAnsi="Times New Roman" w:cs="Times New Roman"/>
                <w:noProof/>
              </w:rPr>
              <w:t>Követelmények teljesítése, vizsgáztatás</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_Toc454203147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17</w:t>
            </w:r>
            <w:r w:rsidR="003151A9" w:rsidRPr="008145CF">
              <w:rPr>
                <w:rFonts w:ascii="Times New Roman" w:hAnsi="Times New Roman" w:cs="Times New Roman"/>
                <w:noProof/>
                <w:webHidden/>
              </w:rPr>
              <w:fldChar w:fldCharType="end"/>
            </w:r>
          </w:hyperlink>
        </w:p>
        <w:p w14:paraId="3F1639A2" w14:textId="42866FFE" w:rsidR="003151A9" w:rsidRPr="003151A9" w:rsidRDefault="00284E17" w:rsidP="003151A9">
          <w:pPr>
            <w:pStyle w:val="TJ2"/>
            <w:tabs>
              <w:tab w:val="left" w:pos="660"/>
              <w:tab w:val="right" w:leader="dot" w:pos="9487"/>
            </w:tabs>
            <w:rPr>
              <w:rFonts w:ascii="Times New Roman" w:hAnsi="Times New Roman" w:cs="Times New Roman"/>
              <w:noProof/>
            </w:rPr>
          </w:pPr>
          <w:hyperlink w:anchor="_Toc454203148" w:history="1">
            <w:r w:rsidR="003151A9" w:rsidRPr="003151A9">
              <w:rPr>
                <w:rStyle w:val="Hiperhivatkozs"/>
                <w:rFonts w:ascii="Times New Roman" w:hAnsi="Times New Roman" w:cs="Times New Roman"/>
                <w:b w:val="0"/>
                <w:noProof/>
              </w:rPr>
              <w:t>4.</w:t>
            </w:r>
            <w:r w:rsidR="003151A9" w:rsidRPr="003151A9">
              <w:rPr>
                <w:rFonts w:ascii="Times New Roman" w:hAnsi="Times New Roman" w:cs="Times New Roman"/>
                <w:noProof/>
              </w:rPr>
              <w:tab/>
            </w:r>
            <w:r w:rsidR="003151A9" w:rsidRPr="003151A9">
              <w:rPr>
                <w:rStyle w:val="Hiperhivatkozs"/>
                <w:rFonts w:ascii="Times New Roman" w:hAnsi="Times New Roman" w:cs="Times New Roman"/>
                <w:b w:val="0"/>
                <w:noProof/>
              </w:rPr>
              <w:t>Nemzetköziesítés</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_Toc454203148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17</w:t>
            </w:r>
            <w:r w:rsidR="003151A9" w:rsidRPr="008145CF">
              <w:rPr>
                <w:rFonts w:ascii="Times New Roman" w:hAnsi="Times New Roman" w:cs="Times New Roman"/>
                <w:noProof/>
                <w:webHidden/>
              </w:rPr>
              <w:fldChar w:fldCharType="end"/>
            </w:r>
          </w:hyperlink>
        </w:p>
        <w:p w14:paraId="52ADBEB0" w14:textId="57E6320B" w:rsidR="003151A9" w:rsidRPr="003151A9" w:rsidRDefault="00284E17" w:rsidP="003151A9">
          <w:pPr>
            <w:pStyle w:val="TJ2"/>
            <w:tabs>
              <w:tab w:val="left" w:pos="660"/>
              <w:tab w:val="right" w:leader="dot" w:pos="9487"/>
            </w:tabs>
            <w:rPr>
              <w:rFonts w:ascii="Times New Roman" w:hAnsi="Times New Roman" w:cs="Times New Roman"/>
              <w:noProof/>
            </w:rPr>
          </w:pPr>
          <w:hyperlink w:anchor="_Toc454203149" w:history="1">
            <w:r w:rsidR="003151A9" w:rsidRPr="003151A9">
              <w:rPr>
                <w:rStyle w:val="Hiperhivatkozs"/>
                <w:rFonts w:ascii="Times New Roman" w:hAnsi="Times New Roman" w:cs="Times New Roman"/>
                <w:b w:val="0"/>
                <w:noProof/>
              </w:rPr>
              <w:t>5.</w:t>
            </w:r>
            <w:r w:rsidR="003151A9" w:rsidRPr="003151A9">
              <w:rPr>
                <w:rFonts w:ascii="Times New Roman" w:hAnsi="Times New Roman" w:cs="Times New Roman"/>
                <w:noProof/>
              </w:rPr>
              <w:tab/>
            </w:r>
            <w:r w:rsidR="003151A9" w:rsidRPr="003151A9">
              <w:rPr>
                <w:rStyle w:val="Hiperhivatkozs"/>
                <w:rFonts w:ascii="Times New Roman" w:hAnsi="Times New Roman" w:cs="Times New Roman"/>
                <w:b w:val="0"/>
                <w:noProof/>
              </w:rPr>
              <w:t>HR-stratégia</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_Toc454203149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18</w:t>
            </w:r>
            <w:r w:rsidR="003151A9" w:rsidRPr="008145CF">
              <w:rPr>
                <w:rFonts w:ascii="Times New Roman" w:hAnsi="Times New Roman" w:cs="Times New Roman"/>
                <w:noProof/>
                <w:webHidden/>
              </w:rPr>
              <w:fldChar w:fldCharType="end"/>
            </w:r>
          </w:hyperlink>
        </w:p>
        <w:p w14:paraId="6E7940AC" w14:textId="5B11E6FD" w:rsidR="003151A9" w:rsidRPr="003151A9" w:rsidRDefault="00284E17" w:rsidP="003151A9">
          <w:pPr>
            <w:pStyle w:val="TJ2"/>
            <w:tabs>
              <w:tab w:val="left" w:pos="660"/>
              <w:tab w:val="right" w:leader="dot" w:pos="9487"/>
            </w:tabs>
            <w:rPr>
              <w:rFonts w:ascii="Times New Roman" w:hAnsi="Times New Roman" w:cs="Times New Roman"/>
              <w:noProof/>
            </w:rPr>
          </w:pPr>
          <w:hyperlink w:anchor="_Toc454203150" w:history="1">
            <w:r w:rsidR="003151A9" w:rsidRPr="003151A9">
              <w:rPr>
                <w:rStyle w:val="Hiperhivatkozs"/>
                <w:rFonts w:ascii="Times New Roman" w:hAnsi="Times New Roman" w:cs="Times New Roman"/>
                <w:b w:val="0"/>
                <w:noProof/>
              </w:rPr>
              <w:t>6.</w:t>
            </w:r>
            <w:r w:rsidR="003151A9" w:rsidRPr="003151A9">
              <w:rPr>
                <w:rFonts w:ascii="Times New Roman" w:hAnsi="Times New Roman" w:cs="Times New Roman"/>
                <w:noProof/>
              </w:rPr>
              <w:tab/>
            </w:r>
            <w:r w:rsidR="003151A9" w:rsidRPr="003151A9">
              <w:rPr>
                <w:rStyle w:val="Hiperhivatkozs"/>
                <w:rFonts w:ascii="Times New Roman" w:hAnsi="Times New Roman" w:cs="Times New Roman"/>
                <w:b w:val="0"/>
                <w:noProof/>
              </w:rPr>
              <w:t>Brand-építés</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_Toc454203150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18</w:t>
            </w:r>
            <w:r w:rsidR="003151A9" w:rsidRPr="008145CF">
              <w:rPr>
                <w:rFonts w:ascii="Times New Roman" w:hAnsi="Times New Roman" w:cs="Times New Roman"/>
                <w:noProof/>
                <w:webHidden/>
              </w:rPr>
              <w:fldChar w:fldCharType="end"/>
            </w:r>
          </w:hyperlink>
        </w:p>
        <w:p w14:paraId="3CB3056A" w14:textId="5C0B2F02" w:rsidR="003151A9" w:rsidRPr="003151A9" w:rsidRDefault="00284E17" w:rsidP="003151A9">
          <w:pPr>
            <w:pStyle w:val="TJ2"/>
            <w:tabs>
              <w:tab w:val="left" w:pos="660"/>
              <w:tab w:val="right" w:leader="dot" w:pos="9487"/>
            </w:tabs>
            <w:rPr>
              <w:rFonts w:ascii="Times New Roman" w:hAnsi="Times New Roman" w:cs="Times New Roman"/>
              <w:noProof/>
            </w:rPr>
          </w:pPr>
          <w:hyperlink w:anchor="_Toc454203151" w:history="1">
            <w:r w:rsidR="003151A9" w:rsidRPr="003151A9">
              <w:rPr>
                <w:rStyle w:val="Hiperhivatkozs"/>
                <w:rFonts w:ascii="Times New Roman" w:hAnsi="Times New Roman" w:cs="Times New Roman"/>
                <w:b w:val="0"/>
                <w:noProof/>
              </w:rPr>
              <w:t>7.</w:t>
            </w:r>
            <w:r w:rsidR="003151A9" w:rsidRPr="003151A9">
              <w:rPr>
                <w:rFonts w:ascii="Times New Roman" w:hAnsi="Times New Roman" w:cs="Times New Roman"/>
                <w:noProof/>
              </w:rPr>
              <w:tab/>
            </w:r>
            <w:r w:rsidR="003151A9" w:rsidRPr="003151A9">
              <w:rPr>
                <w:rStyle w:val="Hiperhivatkozs"/>
                <w:rFonts w:ascii="Times New Roman" w:hAnsi="Times New Roman" w:cs="Times New Roman"/>
                <w:b w:val="0"/>
                <w:noProof/>
              </w:rPr>
              <w:t>Összegzés</w:t>
            </w:r>
            <w:r w:rsidR="003151A9" w:rsidRPr="003151A9">
              <w:rPr>
                <w:rFonts w:ascii="Times New Roman" w:hAnsi="Times New Roman" w:cs="Times New Roman"/>
                <w:noProof/>
                <w:webHidden/>
              </w:rPr>
              <w:tab/>
            </w:r>
            <w:r w:rsidR="003151A9" w:rsidRPr="008145CF">
              <w:rPr>
                <w:rFonts w:ascii="Times New Roman" w:hAnsi="Times New Roman" w:cs="Times New Roman"/>
                <w:noProof/>
                <w:webHidden/>
              </w:rPr>
              <w:fldChar w:fldCharType="begin"/>
            </w:r>
            <w:r w:rsidR="003151A9" w:rsidRPr="003151A9">
              <w:rPr>
                <w:rFonts w:ascii="Times New Roman" w:hAnsi="Times New Roman" w:cs="Times New Roman"/>
                <w:noProof/>
                <w:webHidden/>
              </w:rPr>
              <w:instrText xml:space="preserve"> PAGEREF _Toc454203151 \h </w:instrText>
            </w:r>
            <w:r w:rsidR="003151A9" w:rsidRPr="008145CF">
              <w:rPr>
                <w:rFonts w:ascii="Times New Roman" w:hAnsi="Times New Roman" w:cs="Times New Roman"/>
                <w:noProof/>
                <w:webHidden/>
              </w:rPr>
            </w:r>
            <w:r w:rsidR="003151A9" w:rsidRPr="008145CF">
              <w:rPr>
                <w:rFonts w:ascii="Times New Roman" w:hAnsi="Times New Roman" w:cs="Times New Roman"/>
                <w:noProof/>
                <w:webHidden/>
              </w:rPr>
              <w:fldChar w:fldCharType="separate"/>
            </w:r>
            <w:r w:rsidR="00DD6CBF">
              <w:rPr>
                <w:rFonts w:ascii="Times New Roman" w:hAnsi="Times New Roman" w:cs="Times New Roman"/>
                <w:noProof/>
                <w:webHidden/>
              </w:rPr>
              <w:t>19</w:t>
            </w:r>
            <w:r w:rsidR="003151A9" w:rsidRPr="008145CF">
              <w:rPr>
                <w:rFonts w:ascii="Times New Roman" w:hAnsi="Times New Roman" w:cs="Times New Roman"/>
                <w:noProof/>
                <w:webHidden/>
              </w:rPr>
              <w:fldChar w:fldCharType="end"/>
            </w:r>
          </w:hyperlink>
        </w:p>
        <w:p w14:paraId="3AE381F5"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b/>
              <w:bCs/>
              <w:sz w:val="22"/>
              <w:szCs w:val="22"/>
            </w:rPr>
            <w:fldChar w:fldCharType="end"/>
          </w:r>
        </w:p>
      </w:sdtContent>
    </w:sdt>
    <w:p w14:paraId="44FD74A9" w14:textId="77777777" w:rsidR="003151A9" w:rsidRPr="008145CF" w:rsidRDefault="003151A9" w:rsidP="003151A9">
      <w:pPr>
        <w:pStyle w:val="Tartalomjegyzkcmsora"/>
        <w:rPr>
          <w:rFonts w:ascii="Times New Roman" w:hAnsi="Times New Roman"/>
          <w:sz w:val="22"/>
          <w:szCs w:val="22"/>
        </w:rPr>
      </w:pPr>
    </w:p>
    <w:p w14:paraId="4A715D5F" w14:textId="77777777" w:rsidR="003151A9" w:rsidRPr="008145CF" w:rsidRDefault="003151A9" w:rsidP="003151A9">
      <w:pPr>
        <w:rPr>
          <w:rFonts w:ascii="Times New Roman" w:hAnsi="Times New Roman" w:cs="Times New Roman"/>
          <w:b/>
          <w:bCs/>
          <w:color w:val="000000" w:themeColor="text1"/>
          <w:sz w:val="22"/>
          <w:szCs w:val="22"/>
        </w:rPr>
      </w:pPr>
      <w:r w:rsidRPr="008145CF">
        <w:rPr>
          <w:rFonts w:ascii="Times New Roman" w:hAnsi="Times New Roman" w:cs="Times New Roman"/>
          <w:color w:val="000000" w:themeColor="text1"/>
          <w:sz w:val="22"/>
          <w:szCs w:val="22"/>
        </w:rPr>
        <w:br w:type="page"/>
      </w:r>
    </w:p>
    <w:p w14:paraId="7A17E784" w14:textId="77777777" w:rsidR="003151A9" w:rsidRPr="008145CF" w:rsidRDefault="003151A9" w:rsidP="003151A9">
      <w:pPr>
        <w:pStyle w:val="Cmsor1"/>
        <w:rPr>
          <w:rFonts w:ascii="Times New Roman" w:hAnsi="Times New Roman" w:cs="Times New Roman"/>
          <w:color w:val="000000" w:themeColor="text1"/>
          <w:sz w:val="22"/>
          <w:szCs w:val="22"/>
        </w:rPr>
      </w:pPr>
      <w:bookmarkStart w:id="92" w:name="_Toc454203131"/>
      <w:r w:rsidRPr="008145CF">
        <w:rPr>
          <w:rFonts w:ascii="Times New Roman" w:hAnsi="Times New Roman" w:cs="Times New Roman"/>
          <w:color w:val="000000" w:themeColor="text1"/>
          <w:sz w:val="22"/>
          <w:szCs w:val="22"/>
        </w:rPr>
        <w:lastRenderedPageBreak/>
        <w:t>A Pécsi Tudományegyetem képzési rendszerének bemutatása</w:t>
      </w:r>
      <w:bookmarkEnd w:id="92"/>
    </w:p>
    <w:p w14:paraId="0219A346" w14:textId="77777777" w:rsidR="003151A9" w:rsidRPr="008145CF" w:rsidRDefault="003151A9" w:rsidP="003151A9">
      <w:pPr>
        <w:rPr>
          <w:rFonts w:ascii="Times New Roman" w:hAnsi="Times New Roman" w:cs="Times New Roman"/>
          <w:color w:val="000000" w:themeColor="text1"/>
          <w:sz w:val="22"/>
          <w:szCs w:val="22"/>
        </w:rPr>
      </w:pPr>
    </w:p>
    <w:p w14:paraId="2C9972B2" w14:textId="77777777" w:rsidR="003151A9" w:rsidRPr="008145CF" w:rsidRDefault="003151A9" w:rsidP="003151A9">
      <w:pPr>
        <w:pStyle w:val="Cmsor3"/>
        <w:spacing w:line="276" w:lineRule="auto"/>
        <w:rPr>
          <w:rFonts w:ascii="Times New Roman" w:hAnsi="Times New Roman"/>
          <w:color w:val="000000" w:themeColor="text1"/>
          <w:sz w:val="22"/>
          <w:szCs w:val="22"/>
        </w:rPr>
      </w:pPr>
      <w:bookmarkStart w:id="93" w:name="_Toc454203132"/>
      <w:r w:rsidRPr="008145CF">
        <w:rPr>
          <w:rFonts w:ascii="Times New Roman" w:hAnsi="Times New Roman"/>
          <w:color w:val="000000" w:themeColor="text1"/>
          <w:sz w:val="22"/>
          <w:szCs w:val="22"/>
        </w:rPr>
        <w:t>Az intézmény képzési szerkezete</w:t>
      </w:r>
      <w:bookmarkEnd w:id="93"/>
    </w:p>
    <w:p w14:paraId="15D1EE56" w14:textId="77777777" w:rsidR="003151A9" w:rsidRPr="008145CF" w:rsidRDefault="003151A9" w:rsidP="003151A9">
      <w:pPr>
        <w:rPr>
          <w:rFonts w:ascii="Times New Roman" w:hAnsi="Times New Roman" w:cs="Times New Roman"/>
          <w:color w:val="000000" w:themeColor="text1"/>
          <w:sz w:val="22"/>
          <w:szCs w:val="22"/>
        </w:rPr>
      </w:pPr>
      <w:r w:rsidRPr="008145CF">
        <w:rPr>
          <w:rFonts w:ascii="Times New Roman" w:hAnsi="Times New Roman" w:cs="Times New Roman"/>
          <w:color w:val="000000" w:themeColor="text1"/>
          <w:sz w:val="22"/>
          <w:szCs w:val="22"/>
        </w:rPr>
        <w:t xml:space="preserve">A PTE tudományos és művészeti potenciálja, oktatási portfóliója lehetővé teszi, hogy megfeleljen a magyar felsőoktatás Európai Képesítési Keretrendszerbe illeszkedő követelményeinek. A képzési szerkezetváltás eredményeképpen az Egyetem a felsőoktatás valamennyi szintjén megújította képzési kínálatát, szinte valamennyi szakmacsoportban, képzési területen és tudományterületen tud indítani, és folyamatosan indít képzéseket. A jelenleg létező, képzési portfólióba tartozó alapszakok mintegy 80%-át az Egyetem 2006-ig engedélyeztette és elindította, azóta az alapszakok indítása jelentősen kisebb volumenű, jellemzően a képzési paletta – ma már elsősorban idegen nyelven történő – bővítése folyik. A mesterszakok akkreditációs eljárásai túlnyomó részt 2009-ig lezárultak, így jelenleg ezen a képzési szinten a képzési portfólió megtartása, és kellő számú jelentkező megszerzése, valamint kisebb számban új képzések akkreditációja, ill. meglévő szakjaink idegen nyelvű regisztrációja a cél. A felsőoktatási szakképzések (FSZ) átdolgozásra és megújításra kerültek. A jogszabályi változások következtében jelentős mértékben csökkent az FSZ képzések száma, helyükre a FOKSZ képzések léptek. </w:t>
      </w:r>
    </w:p>
    <w:p w14:paraId="31B1114A" w14:textId="77777777" w:rsidR="003151A9" w:rsidRPr="003151A9" w:rsidRDefault="003151A9" w:rsidP="003151A9">
      <w:pPr>
        <w:pStyle w:val="Kpalrs"/>
        <w:numPr>
          <w:ilvl w:val="0"/>
          <w:numId w:val="0"/>
        </w:numPr>
        <w:spacing w:after="0" w:line="276" w:lineRule="auto"/>
        <w:ind w:left="360" w:hanging="360"/>
        <w:rPr>
          <w:rFonts w:ascii="Times New Roman" w:hAnsi="Times New Roman"/>
          <w:color w:val="000000" w:themeColor="text1"/>
          <w:szCs w:val="22"/>
        </w:rPr>
      </w:pPr>
      <w:r w:rsidRPr="003151A9">
        <w:rPr>
          <w:rFonts w:ascii="Times New Roman" w:hAnsi="Times New Roman"/>
          <w:color w:val="000000" w:themeColor="text1"/>
          <w:szCs w:val="22"/>
        </w:rPr>
        <w:t>A PTE képzési portfóliójának értékelése</w:t>
      </w:r>
    </w:p>
    <w:p w14:paraId="70F118A0" w14:textId="77777777" w:rsidR="003151A9" w:rsidRPr="003151A9" w:rsidRDefault="003151A9" w:rsidP="003151A9">
      <w:pPr>
        <w:pStyle w:val="Listafolytatsa2"/>
        <w:spacing w:line="276" w:lineRule="auto"/>
        <w:ind w:left="0"/>
        <w:rPr>
          <w:rFonts w:ascii="Times New Roman" w:hAnsi="Times New Roman" w:cs="Times New Roman"/>
          <w:color w:val="000000" w:themeColor="text1"/>
          <w:sz w:val="22"/>
          <w:szCs w:val="22"/>
        </w:rPr>
      </w:pPr>
      <w:r w:rsidRPr="00CA4DFE">
        <w:rPr>
          <w:rFonts w:ascii="Times New Roman" w:hAnsi="Times New Roman" w:cs="Times New Roman"/>
          <w:color w:val="000000" w:themeColor="text1"/>
          <w:sz w:val="22"/>
          <w:szCs w:val="22"/>
        </w:rPr>
        <w:t>A PTE 19.799</w:t>
      </w:r>
      <w:r w:rsidRPr="00CA4DFE">
        <w:rPr>
          <w:rStyle w:val="Lbjegyzet-hivatkozs"/>
          <w:rFonts w:ascii="Times New Roman" w:hAnsi="Times New Roman" w:cs="Times New Roman"/>
          <w:color w:val="000000" w:themeColor="text1"/>
          <w:sz w:val="22"/>
          <w:szCs w:val="22"/>
        </w:rPr>
        <w:footnoteReference w:id="3"/>
      </w:r>
      <w:r w:rsidRPr="00BE6C83">
        <w:rPr>
          <w:rFonts w:ascii="Times New Roman" w:hAnsi="Times New Roman" w:cs="Times New Roman"/>
          <w:color w:val="000000" w:themeColor="text1"/>
          <w:sz w:val="22"/>
          <w:szCs w:val="22"/>
        </w:rPr>
        <w:t xml:space="preserve"> hallgatója 10 karon folytatja tanulmányait. A képzés (felsőoktatási) szakképzési (FOKSZ), alapképzési (BA, BSc), mester (MA, MSc) és osztatlan képzési formákban zajlik. Jelenleg 93 alap, 118 mester, 8 osztatlan képzés, </w:t>
      </w:r>
      <w:r w:rsidRPr="003151A9">
        <w:rPr>
          <w:rFonts w:ascii="Times New Roman" w:hAnsi="Times New Roman" w:cs="Times New Roman"/>
          <w:color w:val="000000" w:themeColor="text1"/>
          <w:sz w:val="22"/>
          <w:szCs w:val="22"/>
        </w:rPr>
        <w:t xml:space="preserve">29 osztatlan tanárszak és 148 szakirányú továbbképzés szerepel a képzési palettán. A PTE 2015-ben összesen több mint négyszáz képzésen tudott hallgatókat fogadni. A portfólió gerincét az alap-, osztatlan és mesterképzések adják, az összes szak közül ezek aránya közel 60%-os. </w:t>
      </w:r>
    </w:p>
    <w:p w14:paraId="6C4A9CAC" w14:textId="77777777" w:rsidR="003151A9" w:rsidRPr="008145CF" w:rsidRDefault="003151A9" w:rsidP="003151A9">
      <w:pPr>
        <w:rPr>
          <w:rFonts w:ascii="Times New Roman" w:hAnsi="Times New Roman" w:cs="Times New Roman"/>
          <w:color w:val="000000" w:themeColor="text1"/>
          <w:sz w:val="22"/>
          <w:szCs w:val="22"/>
        </w:rPr>
      </w:pPr>
      <w:r w:rsidRPr="008145CF">
        <w:rPr>
          <w:rFonts w:ascii="Times New Roman" w:hAnsi="Times New Roman" w:cs="Times New Roman"/>
          <w:color w:val="000000" w:themeColor="text1"/>
          <w:sz w:val="22"/>
          <w:szCs w:val="22"/>
        </w:rPr>
        <w:t xml:space="preserve">A Pécsi Tudományegyetem fontos szerepet tulajdonít a szakkollégiumokon belül folyó tehetséggondozásnak. Szinte valamennyi karon működnek a hallgatók tudományos munkáját serkentő és segítő szervezetek, melyek szerepe kiemelkedően fontos a tehetséggondozásban, a doktori képzésekre történő jelentkezésekben, illetve az oktatói és kutatói utánpótlásban. A PTE képzési portfóliójának része a 22 doktori iskola. Az Egyetem 10 kara közül 9 karon működnek doktori iskolák, különböző doktori programokkal. </w:t>
      </w:r>
    </w:p>
    <w:p w14:paraId="056957B7" w14:textId="77777777" w:rsidR="003151A9" w:rsidRPr="008145CF" w:rsidRDefault="003151A9" w:rsidP="003151A9">
      <w:pPr>
        <w:tabs>
          <w:tab w:val="left" w:leader="underscore" w:pos="6912"/>
        </w:tabs>
        <w:rPr>
          <w:rFonts w:ascii="Times New Roman" w:hAnsi="Times New Roman" w:cs="Times New Roman"/>
          <w:color w:val="000000" w:themeColor="text1"/>
          <w:sz w:val="22"/>
          <w:szCs w:val="22"/>
          <w:lang w:eastAsia="hu-HU"/>
        </w:rPr>
      </w:pPr>
      <w:r w:rsidRPr="008145CF">
        <w:rPr>
          <w:rFonts w:ascii="Times New Roman" w:hAnsi="Times New Roman" w:cs="Times New Roman"/>
          <w:color w:val="000000" w:themeColor="text1"/>
          <w:spacing w:val="5"/>
          <w:sz w:val="22"/>
          <w:szCs w:val="22"/>
        </w:rPr>
        <w:t xml:space="preserve">Az intézményben </w:t>
      </w:r>
      <w:r w:rsidRPr="008145CF">
        <w:rPr>
          <w:rFonts w:ascii="Times New Roman" w:hAnsi="Times New Roman" w:cs="Times New Roman"/>
          <w:color w:val="000000" w:themeColor="text1"/>
          <w:spacing w:val="6"/>
          <w:sz w:val="22"/>
          <w:szCs w:val="22"/>
        </w:rPr>
        <w:t xml:space="preserve">folyó pedagógusképzés </w:t>
      </w:r>
      <w:r w:rsidRPr="008145CF">
        <w:rPr>
          <w:rFonts w:ascii="Times New Roman" w:hAnsi="Times New Roman" w:cs="Times New Roman"/>
          <w:color w:val="000000" w:themeColor="text1"/>
          <w:spacing w:val="4"/>
          <w:sz w:val="22"/>
          <w:szCs w:val="22"/>
        </w:rPr>
        <w:t xml:space="preserve">a </w:t>
      </w:r>
      <w:r w:rsidRPr="008145CF">
        <w:rPr>
          <w:rFonts w:ascii="Times New Roman" w:hAnsi="Times New Roman" w:cs="Times New Roman"/>
          <w:color w:val="000000" w:themeColor="text1"/>
          <w:spacing w:val="6"/>
          <w:sz w:val="22"/>
          <w:szCs w:val="22"/>
        </w:rPr>
        <w:t>régió pedagógusk</w:t>
      </w:r>
      <w:r w:rsidRPr="008145CF">
        <w:rPr>
          <w:rFonts w:ascii="Times New Roman" w:hAnsi="Times New Roman" w:cs="Times New Roman"/>
          <w:color w:val="000000" w:themeColor="text1"/>
          <w:spacing w:val="5"/>
          <w:sz w:val="22"/>
          <w:szCs w:val="22"/>
        </w:rPr>
        <w:t xml:space="preserve">épzésében meghatározó tényező, </w:t>
      </w:r>
      <w:r w:rsidRPr="008145CF">
        <w:rPr>
          <w:rFonts w:ascii="Times New Roman" w:hAnsi="Times New Roman" w:cs="Times New Roman"/>
          <w:color w:val="000000" w:themeColor="text1"/>
          <w:spacing w:val="-1"/>
          <w:sz w:val="22"/>
          <w:szCs w:val="22"/>
        </w:rPr>
        <w:t>fenntartásához</w:t>
      </w:r>
      <w:r w:rsidRPr="008145CF">
        <w:rPr>
          <w:rFonts w:ascii="Times New Roman" w:hAnsi="Times New Roman" w:cs="Times New Roman"/>
          <w:color w:val="000000" w:themeColor="text1"/>
          <w:spacing w:val="4"/>
          <w:sz w:val="22"/>
          <w:szCs w:val="22"/>
        </w:rPr>
        <w:t xml:space="preserve"> </w:t>
      </w:r>
      <w:r w:rsidRPr="008145CF">
        <w:rPr>
          <w:rFonts w:ascii="Times New Roman" w:hAnsi="Times New Roman" w:cs="Times New Roman"/>
          <w:color w:val="000000" w:themeColor="text1"/>
          <w:spacing w:val="-1"/>
          <w:sz w:val="22"/>
          <w:szCs w:val="22"/>
        </w:rPr>
        <w:t>szorosabb</w:t>
      </w:r>
      <w:r w:rsidRPr="008145CF">
        <w:rPr>
          <w:rFonts w:ascii="Times New Roman" w:hAnsi="Times New Roman" w:cs="Times New Roman"/>
          <w:color w:val="000000" w:themeColor="text1"/>
          <w:spacing w:val="4"/>
          <w:sz w:val="22"/>
          <w:szCs w:val="22"/>
        </w:rPr>
        <w:t xml:space="preserve"> </w:t>
      </w:r>
      <w:r w:rsidRPr="008145CF">
        <w:rPr>
          <w:rFonts w:ascii="Times New Roman" w:hAnsi="Times New Roman" w:cs="Times New Roman"/>
          <w:color w:val="000000" w:themeColor="text1"/>
          <w:spacing w:val="2"/>
          <w:sz w:val="22"/>
          <w:szCs w:val="22"/>
        </w:rPr>
        <w:t xml:space="preserve">együttműködést kellett kialakítani a </w:t>
      </w:r>
      <w:r w:rsidRPr="008145CF">
        <w:rPr>
          <w:rFonts w:ascii="Times New Roman" w:hAnsi="Times New Roman" w:cs="Times New Roman"/>
          <w:color w:val="000000" w:themeColor="text1"/>
          <w:spacing w:val="5"/>
          <w:sz w:val="22"/>
          <w:szCs w:val="22"/>
        </w:rPr>
        <w:t>tanárképzésben</w:t>
      </w:r>
      <w:r w:rsidRPr="008145CF">
        <w:rPr>
          <w:rFonts w:ascii="Times New Roman" w:hAnsi="Times New Roman" w:cs="Times New Roman"/>
          <w:color w:val="000000" w:themeColor="text1"/>
          <w:spacing w:val="4"/>
          <w:sz w:val="22"/>
          <w:szCs w:val="22"/>
        </w:rPr>
        <w:t xml:space="preserve"> </w:t>
      </w:r>
      <w:r w:rsidRPr="008145CF">
        <w:rPr>
          <w:rFonts w:ascii="Times New Roman" w:hAnsi="Times New Roman" w:cs="Times New Roman"/>
          <w:color w:val="000000" w:themeColor="text1"/>
          <w:spacing w:val="5"/>
          <w:sz w:val="22"/>
          <w:szCs w:val="22"/>
        </w:rPr>
        <w:t>érdekelt</w:t>
      </w:r>
      <w:r w:rsidRPr="008145CF">
        <w:rPr>
          <w:rFonts w:ascii="Times New Roman" w:hAnsi="Times New Roman" w:cs="Times New Roman"/>
          <w:color w:val="000000" w:themeColor="text1"/>
          <w:spacing w:val="4"/>
          <w:sz w:val="22"/>
          <w:szCs w:val="22"/>
        </w:rPr>
        <w:t xml:space="preserve"> </w:t>
      </w:r>
      <w:r w:rsidRPr="008145CF">
        <w:rPr>
          <w:rFonts w:ascii="Times New Roman" w:hAnsi="Times New Roman" w:cs="Times New Roman"/>
          <w:color w:val="000000" w:themeColor="text1"/>
          <w:spacing w:val="6"/>
          <w:sz w:val="22"/>
          <w:szCs w:val="22"/>
        </w:rPr>
        <w:lastRenderedPageBreak/>
        <w:t xml:space="preserve">szervezeti egységek, illetve karok között. Jelen pillanatban tanárképzés a Bologna rendszer szerinti tanári mester szakokon, illetve az osztatlan tanárképzésben folyik. A tanárképzés különböző karokon folyó oktatását, beleértve a tanártovábbképzést is, a Tanárképző Központ fogja össze, koordinálja. </w:t>
      </w:r>
      <w:r w:rsidRPr="008145CF">
        <w:rPr>
          <w:rFonts w:ascii="Times New Roman" w:hAnsi="Times New Roman" w:cs="Times New Roman"/>
          <w:color w:val="000000" w:themeColor="text1"/>
          <w:sz w:val="22"/>
          <w:szCs w:val="22"/>
        </w:rPr>
        <w:t xml:space="preserve">A MAB 2008/1/XI/3/50 sz. határozatával fogadta el a PTE tanár szakját, mely a jelenleg öt karon (BTK, KPVK, MK, MIK, TTK) hirdetett tanári mesterképzés szakképzettségeire, a közismeretire, a szakmaira és a művészetire egyaránt alkalmazható. Az új tanárképzésre való átállás során összesen 29 új osztatlan tanárképzési szak több mint száz szakpárjával egészült ki a képzési kínálat. </w:t>
      </w:r>
    </w:p>
    <w:p w14:paraId="3556CA3E" w14:textId="77777777" w:rsidR="003151A9" w:rsidRPr="008145CF" w:rsidRDefault="003151A9" w:rsidP="003151A9">
      <w:pPr>
        <w:spacing w:after="0"/>
        <w:outlineLvl w:val="2"/>
        <w:rPr>
          <w:rFonts w:ascii="Times New Roman" w:hAnsi="Times New Roman" w:cs="Times New Roman"/>
          <w:b/>
          <w:color w:val="000000" w:themeColor="text1"/>
          <w:sz w:val="22"/>
          <w:szCs w:val="22"/>
        </w:rPr>
      </w:pPr>
      <w:bookmarkStart w:id="94" w:name="_Toc410954249"/>
      <w:bookmarkStart w:id="95" w:name="_Toc454203133"/>
      <w:r w:rsidRPr="008145CF">
        <w:rPr>
          <w:rFonts w:ascii="Times New Roman" w:hAnsi="Times New Roman" w:cs="Times New Roman"/>
          <w:b/>
          <w:color w:val="000000" w:themeColor="text1"/>
          <w:sz w:val="22"/>
          <w:szCs w:val="22"/>
        </w:rPr>
        <w:t>Idegen nyelvű képzések az Egyetem képzési kínálatában</w:t>
      </w:r>
      <w:bookmarkEnd w:id="94"/>
      <w:bookmarkEnd w:id="95"/>
    </w:p>
    <w:p w14:paraId="5D99804B" w14:textId="77777777" w:rsidR="003151A9" w:rsidRPr="008145CF" w:rsidRDefault="003151A9" w:rsidP="003151A9">
      <w:pPr>
        <w:spacing w:after="0"/>
        <w:rPr>
          <w:rFonts w:ascii="Times New Roman" w:hAnsi="Times New Roman" w:cs="Times New Roman"/>
          <w:color w:val="000000" w:themeColor="text1"/>
          <w:sz w:val="22"/>
          <w:szCs w:val="22"/>
        </w:rPr>
      </w:pPr>
      <w:r w:rsidRPr="008145CF">
        <w:rPr>
          <w:rFonts w:ascii="Times New Roman" w:hAnsi="Times New Roman" w:cs="Times New Roman"/>
          <w:color w:val="000000" w:themeColor="text1"/>
          <w:sz w:val="22"/>
          <w:szCs w:val="22"/>
        </w:rPr>
        <w:t xml:space="preserve">A jelenlegi felsőoktatási környezet, valamint az intézmények nemzetközi piacra való kilépése miatt az idegen nyelvű képzési programok száma is megnövekedett. Ezek a képzési programok korábban már magyar nyelven is folyó képzések idegen nyelvre történő akkreditációján keresztül kerültek az Egyetem képzési kínálatába. Az Egyetemnek van néhány olyan képzése is, amelyet csak idegen nyelven akkreditáltatott, ilyen például a Biotechnológia, az Orvosi biotechnológia és az Európai és nemzetközi üzleti jog mesterszakok. A nemzetközi trendek alapján az idegen nyelvű szakindítások közel háromnegyede angol nyelvű, míg az összes idegen nyelvű szakindításon belül jóval kisebb arányt képviselnek a német nyelvű programok. Az utóbbi időszakban, az alap- és mesterképzési szakok mellett az idegen nyelvű szakirányú továbbképzések is megjelentek. </w:t>
      </w:r>
    </w:p>
    <w:p w14:paraId="64DB99EE" w14:textId="77777777" w:rsidR="003151A9" w:rsidRPr="008145CF" w:rsidRDefault="003151A9" w:rsidP="003151A9">
      <w:pPr>
        <w:pStyle w:val="Cmsor1"/>
        <w:rPr>
          <w:rFonts w:ascii="Times New Roman" w:hAnsi="Times New Roman" w:cs="Times New Roman"/>
          <w:smallCaps w:val="0"/>
          <w:color w:val="000000" w:themeColor="text1"/>
          <w:sz w:val="22"/>
          <w:szCs w:val="22"/>
        </w:rPr>
      </w:pPr>
      <w:bookmarkStart w:id="96" w:name="_Toc454203134"/>
      <w:r w:rsidRPr="008145CF">
        <w:rPr>
          <w:rFonts w:ascii="Times New Roman" w:hAnsi="Times New Roman" w:cs="Times New Roman"/>
          <w:color w:val="000000" w:themeColor="text1"/>
          <w:sz w:val="22"/>
          <w:szCs w:val="22"/>
        </w:rPr>
        <w:t>A PTE képzési portfóliójának javasolt fejlesztési irányai</w:t>
      </w:r>
      <w:bookmarkEnd w:id="96"/>
    </w:p>
    <w:p w14:paraId="57AD33C0" w14:textId="77777777" w:rsidR="003151A9" w:rsidRPr="008145CF" w:rsidRDefault="003151A9" w:rsidP="003151A9">
      <w:pPr>
        <w:rPr>
          <w:rFonts w:ascii="Times New Roman" w:hAnsi="Times New Roman" w:cs="Times New Roman"/>
          <w:sz w:val="22"/>
          <w:szCs w:val="22"/>
        </w:rPr>
      </w:pPr>
    </w:p>
    <w:p w14:paraId="2AA722FE"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Az elmúlt évek felvételi statisztikái alapján megállapítható, hogy a PTE versenyhátrányba került a társegyetemekkel és versenytársakkal szemben. A PTE pozícióvesztésének hátterében meghúzódó külső (társadalmi-demográfiai-gazdasági) folyamatokra nincs az Egyetemnek ráhatása, a következmények kezelése lehet feladat, de érdemes inkább az előremutató koncepcionális változások irányába elindulni. </w:t>
      </w:r>
    </w:p>
    <w:p w14:paraId="68F646BC"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döntések és cselekvések horizontján két alapvető lehetőség mutatkozik: </w:t>
      </w:r>
    </w:p>
    <w:p w14:paraId="4B0479AE" w14:textId="77777777" w:rsidR="003151A9" w:rsidRPr="008145CF" w:rsidRDefault="003151A9" w:rsidP="0069236B">
      <w:pPr>
        <w:pStyle w:val="Listaszerbekezds"/>
        <w:numPr>
          <w:ilvl w:val="0"/>
          <w:numId w:val="21"/>
        </w:numPr>
        <w:spacing w:before="0" w:after="200" w:line="276" w:lineRule="auto"/>
        <w:rPr>
          <w:rFonts w:ascii="Times New Roman" w:hAnsi="Times New Roman"/>
          <w:sz w:val="22"/>
          <w:szCs w:val="22"/>
        </w:rPr>
      </w:pPr>
      <w:r w:rsidRPr="008145CF">
        <w:rPr>
          <w:rFonts w:ascii="Times New Roman" w:hAnsi="Times New Roman"/>
          <w:sz w:val="22"/>
          <w:szCs w:val="22"/>
        </w:rPr>
        <w:t xml:space="preserve">Jelentős változtatások nélkül továbbvinni a jelenlegi képzési és szolgáltatási portfóliót. Ez abban az esetben lehet eredményes stratégia, ha a külső tényezők kedvező változásában lehet reménykedni, és a jelenlegi helyzet kialakulásában főként a külső tényezők hatása bizonyulna lényegesnek. Az elemzések alapján azonban arra lehet következtetni, hogy ez a stratégia további pozícióvesztéshez vezethet. </w:t>
      </w:r>
    </w:p>
    <w:p w14:paraId="05BCEAD2" w14:textId="77777777" w:rsidR="003151A9" w:rsidRPr="008145CF" w:rsidRDefault="003151A9" w:rsidP="0069236B">
      <w:pPr>
        <w:pStyle w:val="Listaszerbekezds"/>
        <w:numPr>
          <w:ilvl w:val="0"/>
          <w:numId w:val="21"/>
        </w:numPr>
        <w:spacing w:before="0" w:after="200" w:line="276" w:lineRule="auto"/>
        <w:rPr>
          <w:rFonts w:ascii="Times New Roman" w:hAnsi="Times New Roman"/>
          <w:sz w:val="22"/>
          <w:szCs w:val="22"/>
        </w:rPr>
      </w:pPr>
      <w:r w:rsidRPr="008145CF">
        <w:rPr>
          <w:rFonts w:ascii="Times New Roman" w:hAnsi="Times New Roman"/>
          <w:sz w:val="22"/>
          <w:szCs w:val="22"/>
        </w:rPr>
        <w:lastRenderedPageBreak/>
        <w:t xml:space="preserve">A másik lehetőség a változtatás. Az Egyetem fő tevékenységeinek – oktatás, kutatás – átalakításán keresztül új, a versenytársakat meghaladó stratégia kialakításával és következetes végrehajtásával lehet eredményt elérni. Az alábbi javaslat ennek az útnak azon elemeit tartalmazza, amelyek mellett való elköteleződéssel rövid és hosszú távon is jelentős eredményeket lehet elérni. </w:t>
      </w:r>
    </w:p>
    <w:p w14:paraId="3B892F44"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PTE jelenlegi helyzete, pozíciózója, a magyar felsőoktatásban betöltött szerepe jelentős lehetőségeket rejt magában az Egyetem jövője szempontjából. Az országos felsőoktatási rangsorban megjelenő oktatói kiválóság, a rendkívül széles képzési kínálat, a bővülő idegen nyelvű képzési portfólió jó alapot biztosít a fejlesztési tervekhez, ugyanakkor mind a beiskolázás, mind a hallgatók megtartása (lemorzsolódás csökkentése) terén jelentős lépéseket kell tenni a hallgatói létszám csökkenésének megállítása, a tendencia megfordítása érdekében. Az Egyetem pozícióvesztése a versenytársakkal szemben nem csökken. Míg az alapképzésekre történő beiskolázás terén viszonylagos jó eredményeket tudhat az Egyetem magáénak, a mesterképzésre való beiskolázás adatai évről-évre romlanak. Cél, hogy az alapszakokon végzett saját hallgatók megtartásának képességét, illetve a más régiókból mesterképzésre jelentkezők létszámát növelni tudjuk. </w:t>
      </w:r>
    </w:p>
    <w:p w14:paraId="18E7074B"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legtöbb kar komoly erőfeszítéseket tesz idegen nyelvi képzési portfóliója kialakítása, bővítése irányába, a nemzetközi piacon való eredményes megjelenés, a láthatóság elérése érdekében további stratégiai fejlesztésekre van szükség. Ennek érdekében meg kell találnia azokat a belső lehetőségeket, melyek aktivizálásával a PTE hatékonyan tud változtatni a hazai és nemzetközi felsőoktatási piacon betöltött pozícióján. </w:t>
      </w:r>
    </w:p>
    <w:p w14:paraId="720F7593" w14:textId="77777777" w:rsidR="003151A9" w:rsidRPr="008145CF" w:rsidRDefault="003151A9" w:rsidP="003151A9">
      <w:pPr>
        <w:spacing w:after="0"/>
        <w:rPr>
          <w:rFonts w:ascii="Times New Roman" w:hAnsi="Times New Roman" w:cs="Times New Roman"/>
          <w:sz w:val="22"/>
          <w:szCs w:val="22"/>
        </w:rPr>
      </w:pPr>
      <w:r w:rsidRPr="008145CF">
        <w:rPr>
          <w:rFonts w:ascii="Times New Roman" w:hAnsi="Times New Roman" w:cs="Times New Roman"/>
          <w:sz w:val="22"/>
          <w:szCs w:val="22"/>
        </w:rPr>
        <w:t>A koncepció három alapelvre épül:</w:t>
      </w:r>
    </w:p>
    <w:p w14:paraId="561E847C" w14:textId="77777777" w:rsidR="003151A9" w:rsidRPr="008145CF" w:rsidRDefault="003151A9" w:rsidP="0069236B">
      <w:pPr>
        <w:pStyle w:val="Listaszerbekezds"/>
        <w:numPr>
          <w:ilvl w:val="0"/>
          <w:numId w:val="24"/>
        </w:numPr>
        <w:spacing w:before="0" w:after="200" w:line="276" w:lineRule="auto"/>
        <w:rPr>
          <w:rFonts w:ascii="Times New Roman" w:hAnsi="Times New Roman"/>
          <w:sz w:val="22"/>
          <w:szCs w:val="22"/>
        </w:rPr>
      </w:pPr>
      <w:r w:rsidRPr="008145CF">
        <w:rPr>
          <w:rFonts w:ascii="Times New Roman" w:hAnsi="Times New Roman"/>
          <w:sz w:val="22"/>
          <w:szCs w:val="22"/>
        </w:rPr>
        <w:t xml:space="preserve">figyelemmel kell lenni arra a tudásra, amely az Egyetem oktatói, kutatatói révén rendelkezésre áll; </w:t>
      </w:r>
    </w:p>
    <w:p w14:paraId="6BCD5B17" w14:textId="77777777" w:rsidR="003151A9" w:rsidRPr="008145CF" w:rsidRDefault="003151A9" w:rsidP="0069236B">
      <w:pPr>
        <w:pStyle w:val="Listaszerbekezds"/>
        <w:numPr>
          <w:ilvl w:val="0"/>
          <w:numId w:val="24"/>
        </w:numPr>
        <w:spacing w:before="0" w:after="200" w:line="276" w:lineRule="auto"/>
        <w:rPr>
          <w:rFonts w:ascii="Times New Roman" w:hAnsi="Times New Roman"/>
          <w:sz w:val="22"/>
          <w:szCs w:val="22"/>
        </w:rPr>
      </w:pPr>
      <w:r w:rsidRPr="008145CF">
        <w:rPr>
          <w:rFonts w:ascii="Times New Roman" w:hAnsi="Times New Roman"/>
          <w:sz w:val="22"/>
          <w:szCs w:val="22"/>
        </w:rPr>
        <w:t>a képzések kimeneti oldalát a tanulási eredmények felől kell megközelíteni és átalakítani;</w:t>
      </w:r>
    </w:p>
    <w:p w14:paraId="402C7D96" w14:textId="77777777" w:rsidR="003151A9" w:rsidRPr="008145CF" w:rsidRDefault="003151A9" w:rsidP="0069236B">
      <w:pPr>
        <w:pStyle w:val="Listaszerbekezds"/>
        <w:numPr>
          <w:ilvl w:val="0"/>
          <w:numId w:val="24"/>
        </w:numPr>
        <w:spacing w:before="0" w:after="200" w:line="276" w:lineRule="auto"/>
        <w:rPr>
          <w:rFonts w:ascii="Times New Roman" w:hAnsi="Times New Roman"/>
          <w:sz w:val="22"/>
          <w:szCs w:val="22"/>
        </w:rPr>
      </w:pPr>
      <w:r w:rsidRPr="008145CF">
        <w:rPr>
          <w:rFonts w:ascii="Times New Roman" w:hAnsi="Times New Roman"/>
          <w:sz w:val="22"/>
          <w:szCs w:val="22"/>
        </w:rPr>
        <w:t xml:space="preserve">a képzéseket a társadalmi elvárások és munkaerő-piaci követelményekhez igazodva kell átgondolni. </w:t>
      </w:r>
    </w:p>
    <w:p w14:paraId="05DAC3A1"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Az első alapelv arra vonatkozik, hogy az Egyetem kifejezetten kiváló és eredményes oktatói és kutatói gárdával rendelkezik. Az Egyetem tudásbázisa az itt oktató és kutató szakemberek tudásából jön létre, abból építkezik. Bizonyos prioritások kijelölésével és szem előtt tartásával ennek a tudásbázisnak a szerkezetén lehet – minden bizonnyal érdemes is – változtatni, de figyelemmel kell lenni arra, hogy az egymással összefüggő (formális és informális) képzésekhez és szakterületekhez kötődő tudásrendszerek és tapasztalatok valódi értéket képviselnek, amelyekre építve kell a változásokat lebonyolítani.</w:t>
      </w:r>
    </w:p>
    <w:p w14:paraId="348FACB0"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lastRenderedPageBreak/>
        <w:t xml:space="preserve">A második alapelv a képzések tanulási eredményekre építő átalakítását sürgeti. Ez valójában módszertani, tanulásszervezési probléma, amely mögött egy olyan típusú, jogszabályokban is előírt változtatási kényszer áll, amely arra a módszertanra helyezi a hangsúlyt, amely a leginkább megkönnyíti a hallgató számára a szakmai munkát, a szükséges tudás és szakmai tapasztalat megszerzését. Az Egyetem valamennyi szereplőjében tudatosítani kell, hogy a hallgatók számára a tanulás lehetősége a korábbiaktól eltérően mára már többféleképpen lehetséges, mint ez a korábbi időszakokban jellemző volt. Ez egyrészt a hallgatói mobilitás megnövekedésével vált leginkább érzékelhetővé. Nagyon sok fiatal számára lehetővé vált a külföldi felsőoktatási intézményekben való tanulás, emellett az internet segítségével a virtuális képzések is tömegesen elérhetővé váltak, megnőtt a rövid ciklusú képzések kínálata, felgyorsult a változás a tartalom megosztás és megszerzés területén. Az oktatási szolgáltatások területén belül ez azt követeli meg, hogy a fejlesztések minden esetben a hallgatók kényelmét és élményszerű fejlődését segítsék elő. A képzési követelményekkel kapcsolatban ez azt jelenti, hogy az eddigieknél szigorúbban és következetesebben kell elválasztani egymástól a képzési követelmények tartalmi és szervezési elemeit. A tartalmi elemeknél szem előtt kell tartani a képzési célok tanulási eredmény felől meghatározható, következetes, kiszámítható és a minőségbiztosításnak mindenkor megfelelő megtartását. A szervezésnél figyelemmel kell lenni arra, hogy a tanulást segítő szolgáltatások maximálisan arra irányuljanak, hogy a hallgatókat segítsék tanulási erőfeszítéseikben, a kiszámítható és következetes követelményrendszernek való megfelelésben. </w:t>
      </w:r>
    </w:p>
    <w:p w14:paraId="06E0B46E"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harmadik alapelv a munkáltatói igények erőteljesebb szem előtt tartására hívja fel a figyelmet. Ez azt jelenti, hogy nem elegendő, hogyha a képzések gyakorlatorientáltak, a fő célkitűzésnek arra kell irányulnia, hogy a képzés teljes egészében (elmélet és gyakorlat egyaránt) olyan tudást eredményezzen, amely a munkavállalásban közvetlenül felhasználható. A szempont sikeres megvalósításának feltétele az, hogy olyan tantervi változások induljanak el, amelyek a tantervekben leírtakat a képzések képesítési és keretkövetelményekben megfogalmazott kimeneti kompetenciák (tudás-készségek, attitűdök) felől jelenítik meg és elkötelezettek abban is, hogy ezek a változások megjelenjenek a tantárgyi szerkezet átalakításában és a kurzusok hetekre bontott tematikáiban is. Ezen szempontok nagymértékben függenek a képzések kimeneti követelményeitől és kompetenciáitól, de a képzések tanterveinek minőség szempontú átalakításával jó változásokat lehet elindítani. A minőségi változások pedig jó visszahatással lehetnek az Egyetem beiskolázási mutatóira és rangjára. </w:t>
      </w:r>
    </w:p>
    <w:p w14:paraId="7576A74A"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fentiekben leírt három alapelvet szem előtt tartva az alábbi területek tervezésével és átalakításával lehet változtatni az Egyetem pozícióján. A lehetőség alapvetően a képzési portfólió újragondolásában, a képzések minőségi és tartalmi elemeinek átalakításában rejlik (1.). Ugyancsak fontos terület a tanulás-támogatás rendszerének kialakítása és egységessé tétele (2.) </w:t>
      </w:r>
      <w:r w:rsidRPr="008145CF">
        <w:rPr>
          <w:rFonts w:ascii="Times New Roman" w:hAnsi="Times New Roman" w:cs="Times New Roman"/>
          <w:sz w:val="22"/>
          <w:szCs w:val="22"/>
        </w:rPr>
        <w:lastRenderedPageBreak/>
        <w:t>és az oktatást, képzést segítő hallgatóbarát szolgáltatások még teljesebb körűvé tétele (3.). A megváltozott képzési portfólió alapján az Egyetem képessé válik a nemzetközi oktatási piacon való még sikeresebb és jobb megjelenésre (4). A megváltozott képzési portfólió az oktatói kartól a tanítás új szemléletét, módszereit kívánja meg.  Erre csak abban az esetben van kilátás, ha az Egyetem egy jól átgondolt és mindenki által támogatott HR stratégia alapján építi és fejleszti mind az oktatói, mind az alkalmazotti körét (5). Az új utak kijelölésével folyamatosan alakítható az új egyetemi brand, amely alapján a PTE kijelölheti magának azt a helyet a nemzetközi és magyar felsőoktatási piacon, amelyre adottságai és potenciálja alapján alkalmas, és amelyet küldetési nyilatkozatában is megfogalmazott (6).</w:t>
      </w:r>
    </w:p>
    <w:p w14:paraId="63FCBF16" w14:textId="77777777" w:rsidR="003151A9" w:rsidRPr="008145CF" w:rsidRDefault="003151A9" w:rsidP="0069236B">
      <w:pPr>
        <w:pStyle w:val="Listaszerbekezds"/>
        <w:numPr>
          <w:ilvl w:val="0"/>
          <w:numId w:val="22"/>
        </w:numPr>
        <w:spacing w:before="0" w:after="200" w:line="276" w:lineRule="auto"/>
        <w:outlineLvl w:val="1"/>
        <w:rPr>
          <w:rFonts w:ascii="Times New Roman" w:hAnsi="Times New Roman"/>
          <w:b/>
          <w:sz w:val="22"/>
          <w:szCs w:val="22"/>
        </w:rPr>
      </w:pPr>
      <w:bookmarkStart w:id="97" w:name="_Toc410954274"/>
      <w:bookmarkStart w:id="98" w:name="_Toc454203135"/>
      <w:r w:rsidRPr="008145CF">
        <w:rPr>
          <w:rFonts w:ascii="Times New Roman" w:hAnsi="Times New Roman"/>
          <w:b/>
          <w:sz w:val="22"/>
          <w:szCs w:val="22"/>
        </w:rPr>
        <w:t>A képzési portfólió újragondolása, a képzések minőségi és tartalmi elemeinek átalakítása</w:t>
      </w:r>
      <w:bookmarkEnd w:id="97"/>
      <w:bookmarkEnd w:id="98"/>
    </w:p>
    <w:p w14:paraId="723B9CE9"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Az Egyetem képzési portfóliója széleskörű és szerteágazó, azonban vannak olyan szakterületek, amelyek iránt az elmúlt években érzékelhetően csökkent az érdeklődés. Az Egyetem piaci részesedésének megerősítése, illetve növelése érdekében a jelenlegi képzési kínálat bővítése és fejlesztése helyett azoknak a képzéseknek a fejlesztése javasolt, amelyekre érvényes az, hogy az Egyetem rangját erősítik, illetve hogy a hallgatók számára is vonzóak. Noha a széles képzési kínálat önmagában ugyan vonzó lehet, de a képzési kínálat kialakításában arra is törekedni kel, hogy az egyes képzések unikális jellege is megjelenhessen. A PTE-nél sokkal előnyösebb társadalmi és gazdasági környezetben működő versenytársak képzési kínálatával csak akkor lehet felvenni a versenyt, ha az Egyetem képzései egyedi, új és különleges jellegzetességekkel rendelkeznek, ugyanakkor a továbbtanulás, illetve a munkaerőpiac szempontjaiból is megállják a helyüket. </w:t>
      </w:r>
    </w:p>
    <w:p w14:paraId="73FF8263" w14:textId="77777777" w:rsidR="003151A9" w:rsidRPr="008145CF" w:rsidRDefault="003151A9" w:rsidP="0069236B">
      <w:pPr>
        <w:pStyle w:val="Listaszerbekezds"/>
        <w:numPr>
          <w:ilvl w:val="1"/>
          <w:numId w:val="22"/>
        </w:numPr>
        <w:spacing w:before="0" w:after="200" w:line="276" w:lineRule="auto"/>
        <w:outlineLvl w:val="2"/>
        <w:rPr>
          <w:rFonts w:ascii="Times New Roman" w:hAnsi="Times New Roman"/>
          <w:b/>
          <w:sz w:val="22"/>
          <w:szCs w:val="22"/>
        </w:rPr>
      </w:pPr>
      <w:r w:rsidRPr="008145CF">
        <w:rPr>
          <w:rFonts w:ascii="Times New Roman" w:hAnsi="Times New Roman"/>
          <w:b/>
          <w:sz w:val="22"/>
          <w:szCs w:val="22"/>
        </w:rPr>
        <w:t xml:space="preserve"> </w:t>
      </w:r>
      <w:bookmarkStart w:id="99" w:name="_Toc410954275"/>
      <w:bookmarkStart w:id="100" w:name="_Toc454203136"/>
      <w:r w:rsidRPr="008145CF">
        <w:rPr>
          <w:rFonts w:ascii="Times New Roman" w:hAnsi="Times New Roman"/>
          <w:b/>
          <w:sz w:val="22"/>
          <w:szCs w:val="22"/>
        </w:rPr>
        <w:t>A képzések felülvizsgálata</w:t>
      </w:r>
      <w:bookmarkEnd w:id="99"/>
      <w:bookmarkEnd w:id="100"/>
    </w:p>
    <w:p w14:paraId="2C3A17F6"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Az intézményfejlesztési tervre és az Ernst &amp; Young átvilágítási anyagokra építve, valamint az új képesítési és kimeneti követelményekben megfogalmazottakra tekintettel el kell végezni a jelenlegi képzések felülvizsgálatát. Újra kell gondolni a PTE képzési portfólióját adó BA/BSc és a MA/MSc programokat. A cél nem kizárólag az, hogy a szakok számát csökkentse az Egyetem, hanem az, hogy a képzéseket a lehetőségekhez képest finanszírozhatóvá lehessen tenni. Új alapokra kell helyezni az MA/MSc képzési struktúrát a munkaerő-piaci igények, illetve más országokban létező jó minták behozatalával és meghonosításával. Az átalakítás fő szempontjai a gyakorlatorientáltabb, képzési-kutatási helyekre kihelyezett, projekt-alapú oktatás, közös képzések (munkahelyek, más felsőoktatási intézmények egyes félévek más képzési helyszínen) legyenek. Fontos lenne az MA/MSc bemenetek merevségének feloldása, területi nyitása, az interdiszciplinaritás erősítése, ekvivalens tanulmányok rendszerének újragondolása. </w:t>
      </w:r>
    </w:p>
    <w:p w14:paraId="4BB605EB" w14:textId="77777777" w:rsidR="003151A9" w:rsidRPr="008145CF" w:rsidRDefault="003151A9" w:rsidP="0069236B">
      <w:pPr>
        <w:pStyle w:val="Listaszerbekezds"/>
        <w:numPr>
          <w:ilvl w:val="1"/>
          <w:numId w:val="22"/>
        </w:numPr>
        <w:spacing w:before="0" w:after="200" w:line="276" w:lineRule="auto"/>
        <w:outlineLvl w:val="2"/>
        <w:rPr>
          <w:rFonts w:ascii="Times New Roman" w:hAnsi="Times New Roman"/>
          <w:b/>
          <w:sz w:val="22"/>
          <w:szCs w:val="22"/>
        </w:rPr>
      </w:pPr>
      <w:r w:rsidRPr="008145CF">
        <w:rPr>
          <w:rFonts w:ascii="Times New Roman" w:hAnsi="Times New Roman"/>
          <w:b/>
          <w:sz w:val="22"/>
          <w:szCs w:val="22"/>
        </w:rPr>
        <w:t xml:space="preserve"> </w:t>
      </w:r>
      <w:bookmarkStart w:id="101" w:name="_Toc410954276"/>
      <w:bookmarkStart w:id="102" w:name="_Toc454203137"/>
      <w:r w:rsidRPr="008145CF">
        <w:rPr>
          <w:rFonts w:ascii="Times New Roman" w:hAnsi="Times New Roman"/>
          <w:b/>
          <w:sz w:val="22"/>
          <w:szCs w:val="22"/>
        </w:rPr>
        <w:t>Tantervi konszolidáció</w:t>
      </w:r>
      <w:bookmarkEnd w:id="101"/>
      <w:bookmarkEnd w:id="102"/>
      <w:r w:rsidRPr="008145CF">
        <w:rPr>
          <w:rFonts w:ascii="Times New Roman" w:hAnsi="Times New Roman"/>
          <w:b/>
          <w:sz w:val="22"/>
          <w:szCs w:val="22"/>
        </w:rPr>
        <w:t xml:space="preserve"> </w:t>
      </w:r>
    </w:p>
    <w:p w14:paraId="210DE223"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lastRenderedPageBreak/>
        <w:t xml:space="preserve">A tantárgyak meghirdetésének gazdaságossága abban az esetben lesz hosszú távon fenntartható, ha a mostani gyakorlat helyett új eljárások bevezetésére is sor kerül. Ennek egyik eszköze lehet a modularizáció, a konszolidáció, a minimális létszámkorlát bevezetése, és az azonos tárgyak egyetemi szintű meghirdetése, majd befogadása minél több képzésbe. Kreditszám emeléssel, a KKK-nak való megfeleltetéssel, kevesebb kontaktórában intenzívebb, gyakorlat-orientáltabb képzéseket kell létrehozni. A tantervi átalakításoknál a kontaktóraszámok csökkentésével érdemes kezdeni (200 tanóra/félév), természetesen a minőségi oktatás szempontjainak és a képzési sajátosságoknak a szem előtt tartásával. Ennek eszköze lehet a kevesebb tantárgy, illetve a magasabb </w:t>
      </w:r>
      <w:r w:rsidRPr="008145CF">
        <w:rPr>
          <w:rFonts w:ascii="Times New Roman" w:hAnsi="Times New Roman" w:cs="Times New Roman"/>
          <w:color w:val="000000" w:themeColor="text1"/>
          <w:sz w:val="22"/>
          <w:szCs w:val="22"/>
        </w:rPr>
        <w:t xml:space="preserve">kreditértékű </w:t>
      </w:r>
      <w:r w:rsidRPr="008145CF">
        <w:rPr>
          <w:rFonts w:ascii="Times New Roman" w:hAnsi="Times New Roman" w:cs="Times New Roman"/>
          <w:sz w:val="22"/>
          <w:szCs w:val="22"/>
        </w:rPr>
        <w:t xml:space="preserve">tantárgyak rendszerének a bevezetése. A kevesebb tantárgyra lebontott tanterv oktatói óraszám struktúra átrendeződést okoz, így a csoportos oktatási formák (előadások) mellett előtérbe kerülhet az egyéni tanulástámogatás, amely a tanár-diák kapcsolat újragondolását is jelenti. A kevesebb kontaktóraszám csökkenti ugyan a tanári kontaktórák számát, de a tanári vezetés fontosságát nem kérdőjelezi meg, sőt az átalakításnak fontos velejárója kell, hogy legyen a tanár és a diák közötti egyéni konzultációs alkalmaknak az oktatói óraterhelésben való megjelenése. Így elsősorban nem az oktatói óraterhelés változik, hanem azok belső struktúrája és – várhatóan – annak eredményessége. A hallgatók év közbeni munkájának folyamatos kísérése és ellenőrzése nagyobb terhet ró az oktatóra, mint egy előadásra való felkészülés és annak megtartása. Ez a megváltozott oktatói szerep sokkal inkább a tutori szereppel azonos. Ennek az iránynak az előzményei már ismertek a PTE-n, a nyilvánosság felé való kommunikálása pedig önmagában is növelheti a hallgatói érdeklődést, a PTE vonzerejét. Ez a törekvés összhangban van a Fokozatváltás a felsőoktatásban c. stratégia elképzeléseivel is.  </w:t>
      </w:r>
    </w:p>
    <w:p w14:paraId="2CA9236B" w14:textId="77777777" w:rsidR="003151A9" w:rsidRPr="008145CF" w:rsidRDefault="003151A9" w:rsidP="0069236B">
      <w:pPr>
        <w:pStyle w:val="Listaszerbekezds"/>
        <w:numPr>
          <w:ilvl w:val="1"/>
          <w:numId w:val="22"/>
        </w:numPr>
        <w:spacing w:before="0" w:after="200" w:line="276" w:lineRule="auto"/>
        <w:outlineLvl w:val="2"/>
        <w:rPr>
          <w:rFonts w:ascii="Times New Roman" w:hAnsi="Times New Roman"/>
          <w:b/>
          <w:sz w:val="22"/>
          <w:szCs w:val="22"/>
        </w:rPr>
      </w:pPr>
      <w:r w:rsidRPr="008145CF">
        <w:rPr>
          <w:rFonts w:ascii="Times New Roman" w:hAnsi="Times New Roman"/>
          <w:b/>
          <w:sz w:val="22"/>
          <w:szCs w:val="22"/>
        </w:rPr>
        <w:t xml:space="preserve"> </w:t>
      </w:r>
      <w:bookmarkStart w:id="103" w:name="_Toc410954277"/>
      <w:bookmarkStart w:id="104" w:name="_Toc454203138"/>
      <w:r w:rsidRPr="008145CF">
        <w:rPr>
          <w:rFonts w:ascii="Times New Roman" w:hAnsi="Times New Roman"/>
          <w:b/>
          <w:sz w:val="22"/>
          <w:szCs w:val="22"/>
        </w:rPr>
        <w:t>Képzésfejlesztés</w:t>
      </w:r>
      <w:bookmarkEnd w:id="103"/>
      <w:bookmarkEnd w:id="104"/>
    </w:p>
    <w:p w14:paraId="6FC09D61"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képzésfejlesztés egyik leggazdaságosabb módja az, ha a meglévő képzéseken belül történnek a változtatások anélkül, hogy ennek akkreditációs vonzatai lennének. Javasolt olyan változtatások végig vitele, amelyek a meglévő szakjainkon belüli képzésfejlesztésre koncentrálnak specializációk, illetve különböző moduláris ismeretek beemelésével. Célszerű ezeknél olyan specializációk elindítása, amelyek azokra a kurrens munkaerő-piaci igényekre és hiányokra reagálnak, amelyek akár regionális, akár országos, akár nemzetközi szinten érdeklődésre tarthatnak számot. </w:t>
      </w:r>
    </w:p>
    <w:p w14:paraId="4B628674"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képzésfejlesztés másik fontos területét az az irány képviseli, amely a munkaerőpiaccal történő erőteljesebb képzési és szakmai kapcsolatokra épít. Fontos fejlesztendő területként kell ezen belül kezelni a duális képzéseket, valamint a rövid ciklusú képzéseket, amelyek elindításához a régióban érdekelt gazdasági társaságok és cégek igényeit kell felmérni. A duális rendszerű alap- és mesterképzések mellett a felnőttképzés, a továbbképzésképzés, illetve a diploma utáni rövid ciklusú képzések tartoznak ide. </w:t>
      </w:r>
    </w:p>
    <w:p w14:paraId="1DCCDF7E"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lastRenderedPageBreak/>
        <w:t xml:space="preserve">Hangsúlyosan meg kell, hogy jelenjen a képzések átalakításában az a szempontrendszer, amely a foglalkoztatási piacon megkövetelt szakmai kompetenciák felől közelíti meg a képzésektől elvárt követelményeket. Számos, a munkáltatók körében végzett felmérés mutat rá arra, hogy a diplomásokkal szemben támasztott elvárások között hangsúlyos helyen, a szakmai tudást megelőzve szerepelnek az egyéni, személyes kompetenciák. Így a precíz és önálló munkavégzés, a terhelhetőség, a csapatmunkára való képesség megelőzik az elméleti tudást. Ezen készségek fejlesztésére megfelelő oktatási módszerek és adekvát tanulásszervezés mellett, speciális tréningekkel, egyéni fejlesztéssel, tanácsadással és a szakmai gyakorlatok hangsúlyosabb kihasználásával van lehetőség.  Ezek révén a Pécsi Tudományegyetem valóban egyedi, és egyénre szabott oktatást képes nyújtani a hallgatóinak. Ezáltal hallgatóink képesek lesznek tudásukat és képességeiket nemcsak alkalmazni, hanem azokat folyamatosan bővíteni és megújítani is. </w:t>
      </w:r>
    </w:p>
    <w:p w14:paraId="57A6A5F6"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munkaerő-piaci szereplőkkel szorosabb kapcsolatrendszer, kommunikáció, véleménycsere kialakítása szükséges a PTE oktatásfejlesztéseinek érdekében. A munkaerő-piaci kompetenciák fejlesztésének bevezetése lehetséges belső, tantervi fejlesztéssel is, de a tantervi követelmények melletti, extra-kurrikuláris képzések szervezésével egyaránt. </w:t>
      </w:r>
    </w:p>
    <w:p w14:paraId="2F39A942" w14:textId="77777777" w:rsidR="003151A9" w:rsidRPr="008145CF" w:rsidRDefault="003151A9" w:rsidP="0069236B">
      <w:pPr>
        <w:pStyle w:val="Listaszerbekezds"/>
        <w:numPr>
          <w:ilvl w:val="1"/>
          <w:numId w:val="22"/>
        </w:numPr>
        <w:spacing w:before="0" w:after="200" w:line="276" w:lineRule="auto"/>
        <w:outlineLvl w:val="2"/>
        <w:rPr>
          <w:rFonts w:ascii="Times New Roman" w:hAnsi="Times New Roman"/>
          <w:b/>
          <w:sz w:val="22"/>
          <w:szCs w:val="22"/>
        </w:rPr>
      </w:pPr>
      <w:r w:rsidRPr="008145CF">
        <w:rPr>
          <w:rFonts w:ascii="Times New Roman" w:hAnsi="Times New Roman"/>
          <w:b/>
          <w:sz w:val="22"/>
          <w:szCs w:val="22"/>
        </w:rPr>
        <w:t xml:space="preserve"> </w:t>
      </w:r>
      <w:bookmarkStart w:id="105" w:name="_Toc410954278"/>
      <w:bookmarkStart w:id="106" w:name="_Toc454203139"/>
      <w:r w:rsidRPr="008145CF">
        <w:rPr>
          <w:rFonts w:ascii="Times New Roman" w:hAnsi="Times New Roman"/>
          <w:b/>
          <w:sz w:val="22"/>
          <w:szCs w:val="22"/>
        </w:rPr>
        <w:t>A tanulási eredmény kimenetelű oktatás</w:t>
      </w:r>
      <w:bookmarkEnd w:id="105"/>
      <w:bookmarkEnd w:id="106"/>
    </w:p>
    <w:p w14:paraId="521F091D"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különböző munkaerő-piaci előrejelzések a diplomások iránti igény további növekedését vetítik elénk. A felsőoktatásra változatlanul, mint a képességigények kielégítésének egyik kiemelt helyszínére tekintenek a társadalmi szereplők. A figyelem nemcsak a közjavak hatékony és átlátható felhasználásának javítására irányul, hanem arra is, hogy mennyire sikerül megfelelni az új képességigényeknek. A felsőoktatási intézményekben a tanulási funkció felértékelődik, egyre fontosabb kérdéssé válik a tudáshoz való hozzájutás lehetőségeinek a kérdése. Nemcsak tartalmi, de pedagógiai, módszertani, szervezési, szervezeti szempontból is újra kell gondolni, és fejleszteni szükséges mindazokat a tevékenységeket, eszközöket, szolgáltatásokat, amelyek segítségével jobb és eredményesebb tudásmegosztást képes az Egyetem biztosítani a hallgatók számára. </w:t>
      </w:r>
    </w:p>
    <w:p w14:paraId="0BAD89F6"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tudás megosztás hagyományos körülményei és formái mellett, egyre inkább a tanulási folyamat, és maga a megszerzett tudás kerül a figyelem előterébe. Éppen ezért szükségesnek látszik a képzési programok által közvetített tudások és képességek, és a képesítések megszerzéséhez elvárt tanulási eredmények jobb és érthetőbb megfogalmazása. Nemzetközi áttekintésekből láthatóan ma már egyértelmű, hogy jobb minőségűek azok a képzési programok, amelyek a tanulás elvárt eredményeinek (learning outcomes) a meghatározásból indulnak ki, ezzel összhangban alakítják a tanulási környezetet, és ennek megfelelő értékelési eszközöket használnak. A tanításközpontú megközelítéshez képest a tanulásközpontú szemlélet és </w:t>
      </w:r>
      <w:r w:rsidRPr="008145CF">
        <w:rPr>
          <w:rFonts w:ascii="Times New Roman" w:hAnsi="Times New Roman" w:cs="Times New Roman"/>
          <w:sz w:val="22"/>
          <w:szCs w:val="22"/>
        </w:rPr>
        <w:lastRenderedPageBreak/>
        <w:t xml:space="preserve">gyakorlat az oktatás több szintjén és több pontján jelentős különbségeket eredményez. Az ilyen képzési programok és oktatóik elsősorban nem az oktatás tartalmi elemeire összpontosítanak: abból indulnak ki, hogy mit tudnak a hallgatók, milyen elvárás- és célmotívumaik vannak, menet közben figyelembe veszik a tanulási sajátosságokat, és az értékelés alkalmával pedig arra kíváncsiak, hogy a hallgatóknak az adott tudományban és e tudományt felhasználó munka világában mire kell majd képesnek lenniük, azaz hova kell eljutniuk a tanulási folyamat végén. Ezzel a tanulhatóság, a tanítási folyamat és az ezeket támogató eszközrendszer kerül a középpontba. </w:t>
      </w:r>
    </w:p>
    <w:p w14:paraId="1B924F7A" w14:textId="77777777" w:rsidR="003151A9" w:rsidRPr="008145CF" w:rsidRDefault="003151A9" w:rsidP="0069236B">
      <w:pPr>
        <w:pStyle w:val="Listaszerbekezds"/>
        <w:numPr>
          <w:ilvl w:val="1"/>
          <w:numId w:val="22"/>
        </w:numPr>
        <w:spacing w:before="0" w:after="200" w:line="276" w:lineRule="auto"/>
        <w:outlineLvl w:val="2"/>
        <w:rPr>
          <w:rFonts w:ascii="Times New Roman" w:hAnsi="Times New Roman"/>
          <w:b/>
          <w:sz w:val="22"/>
          <w:szCs w:val="22"/>
        </w:rPr>
      </w:pPr>
      <w:r w:rsidRPr="008145CF">
        <w:rPr>
          <w:rFonts w:ascii="Times New Roman" w:hAnsi="Times New Roman"/>
          <w:b/>
          <w:sz w:val="22"/>
          <w:szCs w:val="22"/>
        </w:rPr>
        <w:t xml:space="preserve"> </w:t>
      </w:r>
      <w:bookmarkStart w:id="107" w:name="_Toc410954279"/>
      <w:bookmarkStart w:id="108" w:name="_Toc454203140"/>
      <w:r w:rsidRPr="008145CF">
        <w:rPr>
          <w:rFonts w:ascii="Times New Roman" w:hAnsi="Times New Roman"/>
          <w:b/>
          <w:sz w:val="22"/>
          <w:szCs w:val="22"/>
        </w:rPr>
        <w:t>Doktori képzés</w:t>
      </w:r>
      <w:bookmarkEnd w:id="107"/>
      <w:bookmarkEnd w:id="108"/>
    </w:p>
    <w:p w14:paraId="56FFBC22"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Egy felsőoktatási intézmény szakmai rangját nemcsak az itt meglévő képzések száma, az idejelentkező hallgatók száma és a különböző minőségi mutatók (rangsorokban elfoglalt helyezések) jellemzik, hanem nagy mértékben, az itt folyó doktori képzések határozzák meg. A PTE-n lévő doktori képzések száma, a többi felsőoktatási intézménnyel összevetve, megfelelő, ugyanakkor, ha a stratégiai irányként az egyediségét és az unikális képzések fejlesztését fogalmazzuk meg, akkor ezt az irányt nemcsak az alap- és mesterképzések, hanem a doktori képzések esetében is érdemes követni. Egy doktori program akkreditációja komoly személyi feltételeket támaszt az intézménnyel szemben, ezért célravezető lenne a karok együttműködésén alapuló, valódi interdiszciplináris alapokon működő doktori iskolák alapítása és működtetése, amelyet az új felsőoktatási stratégia is támogat. Ez lehetővé tenné azoknak az új igényeknek a kielégítését, amelynek jelenleg az egyes karokhoz kötődő doktori iskolák és programok nem tudnak eleget tenni. Fontos lenne a tanárképzési felsőoktatási koncepcióhoz csatlakozva, a doktori programokban a szaktárgyi-módszertani kérdések oktatására vonatkozó lehetőségeket (felsőoktatásban oktatók számára pedagógiai kutatásokat)</w:t>
      </w:r>
      <w:r w:rsidRPr="008145CF">
        <w:rPr>
          <w:rFonts w:ascii="Times New Roman" w:hAnsi="Times New Roman" w:cs="Times New Roman"/>
          <w:color w:val="FF0000"/>
          <w:sz w:val="22"/>
          <w:szCs w:val="22"/>
        </w:rPr>
        <w:t xml:space="preserve"> </w:t>
      </w:r>
      <w:r w:rsidRPr="008145CF">
        <w:rPr>
          <w:rFonts w:ascii="Times New Roman" w:hAnsi="Times New Roman" w:cs="Times New Roman"/>
          <w:sz w:val="22"/>
          <w:szCs w:val="22"/>
        </w:rPr>
        <w:t xml:space="preserve">biztosítani, ezzel is egy újabb piac számára megnyitni a doktori képzések piacát. </w:t>
      </w:r>
    </w:p>
    <w:p w14:paraId="2BE142C3" w14:textId="77777777" w:rsidR="003151A9" w:rsidRPr="008145CF" w:rsidRDefault="003151A9" w:rsidP="003151A9">
      <w:pPr>
        <w:rPr>
          <w:rFonts w:ascii="Times New Roman" w:hAnsi="Times New Roman" w:cs="Times New Roman"/>
          <w:sz w:val="22"/>
          <w:szCs w:val="22"/>
        </w:rPr>
      </w:pPr>
    </w:p>
    <w:p w14:paraId="7BCB0795" w14:textId="77777777" w:rsidR="003151A9" w:rsidRPr="008145CF" w:rsidRDefault="003151A9" w:rsidP="0069236B">
      <w:pPr>
        <w:pStyle w:val="Listaszerbekezds"/>
        <w:numPr>
          <w:ilvl w:val="0"/>
          <w:numId w:val="23"/>
        </w:numPr>
        <w:spacing w:before="0" w:after="200" w:line="276" w:lineRule="auto"/>
        <w:outlineLvl w:val="1"/>
        <w:rPr>
          <w:rFonts w:ascii="Times New Roman" w:hAnsi="Times New Roman"/>
          <w:b/>
          <w:sz w:val="22"/>
          <w:szCs w:val="22"/>
        </w:rPr>
      </w:pPr>
      <w:bookmarkStart w:id="109" w:name="_Toc410954280"/>
      <w:bookmarkStart w:id="110" w:name="_Toc454203141"/>
      <w:r w:rsidRPr="008145CF">
        <w:rPr>
          <w:rFonts w:ascii="Times New Roman" w:hAnsi="Times New Roman"/>
          <w:b/>
          <w:sz w:val="22"/>
          <w:szCs w:val="22"/>
        </w:rPr>
        <w:t>A tanulás-támogatás rendszerének fejlesztése</w:t>
      </w:r>
      <w:bookmarkEnd w:id="109"/>
      <w:bookmarkEnd w:id="110"/>
    </w:p>
    <w:p w14:paraId="36EEC9AE" w14:textId="77777777" w:rsidR="003151A9" w:rsidRPr="008145CF" w:rsidRDefault="003151A9" w:rsidP="003151A9">
      <w:pPr>
        <w:pStyle w:val="Listaszerbekezds"/>
        <w:rPr>
          <w:rFonts w:ascii="Times New Roman" w:hAnsi="Times New Roman"/>
          <w:b/>
          <w:sz w:val="22"/>
          <w:szCs w:val="22"/>
        </w:rPr>
      </w:pPr>
    </w:p>
    <w:p w14:paraId="01BBD714" w14:textId="77777777" w:rsidR="003151A9" w:rsidRPr="008145CF" w:rsidRDefault="003151A9" w:rsidP="0069236B">
      <w:pPr>
        <w:pStyle w:val="Listaszerbekezds"/>
        <w:numPr>
          <w:ilvl w:val="1"/>
          <w:numId w:val="23"/>
        </w:numPr>
        <w:spacing w:before="0" w:after="200" w:line="276" w:lineRule="auto"/>
        <w:outlineLvl w:val="2"/>
        <w:rPr>
          <w:rFonts w:ascii="Times New Roman" w:hAnsi="Times New Roman"/>
          <w:b/>
          <w:sz w:val="22"/>
          <w:szCs w:val="22"/>
        </w:rPr>
      </w:pPr>
      <w:r w:rsidRPr="008145CF">
        <w:rPr>
          <w:rFonts w:ascii="Times New Roman" w:hAnsi="Times New Roman"/>
          <w:b/>
          <w:sz w:val="22"/>
          <w:szCs w:val="22"/>
        </w:rPr>
        <w:t xml:space="preserve"> </w:t>
      </w:r>
      <w:bookmarkStart w:id="111" w:name="_Toc410954281"/>
      <w:bookmarkStart w:id="112" w:name="_Toc454203142"/>
      <w:r w:rsidRPr="008145CF">
        <w:rPr>
          <w:rFonts w:ascii="Times New Roman" w:hAnsi="Times New Roman"/>
          <w:b/>
          <w:sz w:val="22"/>
          <w:szCs w:val="22"/>
        </w:rPr>
        <w:t>A digitális tananyag</w:t>
      </w:r>
      <w:bookmarkEnd w:id="111"/>
      <w:bookmarkEnd w:id="112"/>
    </w:p>
    <w:p w14:paraId="1E36DCF4"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Az egyik legfontosabb kérdés, amely egyben az oktatás és oktatásszervezés paradigmaváltását is megköveteli, a tananyaghoz való hozzáférés kérdése. A tananyaghoz való hozzáférést már nem a birtoklás kifejezésével, hanem az elérés biztosításának a lehetőségével lehet leírni. A digitális korban az elérés lehetősége további két alapproblémára bomlik: a hozzáférés biztosítására (a lehetőség felőli megközelítés) és a fellelhetőség, a megtalálhatóság, illetve a keresés folyamatára. A bőségesen elérhető források világában nem csupán az fontos, hogy egy adott forrás elérése, fellelése milyen módon lehetséges, hanem az is, hogy a fellelést segítő alternatív katalógusok és keresési lehetőségek milyen módon állnak rendelkezésre. </w:t>
      </w:r>
    </w:p>
    <w:p w14:paraId="39C74972"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lastRenderedPageBreak/>
        <w:t xml:space="preserve">Az PTE-n folyó oktatási-kutatási tevékenységgel összefüggésben alapvető kérdés, hogy ki és milyen módon állítja elő ezeket a tartalmakat, és ezzel összefüggésben milyen használati módok volnának kívánatosak. Az oktató, kutató, hallgatói résztvevők ezeket a tartalmakat alapvetően saját munkájukkal összefüggésben, tudományos szakmai relevanciájuk, vagy az oktatási folyamatban játszott szerepük során állítják elő. A kérdés szabályozásának megteremtésében figyelembe kell venni, hogy az Egyetem működőképességének és fejlődési dinamikájának fokozása érdekében olyan rendszert kell építeni, mely érdekelté teszi a tartalom létrehozóit a minőségi tartalom létrehozásában, és annak egyetemi hasznosításában. </w:t>
      </w:r>
    </w:p>
    <w:p w14:paraId="2D596BDD" w14:textId="77777777" w:rsidR="003151A9" w:rsidRPr="008145CF" w:rsidRDefault="003151A9" w:rsidP="0069236B">
      <w:pPr>
        <w:pStyle w:val="Listaszerbekezds"/>
        <w:numPr>
          <w:ilvl w:val="1"/>
          <w:numId w:val="23"/>
        </w:numPr>
        <w:spacing w:before="0" w:after="200" w:line="276" w:lineRule="auto"/>
        <w:outlineLvl w:val="2"/>
        <w:rPr>
          <w:rFonts w:ascii="Times New Roman" w:hAnsi="Times New Roman"/>
          <w:b/>
          <w:sz w:val="22"/>
          <w:szCs w:val="22"/>
        </w:rPr>
      </w:pPr>
      <w:r w:rsidRPr="008145CF">
        <w:rPr>
          <w:rFonts w:ascii="Times New Roman" w:hAnsi="Times New Roman"/>
          <w:b/>
          <w:sz w:val="22"/>
          <w:szCs w:val="22"/>
        </w:rPr>
        <w:t xml:space="preserve"> </w:t>
      </w:r>
      <w:bookmarkStart w:id="113" w:name="_Toc410954282"/>
      <w:bookmarkStart w:id="114" w:name="_Toc454203143"/>
      <w:r w:rsidRPr="008145CF">
        <w:rPr>
          <w:rFonts w:ascii="Times New Roman" w:hAnsi="Times New Roman"/>
          <w:b/>
          <w:sz w:val="22"/>
          <w:szCs w:val="22"/>
        </w:rPr>
        <w:t>E-learning</w:t>
      </w:r>
      <w:bookmarkEnd w:id="113"/>
      <w:bookmarkEnd w:id="114"/>
    </w:p>
    <w:p w14:paraId="5A8BC1C5"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Az e-learning nem egy önálló, az oktatás egyéb területeitől független fejlesztési irány. Az oktatás az utóbbi 10 évben de facto átalakult, másként fogalmazva „e-learning-esedett”. Amíg az elmúlt 10 évben csak egy lehetőség volt az Egyetem számára, hogy a tankönyv alapú oktatást kiváltsa, vagy akár együtt alkalmazza a digitális tartalmakkal, mára ez már valódi igénnyé vált a felsőoktatásba kerülő új (Y, Z, Alfa, stb.) generációk miatt. Az elektronikus tananyag nem lehetőség, hanem elvárás, hiszen az említett új generációk digitális szokásaik ezt követelik meg. Ez a folyamat annak a nyilvánvaló felismerésnek köszönhető, hogy tanítás/tanulás hatékonyságát sok tekintetben kedvezően befolyásoló lehetőségről van szó. E területnek nem a meghonosításáról, hanem a használat szerves fejlesztéséről érdemes beszélni. </w:t>
      </w:r>
    </w:p>
    <w:p w14:paraId="3E957D28"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folyamat eredményeként egy olyan keretrendszert kell előállítani, mely egyrészt a vonatkozó egyetemi szint szabályozásából, másrészt az ehhez illeszkedő infokommunikációs eszközrendszerből, mint belső szolgáltatásból, harmadrészt módszertani, fejlesztési támogatás szervezéséből áll. Ezt a hármas támogatást költséghatékonyan, egyetemi szinten kell rendezni.  A szabályozásban különös hangsúlyt érdemes fordítani arra, hogy az megteremtse, támogassa és ösztönözze a PTE oktatási szervezeti egységei közötti interdiszciplináris együttműködéseket, mert leghatékonyabban ez járulhat hozzá az erőforrások optimális kihasználásához. Ennek a folyamatnak olyan módon kell egyensúlyt teremtenie, hogy ez hosszú távon megakadályozza párhuzamos kapacitások létrejöttét és racionálissá tegye a meglévő párhuzamos kapacitások együttműködését, optimális kihasználását, racionalizálását.    </w:t>
      </w:r>
    </w:p>
    <w:p w14:paraId="07EF322A" w14:textId="77777777" w:rsidR="003151A9" w:rsidRPr="003151A9" w:rsidRDefault="003151A9" w:rsidP="00BC7668">
      <w:pPr>
        <w:pStyle w:val="Default"/>
        <w:jc w:val="both"/>
        <w:rPr>
          <w:sz w:val="22"/>
          <w:szCs w:val="22"/>
        </w:rPr>
      </w:pPr>
      <w:r w:rsidRPr="00B6252B">
        <w:rPr>
          <w:rFonts w:eastAsia="Times New Roman"/>
          <w:color w:val="auto"/>
          <w:sz w:val="22"/>
          <w:szCs w:val="22"/>
        </w:rPr>
        <w:t xml:space="preserve">Az e-learning támogatás bevezetését nem lehet az Egyetemnek kizárólag egy-egy képzésére bevezetni. A fokozatos bevezetésnek inkább horizontálisnak, mint vertikálisnak kellene lenni, főként, ha azt tartjuk szem előtt, hogy a mai felsőoktatási környezetben az elektronikus tanulástámogatás inkább elvárás, mint további szolgáltatás. A horizontális fejlesztés során egyszerre több, vagy akár az összes képzés bizonyos, adott szempontok szerint kiválasztott részei, tanulási egységei (akár a kurzus szintű tematikák egyes részei, rész elemei) lehetnének </w:t>
      </w:r>
      <w:r w:rsidRPr="00B6252B">
        <w:rPr>
          <w:rFonts w:eastAsia="Times New Roman"/>
          <w:color w:val="auto"/>
          <w:sz w:val="22"/>
          <w:szCs w:val="22"/>
        </w:rPr>
        <w:lastRenderedPageBreak/>
        <w:t>elektronikus tananyaggal és tanulástámogatással ellátva. Az elmúlt években végigvitt elektronikus tananyag-fejlesztések jó alapot adnak ennek a munkának az elkezdéséhez. A sikerhez azonban a kísérleti fejlesztések támogatására, a meglévő és létrejövő tapasztalatok megosztására, illetve szervezett technológiai-szakmai támogatás biztosítására van szükség.</w:t>
      </w:r>
    </w:p>
    <w:p w14:paraId="7E64256F" w14:textId="77777777" w:rsidR="003151A9" w:rsidRPr="008145CF" w:rsidRDefault="003151A9" w:rsidP="0069236B">
      <w:pPr>
        <w:pStyle w:val="Listaszerbekezds"/>
        <w:numPr>
          <w:ilvl w:val="1"/>
          <w:numId w:val="23"/>
        </w:numPr>
        <w:spacing w:before="0" w:after="200" w:line="276" w:lineRule="auto"/>
        <w:outlineLvl w:val="2"/>
        <w:rPr>
          <w:rFonts w:ascii="Times New Roman" w:hAnsi="Times New Roman"/>
          <w:b/>
          <w:sz w:val="22"/>
          <w:szCs w:val="22"/>
        </w:rPr>
      </w:pPr>
      <w:r w:rsidRPr="008145CF">
        <w:rPr>
          <w:rFonts w:ascii="Times New Roman" w:hAnsi="Times New Roman"/>
          <w:b/>
          <w:sz w:val="22"/>
          <w:szCs w:val="22"/>
        </w:rPr>
        <w:t xml:space="preserve"> </w:t>
      </w:r>
      <w:bookmarkStart w:id="115" w:name="_Toc410954283"/>
      <w:bookmarkStart w:id="116" w:name="_Toc454203144"/>
      <w:r w:rsidRPr="008145CF">
        <w:rPr>
          <w:rFonts w:ascii="Times New Roman" w:hAnsi="Times New Roman"/>
          <w:b/>
          <w:sz w:val="22"/>
          <w:szCs w:val="22"/>
        </w:rPr>
        <w:t>Távoktatás</w:t>
      </w:r>
      <w:bookmarkEnd w:id="115"/>
      <w:bookmarkEnd w:id="116"/>
    </w:p>
    <w:p w14:paraId="62FD0BA8"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távoktatás fogalmában valójában több fogalom jelenik meg: a távtanulás, a nyitott tanulás és a kötetlen tanulás. Bár a fogalom tartalmában is leginkább a földrajzi távolságra történő utalás jelenik meg, a távoktatásnak mind oktatásszervezési formának a valódi jelentése jóval többet jelent ennél. Ami miatt fontos lehet az Egyetem számára ennek formának a bevezetése az az, hogy a távoktatás legfontosabb eleme egy olyan új szemléletmód, amely a hangsúlyt a tanításról a tanulásra helyezi át. A tanulás elsősorban nem a tanárhoz, hanem a tanuló egyéni időbeosztásához, egyéni tanulási céljához és motivációihoz kötődik. A távoktatási rendszer célja, hogy minél több eszközzel, minél hatékonyabban szolgálja a tanulást. Ennek eszközei lehetnek: tankönyv, egyéni tanulásra alkalmas, írott, vizuális és hangzó segédanyagok, önértékelő tesztlapok, elektronikus jegyzetek, egyéni vagy akár csoportos tanári konzultációk. A távoktatásban nagy jelentősége van a folyamatos teljesítményértékelésnek, kiemelkedő fontossággal bír mind az értékelés, mind a mérés. A tanuló számára a továbbhaladáshoz való szabad utat jelzi, az oktató számára a hagyományos oktatásnál nagyobb teret ad az önreflexióra. A távoktatás ugyanakkor eszközigényes, ez vonatkozik a kifejlesztett tananyagokra (ma már egyre inkább interaktív elektronikus tananyagokat jelent ez) és a használandó technikai eszközökre (számítógép, video, internet). Ugyanakkor a kezdeti, viszonylag magas befektetett energiák, rövid idő alatt megtérülhetnek. </w:t>
      </w:r>
    </w:p>
    <w:p w14:paraId="20B52172"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távoktatásnak mint képzési formának a terjedését támogatni kell a PTE képzési portfóliójában. Azokat a kezdeményezéseket, amelyek tartalmi és formai képzésszervezési szempontból távoktatásnak minősíthetőek, támogatni érdemes. A támogatásnak több területre kell kiterjedni: vonatkoznia kell a módszertani támogatásra, az esetlegesen rendelkezésre álló támogatási forrásokból való preferált részesedésre és egy olyan szabályozási keretrendszer előállítására, amely az adott képzési formában megvalósuló oktatói, tutori, szervezői erőfeszítéseket megfelelőn elismeri, beszámítja és értékeli. A távoktatással kapcsolatban rövid időn belül el kell készíteni egy olyan keretrendszert, amely tartalmazza azokat a legfontosabb követelményeket, amelyek egy-egy képzés távoktatási formában történő elindításához szükséges. A keretrendszernek ki kell térni a távoktatással kapcsolatos jogi, akkreditációs, személyi, infrastrukturális, eszköz és technológia feltételekre. </w:t>
      </w:r>
      <w:bookmarkStart w:id="117" w:name="_Toc410954284"/>
    </w:p>
    <w:p w14:paraId="5FD0DE17" w14:textId="77777777" w:rsidR="003151A9" w:rsidRPr="008145CF" w:rsidRDefault="003151A9" w:rsidP="003151A9">
      <w:pPr>
        <w:rPr>
          <w:rFonts w:ascii="Times New Roman" w:hAnsi="Times New Roman" w:cs="Times New Roman"/>
          <w:b/>
          <w:sz w:val="22"/>
          <w:szCs w:val="22"/>
        </w:rPr>
      </w:pPr>
      <w:r w:rsidRPr="008145CF">
        <w:rPr>
          <w:rFonts w:ascii="Times New Roman" w:hAnsi="Times New Roman" w:cs="Times New Roman"/>
          <w:b/>
          <w:sz w:val="22"/>
          <w:szCs w:val="22"/>
        </w:rPr>
        <w:t>Az oktatók módszertani és pedagógia tudásának fejlesztése</w:t>
      </w:r>
      <w:bookmarkEnd w:id="117"/>
    </w:p>
    <w:p w14:paraId="6AE503BA"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lastRenderedPageBreak/>
        <w:t xml:space="preserve">A képzési stratégiának ki kell térnie a felsőoktatásban dolgozó oktatók módszertani és pedagógia tudásának fejlesztésére, különös tekintettel a folyamatosan változó digitális és módszertani követelményekre. Lehetővé kell tenni az oktatók számára, hogy rendszeresen vegyenek részt Egyetemen belüli és külső továbbképzéseken. Az egyetemi továbbképzési rendszert három területen kell kiépíteni: az IKT kompetencia-fejlesztés területére, az oktatás módszertani területeinek fejlesztésére és az idegen nyelven való oktatás képességének folyamatos fejlesztésére. Megvizsgálandó, hogy adaptálható-e az Egyetemre a számos felsőoktatási intézményben már működő olyan „learning centre” létrehozása, amely az oktatók számára módszertani, szaktanácsadói-támogató szolgáltatásokat nyújt annak érdekében, hogy munkájuk során fellépő problémáik, nehézségeik megoldásához hathatós segítséget kapjanak. Ahhoz, hogy az oktatókat érdekeltté lehessen tenni a képzések elvégzésében, fontos ezeknek a képzési aktivitásoknak a Teljesítményértékelési Rendszerekben történő megjelenítése. Az oktatói pályán való előrehaladás fontos mutatója az is, hogy egy oktató nemcsak tudományos teljesítményét tekintve, de oktatóként is folyamatosan fejlődik, képezi magát módszertanilag is, illetve azt is fontosnak tekinti, hogy a tudás-átadás eszközeinek megújításában aktívan részt vegyen. </w:t>
      </w:r>
    </w:p>
    <w:p w14:paraId="6ECCDB92" w14:textId="77777777" w:rsidR="003151A9" w:rsidRPr="008145CF" w:rsidRDefault="003151A9" w:rsidP="003151A9">
      <w:pPr>
        <w:rPr>
          <w:rFonts w:ascii="Times New Roman" w:hAnsi="Times New Roman" w:cs="Times New Roman"/>
          <w:sz w:val="22"/>
          <w:szCs w:val="22"/>
        </w:rPr>
      </w:pPr>
    </w:p>
    <w:p w14:paraId="44106A8C" w14:textId="77777777" w:rsidR="003151A9" w:rsidRPr="008145CF" w:rsidRDefault="003151A9" w:rsidP="003151A9">
      <w:pPr>
        <w:rPr>
          <w:rFonts w:ascii="Times New Roman" w:hAnsi="Times New Roman" w:cs="Times New Roman"/>
          <w:sz w:val="22"/>
          <w:szCs w:val="22"/>
        </w:rPr>
      </w:pPr>
    </w:p>
    <w:p w14:paraId="44D45619" w14:textId="77777777" w:rsidR="003151A9" w:rsidRPr="008145CF" w:rsidRDefault="003151A9" w:rsidP="0069236B">
      <w:pPr>
        <w:pStyle w:val="Listaszerbekezds"/>
        <w:numPr>
          <w:ilvl w:val="0"/>
          <w:numId w:val="23"/>
        </w:numPr>
        <w:spacing w:before="0" w:after="200" w:line="276" w:lineRule="auto"/>
        <w:outlineLvl w:val="1"/>
        <w:rPr>
          <w:rFonts w:ascii="Times New Roman" w:hAnsi="Times New Roman"/>
          <w:b/>
          <w:sz w:val="22"/>
          <w:szCs w:val="22"/>
        </w:rPr>
      </w:pPr>
      <w:bookmarkStart w:id="118" w:name="_Toc410954285"/>
      <w:bookmarkStart w:id="119" w:name="_Toc454203145"/>
      <w:r w:rsidRPr="008145CF">
        <w:rPr>
          <w:rFonts w:ascii="Times New Roman" w:hAnsi="Times New Roman"/>
          <w:b/>
          <w:sz w:val="22"/>
          <w:szCs w:val="22"/>
        </w:rPr>
        <w:t>Az oktatást, képzést segítő hallgatóbarát szolgáltatások</w:t>
      </w:r>
      <w:bookmarkEnd w:id="118"/>
      <w:bookmarkEnd w:id="119"/>
      <w:r w:rsidRPr="008145CF">
        <w:rPr>
          <w:rFonts w:ascii="Times New Roman" w:hAnsi="Times New Roman"/>
          <w:b/>
          <w:sz w:val="22"/>
          <w:szCs w:val="22"/>
        </w:rPr>
        <w:t xml:space="preserve"> </w:t>
      </w:r>
    </w:p>
    <w:p w14:paraId="20F7E3BC" w14:textId="77777777" w:rsidR="003151A9" w:rsidRPr="008145CF" w:rsidRDefault="003151A9" w:rsidP="003151A9">
      <w:pPr>
        <w:pStyle w:val="Listaszerbekezds"/>
        <w:rPr>
          <w:rFonts w:ascii="Times New Roman" w:hAnsi="Times New Roman"/>
          <w:b/>
          <w:sz w:val="22"/>
          <w:szCs w:val="22"/>
        </w:rPr>
      </w:pPr>
    </w:p>
    <w:p w14:paraId="60E8774A" w14:textId="77777777" w:rsidR="003151A9" w:rsidRPr="008145CF" w:rsidRDefault="003151A9" w:rsidP="0069236B">
      <w:pPr>
        <w:pStyle w:val="Listaszerbekezds"/>
        <w:numPr>
          <w:ilvl w:val="1"/>
          <w:numId w:val="23"/>
        </w:numPr>
        <w:spacing w:before="0" w:after="200" w:line="276" w:lineRule="auto"/>
        <w:outlineLvl w:val="2"/>
        <w:rPr>
          <w:rFonts w:ascii="Times New Roman" w:hAnsi="Times New Roman"/>
          <w:b/>
          <w:sz w:val="22"/>
          <w:szCs w:val="22"/>
        </w:rPr>
      </w:pPr>
      <w:r w:rsidRPr="008145CF">
        <w:rPr>
          <w:rFonts w:ascii="Times New Roman" w:hAnsi="Times New Roman"/>
          <w:b/>
          <w:sz w:val="22"/>
          <w:szCs w:val="22"/>
        </w:rPr>
        <w:t xml:space="preserve"> </w:t>
      </w:r>
      <w:bookmarkStart w:id="120" w:name="_Toc410954286"/>
      <w:bookmarkStart w:id="121" w:name="_Toc454203146"/>
      <w:r w:rsidRPr="008145CF">
        <w:rPr>
          <w:rFonts w:ascii="Times New Roman" w:hAnsi="Times New Roman"/>
          <w:b/>
          <w:sz w:val="22"/>
          <w:szCs w:val="22"/>
        </w:rPr>
        <w:t>Karrier-szolgáltatások megújítása</w:t>
      </w:r>
      <w:bookmarkEnd w:id="120"/>
      <w:bookmarkEnd w:id="121"/>
    </w:p>
    <w:p w14:paraId="51354379"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Az intézményi képzés kialakításánál mindent el kell követni annak érdekében, hogy szolgáltatásszemléletű rendszer alakuljon ki, a PTE hosszú távon innovatív és szolgáltató felsőoktatási intézménnyé váljon, ezáltal is kiemelkedjen a vidéki felsőoktatási intézmények sorából. A cél, egy hatékony karrier-tanácsadói rendszer működtetése a PTE-n: a beiskolázási tevékenység átstrukturálása, szakmai tartalom (pályaorientáció, készségfejlesztés) erősítése a szemléletmódban, a meglévő karrierszolgáltatások fejlesztése, bővítése, a hallgatók és a karok speciális igényeihez illeszkedő differenciált karrierszolgáltatási rendszer kialakítása, a munkaerő-piaci szereplőkkel szorosabb kapcsolatrendszer és kommunikáció kialakítása a PTE oktatásfejlesztésének érdekében.</w:t>
      </w:r>
    </w:p>
    <w:p w14:paraId="036A60E3"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Az oktatási intézmények és a hasonló szakmai végzettséget kínáló képzések számának növekedése egyre nagyobb kihívást jelent a felsőoktatási intézmények számára. Az oktatás önmagában nem elég, kiemelt jelentőséget kap az egyetemek megítélésében, hogy hogyan gondoskodik hallgatóiról, mennyiben felel meg képzésük a munkaerő-piaci igényeknek, milyen eredménnyel érvényesülnek hallgatói a munkaerőpiacon. A megfelelő hallgatói létszám eléréséhez a professzionális oktatás garantálása mellett, meg kell találni azt a kommunikációs </w:t>
      </w:r>
      <w:r w:rsidRPr="008145CF">
        <w:rPr>
          <w:rFonts w:ascii="Times New Roman" w:hAnsi="Times New Roman" w:cs="Times New Roman"/>
          <w:sz w:val="22"/>
          <w:szCs w:val="22"/>
        </w:rPr>
        <w:lastRenderedPageBreak/>
        <w:t xml:space="preserve">lehetőséget és azokat az attraktivitást fokozó szolgáltatásokat, amelyek kiemelik az Egyetemet a konkurens felsőoktatási intézmények közül, növelik a szervezet ismertségét és elismertségét, hangsúlyozzák a szervezet munkaerő-piaci kötődését, diplomájának munkaerő-piaci értékét, illetve biztosítják a teljes hallgatói életpálya menedzselését. </w:t>
      </w:r>
    </w:p>
    <w:p w14:paraId="23139578"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beiskolázási tevékenység jelenleg főként kommunikációs, marketing célok mentén szerveződik, de szükséges további szakmai tartalommal – a szolgáltató egyetemi imázs kialakítása érdekében – elsősorban pályaorientációs szolgáltatásokkal történő bővítése. Egy hosszabb távon (min. 3 év) gondolkodó, építkező beiskolázási stratégia szükséges, a célközönség meghatározásakor az érettségiző korosztály mellett nagyobb figyelmet kell fordítani az alsóbb évfolyamos diákokra, és a döntést befolyásoló szülői célcsoport megszólítására. Szükséges továbbá az érettségivel elérhető és a diplomásoknak szóló képzések beiskolázásának szétválasztása, a mesterképzések esetében belső piacokra koncentráló kampány folytatása. A lemorzsolódást megelőzendő, az alapszakon végzéshez közel álló hallgatók körében igényfelmérést, és orientáló tanulmányi-karrier tanácsadás biztosítását javasoljuk. A beiskolázási stratégia feladata az is, hogy a romló demográfiai, társadalmi és szociális tendenciák várható hatását figyelembe véve reális felvételi irányszámokat tűzzön ki célul. </w:t>
      </w:r>
    </w:p>
    <w:p w14:paraId="4159EE7E"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hallgatók szakválasztásával kapcsolatban nagyon sokszor előkerül egy olyan körülmény, amelyre az Egyetemnek biztosan kell megoldást találnia. Ez pedig a téves szakválasztás, illetve a nem végiggondolt, vagy kellőképpen nem motivált szakválasztás ténye. A „véletlenszerűen” az Egyetemre került diákok nagyon sokszor hagyják ott a felsőoktatási intézményt egy, vagy két félév után. Végig kell gondolni egy olyan tanulmányi tanácsadási rendszer felállításának a lehetőségét, amely a hallgatók tudatos szakmai építkezését, tanulmányainak tervezését képes koordinálni. </w:t>
      </w:r>
    </w:p>
    <w:p w14:paraId="321F1FB5" w14:textId="77777777" w:rsidR="003151A9"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gazdasági-társadalmi körülmények hatására egyre több hallgató kényszerül dolgozni nappali tagozatos hallgatói jogviszonya mellett. Ezek a hallgatók nagyon sokszor kényszerülnek tanulmányaik szüneteltetésére, vagy legrosszabb esetben a tanulmányaiknak az abbahagyására. Rendszeres kutatásokkal vizsgálni érdmes a hallgatók passziválásának okait, hogy ezekre az Egyetem adekvát válaszokat tudjon adni. </w:t>
      </w:r>
    </w:p>
    <w:p w14:paraId="6F10249D" w14:textId="77777777" w:rsidR="00BC7668" w:rsidRPr="008145CF" w:rsidRDefault="00BC7668" w:rsidP="003151A9">
      <w:pPr>
        <w:rPr>
          <w:rFonts w:ascii="Times New Roman" w:hAnsi="Times New Roman" w:cs="Times New Roman"/>
          <w:sz w:val="22"/>
          <w:szCs w:val="22"/>
        </w:rPr>
      </w:pPr>
    </w:p>
    <w:p w14:paraId="59598E46" w14:textId="77777777" w:rsidR="003151A9" w:rsidRPr="008145CF" w:rsidRDefault="003151A9" w:rsidP="0069236B">
      <w:pPr>
        <w:pStyle w:val="Listaszerbekezds"/>
        <w:numPr>
          <w:ilvl w:val="1"/>
          <w:numId w:val="23"/>
        </w:numPr>
        <w:spacing w:before="0" w:after="200" w:line="276" w:lineRule="auto"/>
        <w:outlineLvl w:val="2"/>
        <w:rPr>
          <w:rFonts w:ascii="Times New Roman" w:hAnsi="Times New Roman"/>
          <w:b/>
          <w:sz w:val="22"/>
          <w:szCs w:val="22"/>
        </w:rPr>
      </w:pPr>
      <w:r w:rsidRPr="008145CF">
        <w:rPr>
          <w:rFonts w:ascii="Times New Roman" w:hAnsi="Times New Roman"/>
          <w:b/>
          <w:sz w:val="22"/>
          <w:szCs w:val="22"/>
        </w:rPr>
        <w:t xml:space="preserve"> </w:t>
      </w:r>
      <w:bookmarkStart w:id="122" w:name="_Toc410954287"/>
      <w:bookmarkStart w:id="123" w:name="_Toc454203147"/>
      <w:r w:rsidRPr="008145CF">
        <w:rPr>
          <w:rFonts w:ascii="Times New Roman" w:hAnsi="Times New Roman"/>
          <w:b/>
          <w:sz w:val="22"/>
          <w:szCs w:val="22"/>
        </w:rPr>
        <w:t>Követelmények teljesítése, vizsgáztatás</w:t>
      </w:r>
      <w:bookmarkEnd w:id="122"/>
      <w:bookmarkEnd w:id="123"/>
    </w:p>
    <w:p w14:paraId="5BB3FB5B" w14:textId="523D9D22"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Az oktatási szolgáltatásokkal összefüggő szabályozásnak nem lehet az a célja, hogy büntessen, ezért az Egyetemnek fontos célja, hogy a hallgatók elé mindig következetes és jól végiggondolt szabályrendszert állítson. Ezzel összefüggésben fontos elvárás egy vizsgáztatási és teljesítési standard minőségi szempontból kontrollált rendszerének kialakítása, amelyet a szakma-specifikus sajátosságok kell az egyes szakterületeken kidolgozni. A vizsgáztatás-teljesítés rendszert két kritérium </w:t>
      </w:r>
      <w:r w:rsidRPr="008145CF">
        <w:rPr>
          <w:rFonts w:ascii="Times New Roman" w:hAnsi="Times New Roman" w:cs="Times New Roman"/>
          <w:sz w:val="22"/>
          <w:szCs w:val="22"/>
        </w:rPr>
        <w:lastRenderedPageBreak/>
        <w:t xml:space="preserve">alapján érdemes végig gondolni. Az egyik kritérium a szakmai munkában való alkalmazhatósággal való indokoltság kritériuma, a másik pedig a következetesség kritériuma, amelynek velejárója az, hogy a rendszer a hallgató számára a nyilvánosságot, a kiszámíthatóságot és a tervezhetőséget adja meg. </w:t>
      </w:r>
    </w:p>
    <w:p w14:paraId="22BEA96D"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hallgatói visszajelzések oktatásba történő beépítését rendszerszerűen kell végrehajtani. Ez szerves részét kell, hogy képezze az egyetemi oktatási és oktatásszervezési kultúrának. Minden képzésre vonatkozóan meg kell vizsgálni a követelmények életszerűségét, és amennyiben egy adott számonkérés a hallgatók döntő többsége számára okoz problémát, akkor meg kell vizsgálni a felkészülést támogató szolgáltatások, vagy a vizsga tartalmának megfelelőségét. Kevesebb, de standard feltételek mellett lebonyolított, valódi és kiszámítható számonkérési, teljesítési rendszerre van szükség. Világosan meg kell határozni ezen a területen a prioritásokat és az egységes elveket, melyeket az egyes szakterületek sajátosságainak megfelelően kell kidolgozni. </w:t>
      </w:r>
    </w:p>
    <w:p w14:paraId="07768C80" w14:textId="77777777" w:rsidR="003151A9" w:rsidRPr="008145CF" w:rsidRDefault="003151A9" w:rsidP="0069236B">
      <w:pPr>
        <w:pStyle w:val="Listaszerbekezds"/>
        <w:numPr>
          <w:ilvl w:val="0"/>
          <w:numId w:val="23"/>
        </w:numPr>
        <w:spacing w:before="0" w:after="200" w:line="276" w:lineRule="auto"/>
        <w:outlineLvl w:val="1"/>
        <w:rPr>
          <w:rFonts w:ascii="Times New Roman" w:hAnsi="Times New Roman"/>
          <w:b/>
          <w:sz w:val="22"/>
          <w:szCs w:val="22"/>
        </w:rPr>
      </w:pPr>
      <w:bookmarkStart w:id="124" w:name="_Toc410954288"/>
      <w:bookmarkStart w:id="125" w:name="_Toc454203148"/>
      <w:r w:rsidRPr="008145CF">
        <w:rPr>
          <w:rFonts w:ascii="Times New Roman" w:hAnsi="Times New Roman"/>
          <w:b/>
          <w:sz w:val="22"/>
          <w:szCs w:val="22"/>
        </w:rPr>
        <w:t>Nemzetköziesítés</w:t>
      </w:r>
      <w:bookmarkEnd w:id="124"/>
      <w:bookmarkEnd w:id="125"/>
    </w:p>
    <w:p w14:paraId="69F8AC11" w14:textId="5D5F4F0C" w:rsidR="003151A9"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képzési portfólió átalakítása, fejlesztése elősegítheti a hazai felsőoktatási piacon való pozíció megőrzését, javítását. Ezzel párhuzamosan kell az Egyetemnek megtalálnia a helyét a nemzetközi piacon, és a meglévő lehetőségek kihasználásával növelnie kell az Egyetemen tanuló külföldi hallgatói létszámot. A felsőoktatás nemzetköziségében döntő szerepet játszó hallgatói mobilitás elősegítheti az adott intézmény megújulását. Ez fontos mutatója lehet a minőségi oktatásnak, de a hallgatók közötti szakmai kapcsolatok kialakításában is fontos szerepet tölthet be. Egy felsőoktatási intézmény nemzetköziesítésének alapja természetesen az oktatók és a hallgatók nyelvi kompetenciának intenzív fejlesztése. Az oktatók beszélt nyelvi szintjének elvárásait egy képzés idegen nyelven történő akkreditálásához szükséges feltételek felől érdemes megfogalmazni. Vannak az Egyetemen erre vonatkozóan jó tapasztalatok (pl. ÁOK), érdemes átvenni ezeket. A magas szintű nemzetközi oktatás lehetősége emeli Egyetemünk oktatási színvonalát, és megerősíti intézményünk nemzetközi jellegét és hírnevét. Az oktatás mellett az Egyetem prioritásai közé tartozik, hogy jelentős nemzetközi konferenciákat és tudományos-oktatási rendezvényeket hozzon az Egyetem campusaira, amelyek egyértelműen a nemzetközi együttműködések serkentését idézik elő. A PTE-nek olyan képzési kínálat kialakítására kell törekednie, amely interregionális és nemzetközi keresletre egyaránt épít, jelentős fizetőképes külföldi hallgatói létszámot vonz, és amely a magyar hallgatók nemzetközi felsőoktatási szükségleteit is képes lehet kielégíteni. Fontos feladat, hogy az Egyetem a lehető legjobban kihasználja a Stipendium Hungaricum kormányzati program által nyújtott kivételes lehetőségeket is az Egyetem nemzetköziesítése terén. </w:t>
      </w:r>
    </w:p>
    <w:p w14:paraId="2C686198" w14:textId="77777777" w:rsidR="00283B06" w:rsidRPr="008145CF" w:rsidRDefault="00283B06" w:rsidP="003151A9">
      <w:pPr>
        <w:rPr>
          <w:rFonts w:ascii="Times New Roman" w:hAnsi="Times New Roman" w:cs="Times New Roman"/>
          <w:b/>
          <w:sz w:val="22"/>
          <w:szCs w:val="22"/>
        </w:rPr>
      </w:pPr>
    </w:p>
    <w:p w14:paraId="03EDF068" w14:textId="77777777" w:rsidR="003151A9" w:rsidRPr="008145CF" w:rsidRDefault="003151A9" w:rsidP="0069236B">
      <w:pPr>
        <w:pStyle w:val="Listaszerbekezds"/>
        <w:numPr>
          <w:ilvl w:val="0"/>
          <w:numId w:val="23"/>
        </w:numPr>
        <w:spacing w:before="0" w:after="200" w:line="276" w:lineRule="auto"/>
        <w:outlineLvl w:val="1"/>
        <w:rPr>
          <w:rFonts w:ascii="Times New Roman" w:hAnsi="Times New Roman"/>
          <w:b/>
          <w:sz w:val="22"/>
          <w:szCs w:val="22"/>
        </w:rPr>
      </w:pPr>
      <w:bookmarkStart w:id="126" w:name="_Toc410954289"/>
      <w:bookmarkStart w:id="127" w:name="_Toc454203149"/>
      <w:r w:rsidRPr="008145CF">
        <w:rPr>
          <w:rFonts w:ascii="Times New Roman" w:hAnsi="Times New Roman"/>
          <w:b/>
          <w:sz w:val="22"/>
          <w:szCs w:val="22"/>
        </w:rPr>
        <w:t>HR-stratégia</w:t>
      </w:r>
      <w:bookmarkEnd w:id="126"/>
      <w:bookmarkEnd w:id="127"/>
    </w:p>
    <w:p w14:paraId="5A2C6C4B" w14:textId="2911D0C5" w:rsidR="003151A9" w:rsidRDefault="003151A9" w:rsidP="003151A9">
      <w:pPr>
        <w:rPr>
          <w:rFonts w:ascii="Times New Roman" w:hAnsi="Times New Roman" w:cs="Times New Roman"/>
          <w:sz w:val="22"/>
          <w:szCs w:val="22"/>
        </w:rPr>
      </w:pPr>
      <w:r w:rsidRPr="008145CF">
        <w:rPr>
          <w:rFonts w:ascii="Times New Roman" w:hAnsi="Times New Roman" w:cs="Times New Roman"/>
          <w:sz w:val="22"/>
          <w:szCs w:val="22"/>
        </w:rPr>
        <w:lastRenderedPageBreak/>
        <w:t>A sikeres képzési stratégia és a nemzetközi oktatási piacon való sikeres jelenlét megteremtéséhez szorosan hozzátartozik az Egyetem humán erőforrás koncepciójának a végiggondolása, megtervezése. Ennek fontos elemei a teljes személyügyi tevékenység, munkaerő és bértervezés, ösztönzés, munkaidő-gazdálkodás, személyzetfejlesztés, munkaügyi kapcsolatok kialakítása és fenntartása, juttatási rendszer, foglalkozás és egészségügy, HR irányítás. Az Egyetemen két nagy csoportra lehet bontani a humán erőforrást. A legfontosabb egy olyan oktatói életpálya-modell kidolgozása és meghirdetése, amely vonzóvá teszi a fiatalok számára az oktatói karriert. Az oktatói utánpótlás egyik legfontosabb bázisát a doktorandusz hallgatók jelentik. Az Egyetem képzési, nemzetköziesítési, idegennyelvi, marketing, humánerőforrás stb. stratégiában megfogalmazottakkal összhangban ösztöndíj-rendszer kiépítését kell rövid távon elindítani, amelyet az  oktatás kormányzati (doktori, posztdoktori)</w:t>
      </w:r>
      <w:r w:rsidRPr="008145CF">
        <w:rPr>
          <w:rFonts w:ascii="Times New Roman" w:hAnsi="Times New Roman" w:cs="Times New Roman"/>
          <w:color w:val="FF0000"/>
          <w:sz w:val="22"/>
          <w:szCs w:val="22"/>
        </w:rPr>
        <w:t xml:space="preserve"> </w:t>
      </w:r>
      <w:r w:rsidRPr="008145CF">
        <w:rPr>
          <w:rFonts w:ascii="Times New Roman" w:hAnsi="Times New Roman" w:cs="Times New Roman"/>
          <w:sz w:val="22"/>
          <w:szCs w:val="22"/>
        </w:rPr>
        <w:t xml:space="preserve">ösztöndíj rendszer adta lehetőségekre alapozva kell megteremteni. Ezzel összefüggésben olyan szakmai fórumok kialakítása is cél, amely egyrészt felkészíti az ösztöndíjasokat a nemzetközi oktatásra, másrészt pedig lehetővé teszi számukra, hogy hazaérve megoszthassák tapasztalataikat. Ha sikerül ezt a modellt kialakítani és beindítani, nemcsak a képzéseink területén lenne az Egyetemnek unikális vonzereje, de a szakmai életút kialakítására vonatkozóan is. Az ösztöndíj-rendszer növelné az oktatói mobilitásokat, egyben eszköze lehetne a tudatos humán erőforrás fejlesztési politikánknak is. A másik nagy egyetemi humán erőforrás csoport az alkalmazottak köre. Az ő esetükben is fontos lenne az alkalmazotti életpálya-modell kidolgozása és meghirdetése. Az életpálya modell – ha anyagilag nem is feltétlenül tud versenyben lenni a hasonló életpálya-modellekkel – tervezhetővé és vállalhatóvá teszi az egyetemi alkalmazottak számára az elköteleződést. </w:t>
      </w:r>
    </w:p>
    <w:p w14:paraId="2B82E1EB" w14:textId="77777777" w:rsidR="00283B06" w:rsidRPr="008145CF" w:rsidRDefault="00283B06" w:rsidP="003151A9">
      <w:pPr>
        <w:rPr>
          <w:rFonts w:ascii="Times New Roman" w:hAnsi="Times New Roman" w:cs="Times New Roman"/>
          <w:sz w:val="22"/>
          <w:szCs w:val="22"/>
        </w:rPr>
      </w:pPr>
    </w:p>
    <w:p w14:paraId="75436105" w14:textId="77777777" w:rsidR="003151A9" w:rsidRPr="008145CF" w:rsidRDefault="003151A9" w:rsidP="0069236B">
      <w:pPr>
        <w:pStyle w:val="Listaszerbekezds"/>
        <w:numPr>
          <w:ilvl w:val="0"/>
          <w:numId w:val="23"/>
        </w:numPr>
        <w:spacing w:before="0" w:after="200" w:line="276" w:lineRule="auto"/>
        <w:outlineLvl w:val="1"/>
        <w:rPr>
          <w:rFonts w:ascii="Times New Roman" w:hAnsi="Times New Roman"/>
          <w:b/>
          <w:sz w:val="22"/>
          <w:szCs w:val="22"/>
        </w:rPr>
      </w:pPr>
      <w:bookmarkStart w:id="128" w:name="_Toc410954290"/>
      <w:bookmarkStart w:id="129" w:name="_Toc454203150"/>
      <w:r w:rsidRPr="008145CF">
        <w:rPr>
          <w:rFonts w:ascii="Times New Roman" w:hAnsi="Times New Roman"/>
          <w:b/>
          <w:sz w:val="22"/>
          <w:szCs w:val="22"/>
        </w:rPr>
        <w:t>Brand-építés</w:t>
      </w:r>
      <w:bookmarkEnd w:id="128"/>
      <w:bookmarkEnd w:id="129"/>
      <w:r w:rsidRPr="008145CF">
        <w:rPr>
          <w:rFonts w:ascii="Times New Roman" w:hAnsi="Times New Roman"/>
          <w:b/>
          <w:sz w:val="22"/>
          <w:szCs w:val="22"/>
        </w:rPr>
        <w:t xml:space="preserve"> </w:t>
      </w:r>
    </w:p>
    <w:p w14:paraId="34EDEC9C" w14:textId="15DE5CED" w:rsidR="003151A9"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A koncepció által megfogalmazott célkitűzések mellett meg kell kezdeni az Egyetem újrapozícionálását a hazai és nemzetközi felsőoktatási térben. Meg kell válaszolni azokat a kérdéseket, amelyek ennek a helynek az újradefiniálásban segítenek bennünket: Mi a Pécsi Tudományegyetem? Hol a Pécsi Tudományegyetem helye a hazai/külföldi egyetemek között? Végig kell gondolni, hogy jelenleg az Egyetem milyen regionális, országos és nemzetközi merítési bázissal rendelkezik. Nyilvánvaló, hogy a fejlesztéseket nem lehet egyszerre minden irányba elindítani. A hallgatói létszámarányokat tekintve – rövidtávon – biztosan a hazai részesedési arányokat kell fenntartani, de akár növelni is. A brand-építés alapja a minőségi, versenyképes és korszerű képzési kínálat, a kiemelkedő tudományos és művészeti kutatási tevékenység, valamint a minőségi szolgáltatási és támogatási portfólió megléte, továbbá a képzésekhez szorosan kapcsolódó egészségügyi, kulturális és művészeti tevékenységek összessége. A brand-építés hatékony megvalósí</w:t>
      </w:r>
      <w:r w:rsidRPr="008145CF">
        <w:rPr>
          <w:rFonts w:ascii="Times New Roman" w:hAnsi="Times New Roman" w:cs="Times New Roman"/>
          <w:sz w:val="22"/>
          <w:szCs w:val="22"/>
        </w:rPr>
        <w:lastRenderedPageBreak/>
        <w:t>tásához meg kell találni azokat a marketing eszközöket, amelyek a PTE ezen termékeinek megjelenését hatékonyan tudják támogatni a felsőoktatási térben, a tudományban, a kutatásban, a gyógyításban és a kulturális-művészeti életben.</w:t>
      </w:r>
    </w:p>
    <w:p w14:paraId="0E9FB5DC" w14:textId="2F7F3213" w:rsidR="00283B06" w:rsidRDefault="00283B06" w:rsidP="003151A9">
      <w:pPr>
        <w:rPr>
          <w:rFonts w:ascii="Times New Roman" w:hAnsi="Times New Roman" w:cs="Times New Roman"/>
          <w:sz w:val="22"/>
          <w:szCs w:val="22"/>
        </w:rPr>
      </w:pPr>
    </w:p>
    <w:p w14:paraId="3DB0D82C" w14:textId="1BAD2E6A" w:rsidR="00283B06" w:rsidRDefault="00283B06" w:rsidP="003151A9">
      <w:pPr>
        <w:rPr>
          <w:rFonts w:ascii="Times New Roman" w:hAnsi="Times New Roman" w:cs="Times New Roman"/>
          <w:sz w:val="22"/>
          <w:szCs w:val="22"/>
        </w:rPr>
      </w:pPr>
    </w:p>
    <w:p w14:paraId="5DDA557F" w14:textId="77777777" w:rsidR="00283B06" w:rsidRPr="008145CF" w:rsidRDefault="00283B06" w:rsidP="003151A9">
      <w:pPr>
        <w:rPr>
          <w:rFonts w:ascii="Times New Roman" w:hAnsi="Times New Roman" w:cs="Times New Roman"/>
          <w:sz w:val="22"/>
          <w:szCs w:val="22"/>
        </w:rPr>
      </w:pPr>
    </w:p>
    <w:p w14:paraId="269AF6D0" w14:textId="77777777" w:rsidR="003151A9" w:rsidRPr="008145CF" w:rsidRDefault="003151A9" w:rsidP="0069236B">
      <w:pPr>
        <w:pStyle w:val="Listaszerbekezds"/>
        <w:numPr>
          <w:ilvl w:val="0"/>
          <w:numId w:val="23"/>
        </w:numPr>
        <w:spacing w:before="0" w:after="200" w:line="276" w:lineRule="auto"/>
        <w:outlineLvl w:val="1"/>
        <w:rPr>
          <w:rFonts w:ascii="Times New Roman" w:hAnsi="Times New Roman"/>
          <w:b/>
          <w:sz w:val="22"/>
          <w:szCs w:val="22"/>
        </w:rPr>
      </w:pPr>
      <w:bookmarkStart w:id="130" w:name="_Toc410954291"/>
      <w:bookmarkStart w:id="131" w:name="_Toc454203151"/>
      <w:r w:rsidRPr="008145CF">
        <w:rPr>
          <w:rFonts w:ascii="Times New Roman" w:hAnsi="Times New Roman"/>
          <w:b/>
          <w:sz w:val="22"/>
          <w:szCs w:val="22"/>
        </w:rPr>
        <w:t>Összegzés</w:t>
      </w:r>
      <w:bookmarkEnd w:id="130"/>
      <w:bookmarkEnd w:id="131"/>
    </w:p>
    <w:p w14:paraId="21FB50BF" w14:textId="77777777" w:rsidR="003151A9" w:rsidRPr="008145CF" w:rsidRDefault="003151A9" w:rsidP="003151A9">
      <w:pPr>
        <w:rPr>
          <w:rFonts w:ascii="Times New Roman" w:hAnsi="Times New Roman" w:cs="Times New Roman"/>
          <w:sz w:val="22"/>
          <w:szCs w:val="22"/>
        </w:rPr>
      </w:pPr>
      <w:r w:rsidRPr="008145CF">
        <w:rPr>
          <w:rFonts w:ascii="Times New Roman" w:hAnsi="Times New Roman" w:cs="Times New Roman"/>
          <w:sz w:val="22"/>
          <w:szCs w:val="22"/>
        </w:rPr>
        <w:t xml:space="preserve">A fentiekben bemutatott stratégiai elemek és az azok következtében újratervezett folyamatok lehetnek rövid- és hosszú távú programok.  Rövidtávon elengedhetetlen a változtatás stratégiai irányának kijelölése, az ezzel kapcsolatos szakmai munka elindítása, a folyamatok szabályozási szintű támogatásának megszervezése, valamint a szükséges informatikai és szervezési feltételek kialakítása.  Ezzel párhuzamosan el kell indítani a meghirdetett prioritások külső és belső megjelenítését, az Egyetemről alkotott kép tudatos átformálását. Az átalakítás magával vonja a képzés flexibilitásának emelkedését, ezzel együtt a piachoz nagyobb fokú alkalmazkodás lehetőségét, a munkavállalói kereslet növekedését, a jó hírnév emelkedését.   A koncepcióban megfogalmazott prioritások melletti elkötelezettség transzparens intézményi felvállalása, a szükséges szabályozás módosítása, támogató rendszerek és kapcsolódó intézményi gyakorlatok meghonosítása, a velük kapcsolatos finanszírozási modellek kialakítása már rövidtávon is komoly eredményeket hozhatnak, mert a program megfelelő kialakítása esetén a szakmai műhelyekben rejlő energiákat, jelenleg is működő elkötelezettséget és innovációs energiákat egy egységes, szinergikus folyamattá egyesíthetik. </w:t>
      </w:r>
    </w:p>
    <w:p w14:paraId="6ED49E3B" w14:textId="77777777" w:rsidR="00BF061A" w:rsidRDefault="00BF061A">
      <w:pPr>
        <w:spacing w:before="0" w:after="0"/>
        <w:jc w:val="left"/>
        <w:rPr>
          <w:rFonts w:ascii="Times New Roman" w:hAnsi="Times New Roman" w:cs="Times New Roman"/>
          <w:b/>
          <w:sz w:val="22"/>
          <w:szCs w:val="22"/>
        </w:rPr>
        <w:sectPr w:rsidR="00BF061A" w:rsidSect="005C4A0F">
          <w:pgSz w:w="11900" w:h="16820"/>
          <w:pgMar w:top="1701" w:right="1418" w:bottom="1276" w:left="1276" w:header="284" w:footer="726" w:gutter="0"/>
          <w:cols w:space="708"/>
          <w:docGrid w:linePitch="326"/>
        </w:sectPr>
      </w:pPr>
    </w:p>
    <w:p w14:paraId="7269A21F" w14:textId="77777777" w:rsidR="00D42229" w:rsidRPr="008145CF" w:rsidRDefault="00D42229" w:rsidP="00D42229">
      <w:pPr>
        <w:jc w:val="center"/>
        <w:rPr>
          <w:rFonts w:ascii="Times New Roman" w:hAnsi="Times New Roman" w:cs="Times New Roman"/>
          <w:b/>
          <w:sz w:val="22"/>
          <w:szCs w:val="22"/>
        </w:rPr>
      </w:pPr>
      <w:r w:rsidRPr="008145CF">
        <w:rPr>
          <w:rFonts w:ascii="Times New Roman" w:hAnsi="Times New Roman" w:cs="Times New Roman"/>
          <w:b/>
          <w:sz w:val="22"/>
          <w:szCs w:val="22"/>
        </w:rPr>
        <w:lastRenderedPageBreak/>
        <w:t>2.3.3.1. számú melléklet</w:t>
      </w:r>
    </w:p>
    <w:p w14:paraId="597D6BE8" w14:textId="77777777" w:rsidR="00D42229" w:rsidRPr="008145CF" w:rsidRDefault="00D42229" w:rsidP="00D42229">
      <w:pPr>
        <w:jc w:val="center"/>
        <w:rPr>
          <w:rFonts w:ascii="Times New Roman" w:hAnsi="Times New Roman" w:cs="Times New Roman"/>
          <w:b/>
          <w:sz w:val="22"/>
          <w:szCs w:val="22"/>
        </w:rPr>
      </w:pPr>
    </w:p>
    <w:p w14:paraId="3BA18BCF" w14:textId="77777777" w:rsidR="00D42229" w:rsidRPr="008145CF" w:rsidRDefault="00D42229" w:rsidP="00D42229">
      <w:pPr>
        <w:jc w:val="center"/>
        <w:rPr>
          <w:rFonts w:ascii="Times New Roman" w:hAnsi="Times New Roman" w:cs="Times New Roman"/>
          <w:b/>
          <w:sz w:val="22"/>
          <w:szCs w:val="22"/>
        </w:rPr>
      </w:pPr>
      <w:r w:rsidRPr="008145CF">
        <w:rPr>
          <w:rFonts w:ascii="Times New Roman" w:hAnsi="Times New Roman" w:cs="Times New Roman"/>
          <w:b/>
          <w:sz w:val="22"/>
          <w:szCs w:val="22"/>
        </w:rPr>
        <w:t>Humán Klinikai Vizsgálatok</w:t>
      </w:r>
    </w:p>
    <w:p w14:paraId="3F7D4696" w14:textId="77777777" w:rsidR="00D42229" w:rsidRPr="008145CF" w:rsidRDefault="00D42229" w:rsidP="00D42229">
      <w:pPr>
        <w:rPr>
          <w:rFonts w:ascii="Times New Roman" w:hAnsi="Times New Roman" w:cs="Times New Roman"/>
          <w:b/>
          <w:sz w:val="22"/>
          <w:szCs w:val="22"/>
        </w:rPr>
      </w:pPr>
    </w:p>
    <w:p w14:paraId="4409BFC9" w14:textId="77777777" w:rsidR="00D42229" w:rsidRPr="008145CF" w:rsidRDefault="00D42229" w:rsidP="00D42229">
      <w:pPr>
        <w:rPr>
          <w:rFonts w:ascii="Times New Roman" w:hAnsi="Times New Roman" w:cs="Times New Roman"/>
          <w:sz w:val="22"/>
          <w:szCs w:val="22"/>
        </w:rPr>
      </w:pPr>
      <w:r w:rsidRPr="008145CF">
        <w:rPr>
          <w:rFonts w:ascii="Times New Roman" w:hAnsi="Times New Roman" w:cs="Times New Roman"/>
          <w:sz w:val="22"/>
          <w:szCs w:val="22"/>
        </w:rPr>
        <w:t>A PTE-n belül a tudományos kutatómunka egy sajátos területét jelentő humán klinikai vizsgálatok a KK-ban zajlanak. Nemcsak tudományos eredményekhez</w:t>
      </w:r>
      <w:r w:rsidRPr="008145CF">
        <w:rPr>
          <w:rFonts w:ascii="Times New Roman" w:hAnsi="Times New Roman" w:cs="Times New Roman"/>
          <w:color w:val="FF0000"/>
          <w:sz w:val="22"/>
          <w:szCs w:val="22"/>
        </w:rPr>
        <w:t xml:space="preserve"> </w:t>
      </w:r>
      <w:r w:rsidRPr="008145CF">
        <w:rPr>
          <w:rFonts w:ascii="Times New Roman" w:hAnsi="Times New Roman" w:cs="Times New Roman"/>
          <w:sz w:val="22"/>
          <w:szCs w:val="22"/>
        </w:rPr>
        <w:t xml:space="preserve">is hozzájáruló, jelentős ösztönző hatása van, de a humán klinikai vizsgálatok a KK bevételeiben való részesedése sem elhanyagolható. Mivel a PTE KK Humán Klinikai Vizsgálatok Regisztrációs Központ (HKVRK) nemrég, 2008-ban jött létre ennek a területnek az összefogására, ezért az alábbi ábrán a megalakulástól számított mind a hét teljes gazdálkodási évének bevételi adatait megjelenítem (az indulás előtt években a teljes intézményi bevétel mindössze 25-40 MFt/év körül volt, 2008-ban 37 MFt). </w:t>
      </w:r>
    </w:p>
    <w:p w14:paraId="450F4CF3" w14:textId="77777777" w:rsidR="00D42229" w:rsidRPr="008145CF" w:rsidRDefault="00D42229" w:rsidP="00D42229">
      <w:pPr>
        <w:jc w:val="center"/>
        <w:rPr>
          <w:rFonts w:ascii="Times New Roman" w:hAnsi="Times New Roman" w:cs="Times New Roman"/>
          <w:sz w:val="22"/>
          <w:szCs w:val="22"/>
        </w:rPr>
      </w:pPr>
      <w:r w:rsidRPr="008145CF">
        <w:rPr>
          <w:rFonts w:ascii="Times New Roman" w:hAnsi="Times New Roman" w:cs="Times New Roman"/>
          <w:noProof/>
          <w:sz w:val="22"/>
          <w:szCs w:val="22"/>
          <w:lang w:eastAsia="hu-HU"/>
        </w:rPr>
        <w:drawing>
          <wp:inline distT="0" distB="0" distL="0" distR="0" wp14:anchorId="3D5AA98C" wp14:editId="5A272DB5">
            <wp:extent cx="4572638" cy="3429479"/>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14:paraId="7707D254" w14:textId="77777777" w:rsidR="00D42229" w:rsidRPr="008145CF" w:rsidRDefault="00D42229" w:rsidP="00D42229">
      <w:pPr>
        <w:rPr>
          <w:rFonts w:ascii="Times New Roman" w:hAnsi="Times New Roman" w:cs="Times New Roman"/>
          <w:sz w:val="22"/>
          <w:szCs w:val="22"/>
        </w:rPr>
      </w:pPr>
    </w:p>
    <w:p w14:paraId="021CC85F" w14:textId="77777777" w:rsidR="00D42229" w:rsidRPr="008145CF" w:rsidRDefault="00D42229" w:rsidP="00D42229">
      <w:pPr>
        <w:rPr>
          <w:rFonts w:ascii="Times New Roman" w:hAnsi="Times New Roman" w:cs="Times New Roman"/>
          <w:sz w:val="22"/>
          <w:szCs w:val="22"/>
        </w:rPr>
      </w:pPr>
      <w:r w:rsidRPr="008145CF">
        <w:rPr>
          <w:rFonts w:ascii="Times New Roman" w:hAnsi="Times New Roman" w:cs="Times New Roman"/>
          <w:sz w:val="22"/>
          <w:szCs w:val="22"/>
        </w:rPr>
        <w:t xml:space="preserve">A HKVRK bevételei a megalakulás nehézségeit követően gyorsan növekedésnek indultak, 2012-ben már közel 370 MFt-ot tettek ki. Az elmúlt négy évben további dinamikus, </w:t>
      </w:r>
      <w:r w:rsidRPr="008145CF">
        <w:rPr>
          <w:rFonts w:ascii="Times New Roman" w:hAnsi="Times New Roman" w:cs="Times New Roman"/>
          <w:i/>
          <w:sz w:val="22"/>
          <w:szCs w:val="22"/>
        </w:rPr>
        <w:t>átlagosan évi 13%-os bevétel növekedés</w:t>
      </w:r>
      <w:r w:rsidRPr="008145CF">
        <w:rPr>
          <w:rFonts w:ascii="Times New Roman" w:hAnsi="Times New Roman" w:cs="Times New Roman"/>
          <w:sz w:val="22"/>
          <w:szCs w:val="22"/>
        </w:rPr>
        <w:t xml:space="preserve"> volt elérhető, a 2015-ben realizált bevétel megközelítette az 570 MFt-ot. Ennek a jelentős bevételnek 25%-a a vizsgálatokban résztvevő KK egységek működési és üzemeltetési költségeire nyújtott fedezetet, jelentősen hozzájárulva a KK gazdálkodási eredményéhez. </w:t>
      </w:r>
    </w:p>
    <w:p w14:paraId="253F8EB3" w14:textId="77777777" w:rsidR="00D42229" w:rsidRPr="008145CF" w:rsidRDefault="00D42229" w:rsidP="00D42229">
      <w:pPr>
        <w:rPr>
          <w:rFonts w:ascii="Times New Roman" w:hAnsi="Times New Roman" w:cs="Times New Roman"/>
          <w:sz w:val="22"/>
          <w:szCs w:val="22"/>
        </w:rPr>
      </w:pPr>
    </w:p>
    <w:p w14:paraId="125226A0" w14:textId="77777777" w:rsidR="00D42229" w:rsidRPr="008145CF" w:rsidRDefault="00D42229" w:rsidP="00D42229">
      <w:pPr>
        <w:rPr>
          <w:rFonts w:ascii="Times New Roman" w:hAnsi="Times New Roman" w:cs="Times New Roman"/>
          <w:sz w:val="22"/>
          <w:szCs w:val="22"/>
        </w:rPr>
      </w:pPr>
      <w:r w:rsidRPr="008145CF">
        <w:rPr>
          <w:rFonts w:ascii="Times New Roman" w:hAnsi="Times New Roman" w:cs="Times New Roman"/>
          <w:i/>
          <w:sz w:val="22"/>
          <w:szCs w:val="22"/>
          <w:u w:val="single"/>
        </w:rPr>
        <w:t>Ami a jövőre vonatkozó elképzeléseket illeti,</w:t>
      </w:r>
      <w:r w:rsidRPr="008145CF">
        <w:rPr>
          <w:rFonts w:ascii="Times New Roman" w:hAnsi="Times New Roman" w:cs="Times New Roman"/>
          <w:sz w:val="22"/>
          <w:szCs w:val="22"/>
        </w:rPr>
        <w:t xml:space="preserve"> ha az elmúlt 4 évben de facto megvalósult növekedési ütemet a humán klinikai vizsgálatok terén a KK csak tartani tudja a következő négy esztendőben is, akkor már pusztán ennek alapján 2020-ra évi 750 MFt körüli bevétel prognosztizálható ezen a területen. Erre nyilván jelentős hatással lesz a humán klinikai vizsgálatokra új EU regulációs előírása (536/2014/EU), valamint a hazai központi szabályozás rövidesen várható életbeléptetése is. Azonban a hatékonyabb intézményi vizsgálati koordinációval, </w:t>
      </w:r>
      <w:r w:rsidRPr="008145CF">
        <w:rPr>
          <w:rFonts w:ascii="Times New Roman" w:hAnsi="Times New Roman" w:cs="Times New Roman"/>
          <w:sz w:val="22"/>
          <w:szCs w:val="22"/>
        </w:rPr>
        <w:lastRenderedPageBreak/>
        <w:t xml:space="preserve">transzparens, de nagyobb szakmai és gazdasági autonómia biztosításával ezen a területen, valamint az érdekeltségi viszonyok javításával ezt a növekedést biztosítani lehet. Mivel a humán klinikai vizsgálatok iránti igény a jövőben feltehetőleg tovább növekszik, ezért </w:t>
      </w:r>
      <w:r w:rsidRPr="008145CF">
        <w:rPr>
          <w:rFonts w:ascii="Times New Roman" w:hAnsi="Times New Roman" w:cs="Times New Roman"/>
          <w:i/>
          <w:sz w:val="22"/>
          <w:szCs w:val="22"/>
        </w:rPr>
        <w:t>négy év távlatában reálisan kitűzhető cél az évi 800 millió Ft-os bevétel elérése</w:t>
      </w:r>
      <w:r w:rsidRPr="008145CF">
        <w:rPr>
          <w:rFonts w:ascii="Times New Roman" w:hAnsi="Times New Roman" w:cs="Times New Roman"/>
          <w:sz w:val="22"/>
          <w:szCs w:val="22"/>
        </w:rPr>
        <w:t>.</w:t>
      </w:r>
    </w:p>
    <w:p w14:paraId="74A07814" w14:textId="77777777" w:rsidR="00D42229" w:rsidRPr="008145CF" w:rsidRDefault="00D42229" w:rsidP="00D42229">
      <w:pPr>
        <w:rPr>
          <w:rFonts w:ascii="Times New Roman" w:hAnsi="Times New Roman" w:cs="Times New Roman"/>
          <w:sz w:val="22"/>
          <w:szCs w:val="22"/>
        </w:rPr>
      </w:pPr>
    </w:p>
    <w:p w14:paraId="4B2B7AB2" w14:textId="77777777" w:rsidR="00D42229" w:rsidRPr="008145CF" w:rsidRDefault="00D42229" w:rsidP="00D42229">
      <w:pPr>
        <w:rPr>
          <w:rFonts w:ascii="Times New Roman" w:hAnsi="Times New Roman" w:cs="Times New Roman"/>
          <w:sz w:val="22"/>
          <w:szCs w:val="22"/>
        </w:rPr>
      </w:pPr>
      <w:r w:rsidRPr="008145CF">
        <w:rPr>
          <w:rFonts w:ascii="Times New Roman" w:hAnsi="Times New Roman" w:cs="Times New Roman"/>
          <w:sz w:val="22"/>
          <w:szCs w:val="22"/>
        </w:rPr>
        <w:t xml:space="preserve">A humán klinikai vizsgálatok további dinamikus fejlődéséhez azonban </w:t>
      </w:r>
      <w:r w:rsidRPr="008145CF">
        <w:rPr>
          <w:rFonts w:ascii="Times New Roman" w:hAnsi="Times New Roman" w:cs="Times New Roman"/>
          <w:i/>
          <w:sz w:val="22"/>
          <w:szCs w:val="22"/>
        </w:rPr>
        <w:t>fejleszteni kell a vizsgálatok személyi hátterét is.</w:t>
      </w:r>
      <w:r w:rsidRPr="008145CF">
        <w:rPr>
          <w:rFonts w:ascii="Times New Roman" w:hAnsi="Times New Roman" w:cs="Times New Roman"/>
          <w:sz w:val="22"/>
          <w:szCs w:val="22"/>
        </w:rPr>
        <w:t xml:space="preserve"> Egyrészt a KK szervezésében jelenleg tizenhárom hallgatóval zajló HKV asszisztensi képzés résztvevőit szisztematikusan be kell vonni az egyes klinikákon folyó vizsgálatok személyi hátterének a megerősítésébe. Másrészt meg kell vizsgálni a vizsgálatok kiegészítő szervezésére és részben kivitelezésére vállalkozó közreműködő, együttműködő cégek (SMO) szerepét, hiteles gazdasági és szakmai adatokon alapulóan kell ezt a kérdést tisztázni, a közbeszerzési jogszabályi kötelmekre is tekintettel. </w:t>
      </w:r>
    </w:p>
    <w:p w14:paraId="5E0EDA00" w14:textId="77777777" w:rsidR="00D42229" w:rsidRPr="008145CF" w:rsidRDefault="00D42229" w:rsidP="00D42229">
      <w:pPr>
        <w:rPr>
          <w:rFonts w:ascii="Times New Roman" w:hAnsi="Times New Roman" w:cs="Times New Roman"/>
          <w:sz w:val="22"/>
          <w:szCs w:val="22"/>
        </w:rPr>
      </w:pPr>
    </w:p>
    <w:p w14:paraId="7ACE1BF2" w14:textId="77777777" w:rsidR="00D42229" w:rsidRPr="008145CF" w:rsidRDefault="00D42229" w:rsidP="00D42229">
      <w:pPr>
        <w:rPr>
          <w:rFonts w:ascii="Times New Roman" w:hAnsi="Times New Roman" w:cs="Times New Roman"/>
          <w:sz w:val="22"/>
          <w:szCs w:val="22"/>
        </w:rPr>
      </w:pPr>
      <w:r w:rsidRPr="008145CF">
        <w:rPr>
          <w:rFonts w:ascii="Times New Roman" w:hAnsi="Times New Roman" w:cs="Times New Roman"/>
          <w:sz w:val="22"/>
          <w:szCs w:val="22"/>
        </w:rPr>
        <w:t xml:space="preserve">A KK a HKV eljárási gyakorlat kialakításával elérte azt is, hogy az elmúlt években a gyártó, szponzor és/vagy CRO cégekkel stratégiai partneri együttműködést kötött (Amgen, Pfizer, Parexel, Quintiles, ICON). </w:t>
      </w:r>
      <w:r w:rsidRPr="008145CF">
        <w:rPr>
          <w:rFonts w:ascii="Times New Roman" w:hAnsi="Times New Roman" w:cs="Times New Roman"/>
          <w:i/>
          <w:sz w:val="22"/>
          <w:szCs w:val="22"/>
        </w:rPr>
        <w:t>Ez jó alapot ad arra is, hogy a jövőben a KK ezen a területen is előrelépjen, még több ilyen ipari partneri együttműködést kössön</w:t>
      </w:r>
      <w:r w:rsidRPr="008145CF">
        <w:rPr>
          <w:rFonts w:ascii="Times New Roman" w:hAnsi="Times New Roman" w:cs="Times New Roman"/>
          <w:sz w:val="22"/>
          <w:szCs w:val="22"/>
        </w:rPr>
        <w:t xml:space="preserve">, ezzel is támogatva a célként megfogalmazott szakmai és gazdasági eredmények elérését. </w:t>
      </w:r>
    </w:p>
    <w:p w14:paraId="50130CF9" w14:textId="77777777" w:rsidR="00D42229" w:rsidRPr="008145CF" w:rsidRDefault="00D42229" w:rsidP="00D42229">
      <w:pPr>
        <w:rPr>
          <w:rFonts w:ascii="Times New Roman" w:hAnsi="Times New Roman" w:cs="Times New Roman"/>
          <w:i/>
          <w:sz w:val="22"/>
          <w:szCs w:val="22"/>
          <w:u w:val="single"/>
        </w:rPr>
      </w:pPr>
    </w:p>
    <w:p w14:paraId="05E58241" w14:textId="77777777" w:rsidR="00D42229" w:rsidRPr="008145CF" w:rsidRDefault="00D42229" w:rsidP="00D42229">
      <w:pPr>
        <w:rPr>
          <w:rFonts w:ascii="Times New Roman" w:hAnsi="Times New Roman" w:cs="Times New Roman"/>
          <w:i/>
          <w:sz w:val="22"/>
          <w:szCs w:val="22"/>
          <w:u w:val="single"/>
        </w:rPr>
      </w:pPr>
      <w:r w:rsidRPr="008145CF">
        <w:rPr>
          <w:rFonts w:ascii="Times New Roman" w:hAnsi="Times New Roman" w:cs="Times New Roman"/>
          <w:i/>
          <w:sz w:val="22"/>
          <w:szCs w:val="22"/>
          <w:u w:val="single"/>
        </w:rPr>
        <w:t>Az elképzelések lényege címszavakban:</w:t>
      </w:r>
    </w:p>
    <w:p w14:paraId="50C2AA44" w14:textId="77777777" w:rsidR="00D42229" w:rsidRPr="008145CF" w:rsidRDefault="00D42229" w:rsidP="0069236B">
      <w:pPr>
        <w:pStyle w:val="Listaszerbekezds"/>
        <w:numPr>
          <w:ilvl w:val="0"/>
          <w:numId w:val="20"/>
        </w:numPr>
        <w:spacing w:before="0" w:after="0"/>
        <w:rPr>
          <w:rFonts w:ascii="Times New Roman" w:hAnsi="Times New Roman"/>
          <w:sz w:val="22"/>
          <w:szCs w:val="22"/>
        </w:rPr>
      </w:pPr>
      <w:r w:rsidRPr="008145CF">
        <w:rPr>
          <w:rFonts w:ascii="Times New Roman" w:hAnsi="Times New Roman"/>
          <w:sz w:val="22"/>
          <w:szCs w:val="22"/>
        </w:rPr>
        <w:t xml:space="preserve">Az elmúlt négy év átlagosan évenkénti 13%-os bővülésének legalábbis fenntartása </w:t>
      </w:r>
    </w:p>
    <w:p w14:paraId="570AC473" w14:textId="77777777" w:rsidR="00D42229" w:rsidRPr="008145CF" w:rsidRDefault="00D42229" w:rsidP="0069236B">
      <w:pPr>
        <w:pStyle w:val="Listaszerbekezds"/>
        <w:numPr>
          <w:ilvl w:val="0"/>
          <w:numId w:val="20"/>
        </w:numPr>
        <w:spacing w:before="0" w:after="0"/>
        <w:rPr>
          <w:rFonts w:ascii="Times New Roman" w:hAnsi="Times New Roman"/>
          <w:sz w:val="22"/>
          <w:szCs w:val="22"/>
        </w:rPr>
      </w:pPr>
      <w:r w:rsidRPr="008145CF">
        <w:rPr>
          <w:rFonts w:ascii="Times New Roman" w:hAnsi="Times New Roman"/>
          <w:sz w:val="22"/>
          <w:szCs w:val="22"/>
        </w:rPr>
        <w:t>Négy év távlatában az évi 800 millió Ft-os bevétel elérése</w:t>
      </w:r>
    </w:p>
    <w:p w14:paraId="531F5022" w14:textId="77777777" w:rsidR="00D42229" w:rsidRPr="008145CF" w:rsidRDefault="00D42229" w:rsidP="0069236B">
      <w:pPr>
        <w:pStyle w:val="Listaszerbekezds"/>
        <w:numPr>
          <w:ilvl w:val="0"/>
          <w:numId w:val="20"/>
        </w:numPr>
        <w:spacing w:before="0" w:after="0"/>
        <w:rPr>
          <w:rFonts w:ascii="Times New Roman" w:hAnsi="Times New Roman"/>
          <w:sz w:val="22"/>
          <w:szCs w:val="22"/>
        </w:rPr>
      </w:pPr>
      <w:r w:rsidRPr="008145CF">
        <w:rPr>
          <w:rFonts w:ascii="Times New Roman" w:hAnsi="Times New Roman"/>
          <w:sz w:val="22"/>
          <w:szCs w:val="22"/>
        </w:rPr>
        <w:t xml:space="preserve">A vizsgálatok személyi hátterének bővítése (lehetőleg KK munkatársakkal) </w:t>
      </w:r>
    </w:p>
    <w:p w14:paraId="735218D1" w14:textId="77777777" w:rsidR="00D42229" w:rsidRPr="008145CF" w:rsidRDefault="00D42229" w:rsidP="0069236B">
      <w:pPr>
        <w:pStyle w:val="Listaszerbekezds"/>
        <w:numPr>
          <w:ilvl w:val="0"/>
          <w:numId w:val="20"/>
        </w:numPr>
        <w:spacing w:before="0" w:after="0"/>
        <w:rPr>
          <w:rFonts w:ascii="Times New Roman" w:hAnsi="Times New Roman"/>
          <w:sz w:val="22"/>
          <w:szCs w:val="22"/>
        </w:rPr>
      </w:pPr>
      <w:r w:rsidRPr="008145CF">
        <w:rPr>
          <w:rFonts w:ascii="Times New Roman" w:hAnsi="Times New Roman"/>
          <w:sz w:val="22"/>
          <w:szCs w:val="22"/>
        </w:rPr>
        <w:t>Az ipari partneri együttműködések bővítése</w:t>
      </w:r>
    </w:p>
    <w:p w14:paraId="2F8EFC6B" w14:textId="77777777" w:rsidR="00D42229" w:rsidRDefault="00D42229" w:rsidP="00D42229"/>
    <w:p w14:paraId="1B765D54" w14:textId="77777777" w:rsidR="00D42229" w:rsidRPr="008145CF" w:rsidRDefault="00D42229" w:rsidP="002A3584">
      <w:pPr>
        <w:spacing w:before="0" w:after="0"/>
        <w:jc w:val="left"/>
        <w:rPr>
          <w:rFonts w:ascii="Times New Roman" w:hAnsi="Times New Roman" w:cs="Times New Roman"/>
          <w:sz w:val="22"/>
          <w:szCs w:val="22"/>
        </w:rPr>
      </w:pPr>
    </w:p>
    <w:p w14:paraId="26E72BCB" w14:textId="77777777" w:rsidR="00D42229" w:rsidRDefault="00D42229">
      <w:pPr>
        <w:spacing w:before="0" w:after="0"/>
        <w:jc w:val="left"/>
        <w:rPr>
          <w:rFonts w:ascii="Times New Roman" w:hAnsi="Times New Roman" w:cs="Times New Roman"/>
          <w:sz w:val="22"/>
          <w:szCs w:val="22"/>
          <w:lang w:eastAsia="hu-HU"/>
        </w:rPr>
      </w:pPr>
      <w:r>
        <w:rPr>
          <w:sz w:val="22"/>
          <w:szCs w:val="22"/>
        </w:rPr>
        <w:br w:type="page"/>
      </w:r>
    </w:p>
    <w:p w14:paraId="0D87E124" w14:textId="77777777" w:rsidR="00903E51" w:rsidRDefault="00903E51" w:rsidP="009936DA">
      <w:pPr>
        <w:pStyle w:val="Szvegtrzs"/>
        <w:rPr>
          <w:sz w:val="22"/>
          <w:szCs w:val="22"/>
        </w:rPr>
        <w:sectPr w:rsidR="00903E51" w:rsidSect="00BF061A">
          <w:pgSz w:w="11900" w:h="16820"/>
          <w:pgMar w:top="1701" w:right="1418" w:bottom="1276" w:left="1276" w:header="284" w:footer="726" w:gutter="0"/>
          <w:pgNumType w:start="1"/>
          <w:cols w:space="708"/>
          <w:docGrid w:linePitch="326"/>
        </w:sectPr>
      </w:pPr>
    </w:p>
    <w:p w14:paraId="30D4E61D" w14:textId="77777777" w:rsidR="00872877" w:rsidRPr="00872877" w:rsidRDefault="00872877" w:rsidP="00903E51">
      <w:pPr>
        <w:pStyle w:val="Szvegtrzs"/>
        <w:rPr>
          <w:b/>
          <w:sz w:val="22"/>
          <w:szCs w:val="22"/>
        </w:rPr>
      </w:pPr>
      <w:r>
        <w:rPr>
          <w:rFonts w:ascii="Times" w:hAnsi="Times"/>
          <w:b/>
          <w:sz w:val="22"/>
          <w:szCs w:val="22"/>
        </w:rPr>
        <w:lastRenderedPageBreak/>
        <w:t>2.5.1. MELLÉKLET</w:t>
      </w:r>
      <w:r w:rsidRPr="00872877">
        <w:rPr>
          <w:rFonts w:ascii="Times" w:hAnsi="Times"/>
          <w:b/>
          <w:sz w:val="22"/>
          <w:szCs w:val="22"/>
        </w:rPr>
        <w:t>:</w:t>
      </w:r>
      <w:r>
        <w:rPr>
          <w:b/>
          <w:sz w:val="22"/>
          <w:szCs w:val="22"/>
        </w:rPr>
        <w:t xml:space="preserve"> A</w:t>
      </w:r>
      <w:r w:rsidRPr="00872877">
        <w:rPr>
          <w:rFonts w:ascii="Times" w:hAnsi="Times"/>
          <w:b/>
          <w:sz w:val="22"/>
          <w:szCs w:val="22"/>
        </w:rPr>
        <w:t xml:space="preserve"> PTE HUMÁN ERŐFORRÁSAINAK ÉRTÉKELÉSE 201</w:t>
      </w:r>
      <w:r w:rsidR="007B1E64">
        <w:rPr>
          <w:rFonts w:ascii="Times" w:hAnsi="Times"/>
          <w:b/>
          <w:sz w:val="22"/>
          <w:szCs w:val="22"/>
        </w:rPr>
        <w:t>6.01.</w:t>
      </w:r>
      <w:r w:rsidR="00D96682">
        <w:rPr>
          <w:rFonts w:ascii="Times" w:hAnsi="Times"/>
          <w:b/>
          <w:sz w:val="22"/>
          <w:szCs w:val="22"/>
        </w:rPr>
        <w:t>31.</w:t>
      </w:r>
    </w:p>
    <w:tbl>
      <w:tblPr>
        <w:tblW w:w="14134" w:type="dxa"/>
        <w:tblCellMar>
          <w:left w:w="70" w:type="dxa"/>
          <w:right w:w="70" w:type="dxa"/>
        </w:tblCellMar>
        <w:tblLook w:val="04A0" w:firstRow="1" w:lastRow="0" w:firstColumn="1" w:lastColumn="0" w:noHBand="0" w:noVBand="1"/>
      </w:tblPr>
      <w:tblGrid>
        <w:gridCol w:w="5868"/>
        <w:gridCol w:w="1371"/>
        <w:gridCol w:w="846"/>
        <w:gridCol w:w="1318"/>
        <w:gridCol w:w="847"/>
        <w:gridCol w:w="1589"/>
        <w:gridCol w:w="1391"/>
        <w:gridCol w:w="904"/>
      </w:tblGrid>
      <w:tr w:rsidR="00D96682" w:rsidRPr="00C9594A" w14:paraId="4559F063" w14:textId="77777777" w:rsidTr="00896FA4">
        <w:trPr>
          <w:trHeight w:val="20"/>
        </w:trPr>
        <w:tc>
          <w:tcPr>
            <w:tcW w:w="586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28CBDAD" w14:textId="77777777" w:rsidR="00D96682" w:rsidRPr="00747A1F" w:rsidRDefault="00D96682" w:rsidP="00896FA4">
            <w:pPr>
              <w:spacing w:before="0" w:after="0"/>
              <w:jc w:val="center"/>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Szervezeti egységek</w:t>
            </w:r>
          </w:p>
        </w:tc>
        <w:tc>
          <w:tcPr>
            <w:tcW w:w="1371" w:type="dxa"/>
            <w:tcBorders>
              <w:top w:val="single" w:sz="8" w:space="0" w:color="auto"/>
              <w:left w:val="nil"/>
              <w:bottom w:val="single" w:sz="4" w:space="0" w:color="auto"/>
              <w:right w:val="single" w:sz="4" w:space="0" w:color="auto"/>
            </w:tcBorders>
            <w:shd w:val="clear" w:color="auto" w:fill="auto"/>
            <w:vAlign w:val="center"/>
            <w:hideMark/>
          </w:tcPr>
          <w:p w14:paraId="1C557935" w14:textId="77777777" w:rsidR="00D96682" w:rsidRPr="00747A1F" w:rsidRDefault="00D96682" w:rsidP="00896FA4">
            <w:pPr>
              <w:spacing w:before="0" w:after="0"/>
              <w:jc w:val="center"/>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Oktató, kutató, egyéb diplomás</w:t>
            </w:r>
          </w:p>
        </w:tc>
        <w:tc>
          <w:tcPr>
            <w:tcW w:w="846" w:type="dxa"/>
            <w:tcBorders>
              <w:top w:val="single" w:sz="8" w:space="0" w:color="auto"/>
              <w:left w:val="nil"/>
              <w:bottom w:val="single" w:sz="4" w:space="0" w:color="auto"/>
              <w:right w:val="single" w:sz="4" w:space="0" w:color="auto"/>
            </w:tcBorders>
            <w:shd w:val="clear" w:color="auto" w:fill="auto"/>
            <w:vAlign w:val="center"/>
            <w:hideMark/>
          </w:tcPr>
          <w:p w14:paraId="16179456" w14:textId="77777777" w:rsidR="00D96682" w:rsidRPr="00747A1F" w:rsidRDefault="00D96682" w:rsidP="00896FA4">
            <w:pPr>
              <w:spacing w:before="0" w:after="0"/>
              <w:jc w:val="center"/>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Orvosok</w:t>
            </w:r>
          </w:p>
        </w:tc>
        <w:tc>
          <w:tcPr>
            <w:tcW w:w="1318" w:type="dxa"/>
            <w:tcBorders>
              <w:top w:val="single" w:sz="8" w:space="0" w:color="auto"/>
              <w:left w:val="nil"/>
              <w:bottom w:val="single" w:sz="4" w:space="0" w:color="auto"/>
              <w:right w:val="single" w:sz="4" w:space="0" w:color="auto"/>
            </w:tcBorders>
            <w:shd w:val="clear" w:color="auto" w:fill="auto"/>
            <w:vAlign w:val="center"/>
            <w:hideMark/>
          </w:tcPr>
          <w:p w14:paraId="21A275EB" w14:textId="77777777" w:rsidR="00D96682" w:rsidRPr="00747A1F" w:rsidRDefault="00D96682" w:rsidP="00896FA4">
            <w:pPr>
              <w:spacing w:before="0" w:after="0"/>
              <w:jc w:val="center"/>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Asszisztensek</w:t>
            </w:r>
          </w:p>
        </w:tc>
        <w:tc>
          <w:tcPr>
            <w:tcW w:w="847" w:type="dxa"/>
            <w:tcBorders>
              <w:top w:val="single" w:sz="8" w:space="0" w:color="auto"/>
              <w:left w:val="nil"/>
              <w:bottom w:val="single" w:sz="4" w:space="0" w:color="auto"/>
              <w:right w:val="single" w:sz="4" w:space="0" w:color="auto"/>
            </w:tcBorders>
            <w:shd w:val="clear" w:color="auto" w:fill="auto"/>
            <w:vAlign w:val="center"/>
            <w:hideMark/>
          </w:tcPr>
          <w:p w14:paraId="70928791" w14:textId="77777777" w:rsidR="00D96682" w:rsidRPr="00747A1F" w:rsidRDefault="00D96682" w:rsidP="00896FA4">
            <w:pPr>
              <w:spacing w:before="0" w:after="0"/>
              <w:jc w:val="center"/>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Ápolók</w:t>
            </w:r>
          </w:p>
        </w:tc>
        <w:tc>
          <w:tcPr>
            <w:tcW w:w="1589" w:type="dxa"/>
            <w:tcBorders>
              <w:top w:val="single" w:sz="8" w:space="0" w:color="auto"/>
              <w:left w:val="nil"/>
              <w:bottom w:val="single" w:sz="4" w:space="0" w:color="auto"/>
              <w:right w:val="single" w:sz="4" w:space="0" w:color="auto"/>
            </w:tcBorders>
            <w:shd w:val="clear" w:color="auto" w:fill="auto"/>
            <w:vAlign w:val="center"/>
            <w:hideMark/>
          </w:tcPr>
          <w:p w14:paraId="4067C5A7" w14:textId="77777777" w:rsidR="00D96682" w:rsidRPr="00747A1F" w:rsidRDefault="00D96682" w:rsidP="00896FA4">
            <w:pPr>
              <w:spacing w:before="0" w:after="0"/>
              <w:jc w:val="center"/>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Gazdasági műszaki</w:t>
            </w:r>
          </w:p>
        </w:tc>
        <w:tc>
          <w:tcPr>
            <w:tcW w:w="1391" w:type="dxa"/>
            <w:tcBorders>
              <w:top w:val="single" w:sz="8" w:space="0" w:color="auto"/>
              <w:left w:val="nil"/>
              <w:bottom w:val="single" w:sz="4" w:space="0" w:color="auto"/>
              <w:right w:val="single" w:sz="4" w:space="0" w:color="auto"/>
            </w:tcBorders>
            <w:shd w:val="clear" w:color="auto" w:fill="auto"/>
            <w:vAlign w:val="center"/>
            <w:hideMark/>
          </w:tcPr>
          <w:p w14:paraId="68167ACC" w14:textId="77777777" w:rsidR="00D96682" w:rsidRPr="00747A1F" w:rsidRDefault="00D96682" w:rsidP="00896FA4">
            <w:pPr>
              <w:spacing w:before="0" w:after="0"/>
              <w:jc w:val="center"/>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Fizikai dolgozók</w:t>
            </w:r>
          </w:p>
        </w:tc>
        <w:tc>
          <w:tcPr>
            <w:tcW w:w="904" w:type="dxa"/>
            <w:tcBorders>
              <w:top w:val="single" w:sz="8" w:space="0" w:color="auto"/>
              <w:left w:val="nil"/>
              <w:bottom w:val="single" w:sz="4" w:space="0" w:color="auto"/>
              <w:right w:val="single" w:sz="8" w:space="0" w:color="auto"/>
            </w:tcBorders>
            <w:shd w:val="clear" w:color="auto" w:fill="auto"/>
            <w:vAlign w:val="center"/>
            <w:hideMark/>
          </w:tcPr>
          <w:p w14:paraId="4171C9DD" w14:textId="77777777" w:rsidR="00D96682" w:rsidRPr="00747A1F" w:rsidRDefault="00D96682" w:rsidP="00896FA4">
            <w:pPr>
              <w:spacing w:before="0" w:after="0"/>
              <w:jc w:val="center"/>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Összesen</w:t>
            </w:r>
          </w:p>
        </w:tc>
      </w:tr>
      <w:tr w:rsidR="00D96682" w:rsidRPr="00C9594A" w14:paraId="193181AA"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2667DC49"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Karok</w:t>
            </w:r>
          </w:p>
        </w:tc>
        <w:tc>
          <w:tcPr>
            <w:tcW w:w="1371" w:type="dxa"/>
            <w:tcBorders>
              <w:top w:val="nil"/>
              <w:left w:val="nil"/>
              <w:bottom w:val="single" w:sz="4" w:space="0" w:color="auto"/>
              <w:right w:val="single" w:sz="4" w:space="0" w:color="auto"/>
            </w:tcBorders>
            <w:shd w:val="clear" w:color="auto" w:fill="auto"/>
            <w:noWrap/>
            <w:vAlign w:val="bottom"/>
            <w:hideMark/>
          </w:tcPr>
          <w:p w14:paraId="797A9995"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1178,96</w:t>
            </w:r>
          </w:p>
        </w:tc>
        <w:tc>
          <w:tcPr>
            <w:tcW w:w="846" w:type="dxa"/>
            <w:tcBorders>
              <w:top w:val="nil"/>
              <w:left w:val="nil"/>
              <w:bottom w:val="single" w:sz="4" w:space="0" w:color="auto"/>
              <w:right w:val="single" w:sz="4" w:space="0" w:color="auto"/>
            </w:tcBorders>
            <w:shd w:val="clear" w:color="auto" w:fill="auto"/>
            <w:noWrap/>
            <w:vAlign w:val="bottom"/>
            <w:hideMark/>
          </w:tcPr>
          <w:p w14:paraId="6F62EAC1"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131,17</w:t>
            </w:r>
          </w:p>
        </w:tc>
        <w:tc>
          <w:tcPr>
            <w:tcW w:w="1318" w:type="dxa"/>
            <w:tcBorders>
              <w:top w:val="nil"/>
              <w:left w:val="nil"/>
              <w:bottom w:val="single" w:sz="4" w:space="0" w:color="auto"/>
              <w:right w:val="single" w:sz="4" w:space="0" w:color="auto"/>
            </w:tcBorders>
            <w:shd w:val="clear" w:color="auto" w:fill="auto"/>
            <w:noWrap/>
            <w:vAlign w:val="bottom"/>
            <w:hideMark/>
          </w:tcPr>
          <w:p w14:paraId="40D4D13E"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80</w:t>
            </w:r>
          </w:p>
        </w:tc>
        <w:tc>
          <w:tcPr>
            <w:tcW w:w="847" w:type="dxa"/>
            <w:tcBorders>
              <w:top w:val="nil"/>
              <w:left w:val="nil"/>
              <w:bottom w:val="single" w:sz="4" w:space="0" w:color="auto"/>
              <w:right w:val="single" w:sz="4" w:space="0" w:color="auto"/>
            </w:tcBorders>
            <w:shd w:val="clear" w:color="auto" w:fill="auto"/>
            <w:noWrap/>
            <w:vAlign w:val="bottom"/>
            <w:hideMark/>
          </w:tcPr>
          <w:p w14:paraId="3F6C1D5A"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31AED9C4"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425,61</w:t>
            </w:r>
          </w:p>
        </w:tc>
        <w:tc>
          <w:tcPr>
            <w:tcW w:w="1391" w:type="dxa"/>
            <w:tcBorders>
              <w:top w:val="nil"/>
              <w:left w:val="nil"/>
              <w:bottom w:val="single" w:sz="4" w:space="0" w:color="auto"/>
              <w:right w:val="single" w:sz="4" w:space="0" w:color="auto"/>
            </w:tcBorders>
            <w:shd w:val="clear" w:color="auto" w:fill="auto"/>
            <w:noWrap/>
            <w:vAlign w:val="bottom"/>
            <w:hideMark/>
          </w:tcPr>
          <w:p w14:paraId="1BE50667"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48,25</w:t>
            </w:r>
          </w:p>
        </w:tc>
        <w:tc>
          <w:tcPr>
            <w:tcW w:w="904" w:type="dxa"/>
            <w:tcBorders>
              <w:top w:val="nil"/>
              <w:left w:val="nil"/>
              <w:bottom w:val="single" w:sz="4" w:space="0" w:color="auto"/>
              <w:right w:val="single" w:sz="8" w:space="0" w:color="auto"/>
            </w:tcBorders>
            <w:shd w:val="clear" w:color="auto" w:fill="auto"/>
            <w:noWrap/>
            <w:vAlign w:val="bottom"/>
            <w:hideMark/>
          </w:tcPr>
          <w:p w14:paraId="3C335ADC"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1863,99</w:t>
            </w:r>
          </w:p>
        </w:tc>
      </w:tr>
      <w:tr w:rsidR="00D96682" w:rsidRPr="00C9594A" w14:paraId="5C1E1594"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1B482523"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Állam- és Jogtudományi Kar</w:t>
            </w:r>
          </w:p>
        </w:tc>
        <w:tc>
          <w:tcPr>
            <w:tcW w:w="1371" w:type="dxa"/>
            <w:tcBorders>
              <w:top w:val="nil"/>
              <w:left w:val="nil"/>
              <w:bottom w:val="single" w:sz="4" w:space="0" w:color="auto"/>
              <w:right w:val="single" w:sz="4" w:space="0" w:color="auto"/>
            </w:tcBorders>
            <w:shd w:val="clear" w:color="auto" w:fill="auto"/>
            <w:noWrap/>
            <w:vAlign w:val="bottom"/>
            <w:hideMark/>
          </w:tcPr>
          <w:p w14:paraId="39C5630B"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64,5</w:t>
            </w:r>
          </w:p>
        </w:tc>
        <w:tc>
          <w:tcPr>
            <w:tcW w:w="846" w:type="dxa"/>
            <w:tcBorders>
              <w:top w:val="nil"/>
              <w:left w:val="nil"/>
              <w:bottom w:val="single" w:sz="4" w:space="0" w:color="auto"/>
              <w:right w:val="single" w:sz="4" w:space="0" w:color="auto"/>
            </w:tcBorders>
            <w:shd w:val="clear" w:color="auto" w:fill="auto"/>
            <w:noWrap/>
            <w:vAlign w:val="bottom"/>
            <w:hideMark/>
          </w:tcPr>
          <w:p w14:paraId="647560BB"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060CC792"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3350D327"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3EC151F7"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22</w:t>
            </w:r>
          </w:p>
        </w:tc>
        <w:tc>
          <w:tcPr>
            <w:tcW w:w="1391" w:type="dxa"/>
            <w:tcBorders>
              <w:top w:val="nil"/>
              <w:left w:val="nil"/>
              <w:bottom w:val="single" w:sz="4" w:space="0" w:color="auto"/>
              <w:right w:val="single" w:sz="4" w:space="0" w:color="auto"/>
            </w:tcBorders>
            <w:shd w:val="clear" w:color="auto" w:fill="auto"/>
            <w:noWrap/>
            <w:vAlign w:val="bottom"/>
            <w:hideMark/>
          </w:tcPr>
          <w:p w14:paraId="19723F8F"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904" w:type="dxa"/>
            <w:tcBorders>
              <w:top w:val="nil"/>
              <w:left w:val="nil"/>
              <w:bottom w:val="single" w:sz="4" w:space="0" w:color="auto"/>
              <w:right w:val="single" w:sz="8" w:space="0" w:color="auto"/>
            </w:tcBorders>
            <w:shd w:val="clear" w:color="auto" w:fill="auto"/>
            <w:noWrap/>
            <w:vAlign w:val="bottom"/>
            <w:hideMark/>
          </w:tcPr>
          <w:p w14:paraId="4EFD07B9"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86,5</w:t>
            </w:r>
          </w:p>
        </w:tc>
      </w:tr>
      <w:tr w:rsidR="00D96682" w:rsidRPr="00C9594A" w14:paraId="39752F04"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092EB2A6"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Általános Orvostudományi Kar</w:t>
            </w:r>
          </w:p>
        </w:tc>
        <w:tc>
          <w:tcPr>
            <w:tcW w:w="1371" w:type="dxa"/>
            <w:tcBorders>
              <w:top w:val="nil"/>
              <w:left w:val="nil"/>
              <w:bottom w:val="single" w:sz="4" w:space="0" w:color="auto"/>
              <w:right w:val="single" w:sz="4" w:space="0" w:color="auto"/>
            </w:tcBorders>
            <w:shd w:val="clear" w:color="auto" w:fill="auto"/>
            <w:noWrap/>
            <w:vAlign w:val="bottom"/>
            <w:hideMark/>
          </w:tcPr>
          <w:p w14:paraId="5F8842A6"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241,2</w:t>
            </w:r>
          </w:p>
        </w:tc>
        <w:tc>
          <w:tcPr>
            <w:tcW w:w="846" w:type="dxa"/>
            <w:tcBorders>
              <w:top w:val="nil"/>
              <w:left w:val="nil"/>
              <w:bottom w:val="single" w:sz="4" w:space="0" w:color="auto"/>
              <w:right w:val="single" w:sz="4" w:space="0" w:color="auto"/>
            </w:tcBorders>
            <w:shd w:val="clear" w:color="auto" w:fill="auto"/>
            <w:noWrap/>
            <w:vAlign w:val="bottom"/>
            <w:hideMark/>
          </w:tcPr>
          <w:p w14:paraId="0971CAED"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131,17</w:t>
            </w:r>
          </w:p>
        </w:tc>
        <w:tc>
          <w:tcPr>
            <w:tcW w:w="1318" w:type="dxa"/>
            <w:tcBorders>
              <w:top w:val="nil"/>
              <w:left w:val="nil"/>
              <w:bottom w:val="single" w:sz="4" w:space="0" w:color="auto"/>
              <w:right w:val="single" w:sz="4" w:space="0" w:color="auto"/>
            </w:tcBorders>
            <w:shd w:val="clear" w:color="auto" w:fill="auto"/>
            <w:noWrap/>
            <w:vAlign w:val="bottom"/>
            <w:hideMark/>
          </w:tcPr>
          <w:p w14:paraId="6D8299CC"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66</w:t>
            </w:r>
          </w:p>
        </w:tc>
        <w:tc>
          <w:tcPr>
            <w:tcW w:w="847" w:type="dxa"/>
            <w:tcBorders>
              <w:top w:val="nil"/>
              <w:left w:val="nil"/>
              <w:bottom w:val="single" w:sz="4" w:space="0" w:color="auto"/>
              <w:right w:val="single" w:sz="4" w:space="0" w:color="auto"/>
            </w:tcBorders>
            <w:shd w:val="clear" w:color="auto" w:fill="auto"/>
            <w:noWrap/>
            <w:vAlign w:val="bottom"/>
            <w:hideMark/>
          </w:tcPr>
          <w:p w14:paraId="46530DB0"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7B40E609"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128,62</w:t>
            </w:r>
          </w:p>
        </w:tc>
        <w:tc>
          <w:tcPr>
            <w:tcW w:w="1391" w:type="dxa"/>
            <w:tcBorders>
              <w:top w:val="nil"/>
              <w:left w:val="nil"/>
              <w:bottom w:val="single" w:sz="4" w:space="0" w:color="auto"/>
              <w:right w:val="single" w:sz="4" w:space="0" w:color="auto"/>
            </w:tcBorders>
            <w:shd w:val="clear" w:color="auto" w:fill="auto"/>
            <w:noWrap/>
            <w:vAlign w:val="bottom"/>
            <w:hideMark/>
          </w:tcPr>
          <w:p w14:paraId="03C5E3F4"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35,75</w:t>
            </w:r>
          </w:p>
        </w:tc>
        <w:tc>
          <w:tcPr>
            <w:tcW w:w="904" w:type="dxa"/>
            <w:tcBorders>
              <w:top w:val="nil"/>
              <w:left w:val="nil"/>
              <w:bottom w:val="single" w:sz="4" w:space="0" w:color="auto"/>
              <w:right w:val="single" w:sz="8" w:space="0" w:color="auto"/>
            </w:tcBorders>
            <w:shd w:val="clear" w:color="auto" w:fill="auto"/>
            <w:noWrap/>
            <w:vAlign w:val="bottom"/>
            <w:hideMark/>
          </w:tcPr>
          <w:p w14:paraId="59C6C4B5"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602,74</w:t>
            </w:r>
          </w:p>
        </w:tc>
      </w:tr>
      <w:tr w:rsidR="00D96682" w:rsidRPr="00C9594A" w14:paraId="08D3C39D"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5F998F6F"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Bölcsészettudományi Kar</w:t>
            </w:r>
          </w:p>
        </w:tc>
        <w:tc>
          <w:tcPr>
            <w:tcW w:w="1371" w:type="dxa"/>
            <w:tcBorders>
              <w:top w:val="nil"/>
              <w:left w:val="nil"/>
              <w:bottom w:val="single" w:sz="4" w:space="0" w:color="auto"/>
              <w:right w:val="single" w:sz="4" w:space="0" w:color="auto"/>
            </w:tcBorders>
            <w:shd w:val="clear" w:color="auto" w:fill="auto"/>
            <w:noWrap/>
            <w:vAlign w:val="bottom"/>
            <w:hideMark/>
          </w:tcPr>
          <w:p w14:paraId="21206D24"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255,94</w:t>
            </w:r>
          </w:p>
        </w:tc>
        <w:tc>
          <w:tcPr>
            <w:tcW w:w="846" w:type="dxa"/>
            <w:tcBorders>
              <w:top w:val="nil"/>
              <w:left w:val="nil"/>
              <w:bottom w:val="single" w:sz="4" w:space="0" w:color="auto"/>
              <w:right w:val="single" w:sz="4" w:space="0" w:color="auto"/>
            </w:tcBorders>
            <w:shd w:val="clear" w:color="auto" w:fill="auto"/>
            <w:noWrap/>
            <w:vAlign w:val="bottom"/>
            <w:hideMark/>
          </w:tcPr>
          <w:p w14:paraId="7407D36B"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6B46ABCD"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1139C219"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6FD7FED6"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58,87</w:t>
            </w:r>
          </w:p>
        </w:tc>
        <w:tc>
          <w:tcPr>
            <w:tcW w:w="1391" w:type="dxa"/>
            <w:tcBorders>
              <w:top w:val="nil"/>
              <w:left w:val="nil"/>
              <w:bottom w:val="single" w:sz="4" w:space="0" w:color="auto"/>
              <w:right w:val="single" w:sz="4" w:space="0" w:color="auto"/>
            </w:tcBorders>
            <w:shd w:val="clear" w:color="auto" w:fill="auto"/>
            <w:noWrap/>
            <w:vAlign w:val="bottom"/>
            <w:hideMark/>
          </w:tcPr>
          <w:p w14:paraId="4C585C11"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904" w:type="dxa"/>
            <w:tcBorders>
              <w:top w:val="nil"/>
              <w:left w:val="nil"/>
              <w:bottom w:val="single" w:sz="4" w:space="0" w:color="auto"/>
              <w:right w:val="single" w:sz="8" w:space="0" w:color="auto"/>
            </w:tcBorders>
            <w:shd w:val="clear" w:color="auto" w:fill="auto"/>
            <w:noWrap/>
            <w:vAlign w:val="bottom"/>
            <w:hideMark/>
          </w:tcPr>
          <w:p w14:paraId="74D0C99F"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314,81</w:t>
            </w:r>
          </w:p>
        </w:tc>
      </w:tr>
      <w:tr w:rsidR="00D96682" w:rsidRPr="00C9594A" w14:paraId="19926597"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3F041269"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Egészségtudományi Kar</w:t>
            </w:r>
          </w:p>
        </w:tc>
        <w:tc>
          <w:tcPr>
            <w:tcW w:w="1371" w:type="dxa"/>
            <w:tcBorders>
              <w:top w:val="nil"/>
              <w:left w:val="nil"/>
              <w:bottom w:val="single" w:sz="4" w:space="0" w:color="auto"/>
              <w:right w:val="single" w:sz="4" w:space="0" w:color="auto"/>
            </w:tcBorders>
            <w:shd w:val="clear" w:color="auto" w:fill="auto"/>
            <w:noWrap/>
            <w:vAlign w:val="bottom"/>
            <w:hideMark/>
          </w:tcPr>
          <w:p w14:paraId="1A431EB6"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99,57</w:t>
            </w:r>
          </w:p>
        </w:tc>
        <w:tc>
          <w:tcPr>
            <w:tcW w:w="846" w:type="dxa"/>
            <w:tcBorders>
              <w:top w:val="nil"/>
              <w:left w:val="nil"/>
              <w:bottom w:val="single" w:sz="4" w:space="0" w:color="auto"/>
              <w:right w:val="single" w:sz="4" w:space="0" w:color="auto"/>
            </w:tcBorders>
            <w:shd w:val="clear" w:color="auto" w:fill="auto"/>
            <w:noWrap/>
            <w:vAlign w:val="bottom"/>
            <w:hideMark/>
          </w:tcPr>
          <w:p w14:paraId="1BFDFA6B"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797CAD97"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w:t>
            </w:r>
          </w:p>
        </w:tc>
        <w:tc>
          <w:tcPr>
            <w:tcW w:w="847" w:type="dxa"/>
            <w:tcBorders>
              <w:top w:val="nil"/>
              <w:left w:val="nil"/>
              <w:bottom w:val="single" w:sz="4" w:space="0" w:color="auto"/>
              <w:right w:val="single" w:sz="4" w:space="0" w:color="auto"/>
            </w:tcBorders>
            <w:shd w:val="clear" w:color="auto" w:fill="auto"/>
            <w:noWrap/>
            <w:vAlign w:val="bottom"/>
            <w:hideMark/>
          </w:tcPr>
          <w:p w14:paraId="3F1C6813"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3FD1823C"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68,87</w:t>
            </w:r>
          </w:p>
        </w:tc>
        <w:tc>
          <w:tcPr>
            <w:tcW w:w="1391" w:type="dxa"/>
            <w:tcBorders>
              <w:top w:val="nil"/>
              <w:left w:val="nil"/>
              <w:bottom w:val="single" w:sz="4" w:space="0" w:color="auto"/>
              <w:right w:val="single" w:sz="4" w:space="0" w:color="auto"/>
            </w:tcBorders>
            <w:shd w:val="clear" w:color="auto" w:fill="auto"/>
            <w:noWrap/>
            <w:vAlign w:val="bottom"/>
            <w:hideMark/>
          </w:tcPr>
          <w:p w14:paraId="637E0FC3"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w:t>
            </w:r>
          </w:p>
        </w:tc>
        <w:tc>
          <w:tcPr>
            <w:tcW w:w="904" w:type="dxa"/>
            <w:tcBorders>
              <w:top w:val="nil"/>
              <w:left w:val="nil"/>
              <w:bottom w:val="single" w:sz="4" w:space="0" w:color="auto"/>
              <w:right w:val="single" w:sz="8" w:space="0" w:color="auto"/>
            </w:tcBorders>
            <w:shd w:val="clear" w:color="auto" w:fill="auto"/>
            <w:noWrap/>
            <w:vAlign w:val="bottom"/>
            <w:hideMark/>
          </w:tcPr>
          <w:p w14:paraId="762F8F1E"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171,44</w:t>
            </w:r>
          </w:p>
        </w:tc>
      </w:tr>
      <w:tr w:rsidR="00D96682" w:rsidRPr="00C9594A" w14:paraId="020D9047"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205016B8"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Gyógyszerésztudományi Kar</w:t>
            </w:r>
          </w:p>
        </w:tc>
        <w:tc>
          <w:tcPr>
            <w:tcW w:w="1371" w:type="dxa"/>
            <w:tcBorders>
              <w:top w:val="nil"/>
              <w:left w:val="nil"/>
              <w:bottom w:val="single" w:sz="4" w:space="0" w:color="auto"/>
              <w:right w:val="single" w:sz="4" w:space="0" w:color="auto"/>
            </w:tcBorders>
            <w:shd w:val="clear" w:color="auto" w:fill="auto"/>
            <w:noWrap/>
            <w:vAlign w:val="bottom"/>
            <w:hideMark/>
          </w:tcPr>
          <w:p w14:paraId="3B84418C"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33</w:t>
            </w:r>
          </w:p>
        </w:tc>
        <w:tc>
          <w:tcPr>
            <w:tcW w:w="846" w:type="dxa"/>
            <w:tcBorders>
              <w:top w:val="nil"/>
              <w:left w:val="nil"/>
              <w:bottom w:val="single" w:sz="4" w:space="0" w:color="auto"/>
              <w:right w:val="single" w:sz="4" w:space="0" w:color="auto"/>
            </w:tcBorders>
            <w:shd w:val="clear" w:color="auto" w:fill="auto"/>
            <w:noWrap/>
            <w:vAlign w:val="bottom"/>
            <w:hideMark/>
          </w:tcPr>
          <w:p w14:paraId="5BD3743F"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5A1F6D4D"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8</w:t>
            </w:r>
          </w:p>
        </w:tc>
        <w:tc>
          <w:tcPr>
            <w:tcW w:w="847" w:type="dxa"/>
            <w:tcBorders>
              <w:top w:val="nil"/>
              <w:left w:val="nil"/>
              <w:bottom w:val="single" w:sz="4" w:space="0" w:color="auto"/>
              <w:right w:val="single" w:sz="4" w:space="0" w:color="auto"/>
            </w:tcBorders>
            <w:shd w:val="clear" w:color="auto" w:fill="auto"/>
            <w:noWrap/>
            <w:vAlign w:val="bottom"/>
            <w:hideMark/>
          </w:tcPr>
          <w:p w14:paraId="02B109B4"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5CCDF2FD"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9</w:t>
            </w:r>
          </w:p>
        </w:tc>
        <w:tc>
          <w:tcPr>
            <w:tcW w:w="1391" w:type="dxa"/>
            <w:tcBorders>
              <w:top w:val="nil"/>
              <w:left w:val="nil"/>
              <w:bottom w:val="single" w:sz="4" w:space="0" w:color="auto"/>
              <w:right w:val="single" w:sz="4" w:space="0" w:color="auto"/>
            </w:tcBorders>
            <w:shd w:val="clear" w:color="auto" w:fill="auto"/>
            <w:noWrap/>
            <w:vAlign w:val="bottom"/>
            <w:hideMark/>
          </w:tcPr>
          <w:p w14:paraId="63EFC162"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2,5</w:t>
            </w:r>
          </w:p>
        </w:tc>
        <w:tc>
          <w:tcPr>
            <w:tcW w:w="904" w:type="dxa"/>
            <w:tcBorders>
              <w:top w:val="nil"/>
              <w:left w:val="nil"/>
              <w:bottom w:val="single" w:sz="4" w:space="0" w:color="auto"/>
              <w:right w:val="single" w:sz="8" w:space="0" w:color="auto"/>
            </w:tcBorders>
            <w:shd w:val="clear" w:color="auto" w:fill="auto"/>
            <w:noWrap/>
            <w:vAlign w:val="bottom"/>
            <w:hideMark/>
          </w:tcPr>
          <w:p w14:paraId="7FDAA58A"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52,5</w:t>
            </w:r>
          </w:p>
        </w:tc>
      </w:tr>
      <w:tr w:rsidR="00D96682" w:rsidRPr="00C9594A" w14:paraId="679AE11F"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5D64B20F"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Közgazdaságtudományi Kar</w:t>
            </w:r>
          </w:p>
        </w:tc>
        <w:tc>
          <w:tcPr>
            <w:tcW w:w="1371" w:type="dxa"/>
            <w:tcBorders>
              <w:top w:val="nil"/>
              <w:left w:val="nil"/>
              <w:bottom w:val="single" w:sz="4" w:space="0" w:color="auto"/>
              <w:right w:val="single" w:sz="4" w:space="0" w:color="auto"/>
            </w:tcBorders>
            <w:shd w:val="clear" w:color="auto" w:fill="auto"/>
            <w:noWrap/>
            <w:vAlign w:val="bottom"/>
            <w:hideMark/>
          </w:tcPr>
          <w:p w14:paraId="7B0FC11D"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75,25</w:t>
            </w:r>
          </w:p>
        </w:tc>
        <w:tc>
          <w:tcPr>
            <w:tcW w:w="846" w:type="dxa"/>
            <w:tcBorders>
              <w:top w:val="nil"/>
              <w:left w:val="nil"/>
              <w:bottom w:val="single" w:sz="4" w:space="0" w:color="auto"/>
              <w:right w:val="single" w:sz="4" w:space="0" w:color="auto"/>
            </w:tcBorders>
            <w:shd w:val="clear" w:color="auto" w:fill="auto"/>
            <w:noWrap/>
            <w:vAlign w:val="bottom"/>
            <w:hideMark/>
          </w:tcPr>
          <w:p w14:paraId="26707A4F"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4410FD71"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5AD7C299"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22514CAA"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17</w:t>
            </w:r>
          </w:p>
        </w:tc>
        <w:tc>
          <w:tcPr>
            <w:tcW w:w="1391" w:type="dxa"/>
            <w:tcBorders>
              <w:top w:val="nil"/>
              <w:left w:val="nil"/>
              <w:bottom w:val="single" w:sz="4" w:space="0" w:color="auto"/>
              <w:right w:val="single" w:sz="4" w:space="0" w:color="auto"/>
            </w:tcBorders>
            <w:shd w:val="clear" w:color="auto" w:fill="auto"/>
            <w:noWrap/>
            <w:vAlign w:val="bottom"/>
            <w:hideMark/>
          </w:tcPr>
          <w:p w14:paraId="23F6CA82"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904" w:type="dxa"/>
            <w:tcBorders>
              <w:top w:val="nil"/>
              <w:left w:val="nil"/>
              <w:bottom w:val="single" w:sz="4" w:space="0" w:color="auto"/>
              <w:right w:val="single" w:sz="8" w:space="0" w:color="auto"/>
            </w:tcBorders>
            <w:shd w:val="clear" w:color="auto" w:fill="auto"/>
            <w:noWrap/>
            <w:vAlign w:val="bottom"/>
            <w:hideMark/>
          </w:tcPr>
          <w:p w14:paraId="4DC3B245"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92,25</w:t>
            </w:r>
          </w:p>
        </w:tc>
      </w:tr>
      <w:tr w:rsidR="00D96682" w:rsidRPr="00C9594A" w14:paraId="14F0436B"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3BBB5D38"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Kultúratudományi, Pedagógusképző és Vidékfejlesztési Kar</w:t>
            </w:r>
          </w:p>
        </w:tc>
        <w:tc>
          <w:tcPr>
            <w:tcW w:w="1371" w:type="dxa"/>
            <w:tcBorders>
              <w:top w:val="nil"/>
              <w:left w:val="nil"/>
              <w:bottom w:val="single" w:sz="4" w:space="0" w:color="auto"/>
              <w:right w:val="single" w:sz="4" w:space="0" w:color="auto"/>
            </w:tcBorders>
            <w:shd w:val="clear" w:color="auto" w:fill="auto"/>
            <w:noWrap/>
            <w:vAlign w:val="bottom"/>
            <w:hideMark/>
          </w:tcPr>
          <w:p w14:paraId="1DF409F5"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72</w:t>
            </w:r>
          </w:p>
        </w:tc>
        <w:tc>
          <w:tcPr>
            <w:tcW w:w="846" w:type="dxa"/>
            <w:tcBorders>
              <w:top w:val="nil"/>
              <w:left w:val="nil"/>
              <w:bottom w:val="single" w:sz="4" w:space="0" w:color="auto"/>
              <w:right w:val="single" w:sz="4" w:space="0" w:color="auto"/>
            </w:tcBorders>
            <w:shd w:val="clear" w:color="auto" w:fill="auto"/>
            <w:noWrap/>
            <w:vAlign w:val="bottom"/>
            <w:hideMark/>
          </w:tcPr>
          <w:p w14:paraId="362EC2F6"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3AFA31BB"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2B52AF06"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1E1135B9"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23,5</w:t>
            </w:r>
          </w:p>
        </w:tc>
        <w:tc>
          <w:tcPr>
            <w:tcW w:w="1391" w:type="dxa"/>
            <w:tcBorders>
              <w:top w:val="nil"/>
              <w:left w:val="nil"/>
              <w:bottom w:val="single" w:sz="4" w:space="0" w:color="auto"/>
              <w:right w:val="single" w:sz="4" w:space="0" w:color="auto"/>
            </w:tcBorders>
            <w:shd w:val="clear" w:color="auto" w:fill="auto"/>
            <w:noWrap/>
            <w:vAlign w:val="bottom"/>
            <w:hideMark/>
          </w:tcPr>
          <w:p w14:paraId="1546CB0F"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w:t>
            </w:r>
          </w:p>
        </w:tc>
        <w:tc>
          <w:tcPr>
            <w:tcW w:w="904" w:type="dxa"/>
            <w:tcBorders>
              <w:top w:val="nil"/>
              <w:left w:val="nil"/>
              <w:bottom w:val="single" w:sz="4" w:space="0" w:color="auto"/>
              <w:right w:val="single" w:sz="8" w:space="0" w:color="auto"/>
            </w:tcBorders>
            <w:shd w:val="clear" w:color="auto" w:fill="auto"/>
            <w:noWrap/>
            <w:vAlign w:val="bottom"/>
            <w:hideMark/>
          </w:tcPr>
          <w:p w14:paraId="57E8B18D"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97,5</w:t>
            </w:r>
          </w:p>
        </w:tc>
      </w:tr>
      <w:tr w:rsidR="00D96682" w:rsidRPr="00C9594A" w14:paraId="17AF7F04"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60572780"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Műszaki és Informatikai Kar</w:t>
            </w:r>
          </w:p>
        </w:tc>
        <w:tc>
          <w:tcPr>
            <w:tcW w:w="1371" w:type="dxa"/>
            <w:tcBorders>
              <w:top w:val="nil"/>
              <w:left w:val="nil"/>
              <w:bottom w:val="single" w:sz="4" w:space="0" w:color="auto"/>
              <w:right w:val="single" w:sz="4" w:space="0" w:color="auto"/>
            </w:tcBorders>
            <w:shd w:val="clear" w:color="auto" w:fill="auto"/>
            <w:noWrap/>
            <w:vAlign w:val="bottom"/>
            <w:hideMark/>
          </w:tcPr>
          <w:p w14:paraId="0A934C38"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130,25</w:t>
            </w:r>
          </w:p>
        </w:tc>
        <w:tc>
          <w:tcPr>
            <w:tcW w:w="846" w:type="dxa"/>
            <w:tcBorders>
              <w:top w:val="nil"/>
              <w:left w:val="nil"/>
              <w:bottom w:val="single" w:sz="4" w:space="0" w:color="auto"/>
              <w:right w:val="single" w:sz="4" w:space="0" w:color="auto"/>
            </w:tcBorders>
            <w:shd w:val="clear" w:color="auto" w:fill="auto"/>
            <w:noWrap/>
            <w:vAlign w:val="bottom"/>
            <w:hideMark/>
          </w:tcPr>
          <w:p w14:paraId="4FDFB757"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54896AE2"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36D6379E"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5320883B"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45</w:t>
            </w:r>
          </w:p>
        </w:tc>
        <w:tc>
          <w:tcPr>
            <w:tcW w:w="1391" w:type="dxa"/>
            <w:tcBorders>
              <w:top w:val="nil"/>
              <w:left w:val="nil"/>
              <w:bottom w:val="single" w:sz="4" w:space="0" w:color="auto"/>
              <w:right w:val="single" w:sz="4" w:space="0" w:color="auto"/>
            </w:tcBorders>
            <w:shd w:val="clear" w:color="auto" w:fill="auto"/>
            <w:noWrap/>
            <w:vAlign w:val="bottom"/>
            <w:hideMark/>
          </w:tcPr>
          <w:p w14:paraId="2217257D"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w:t>
            </w:r>
          </w:p>
        </w:tc>
        <w:tc>
          <w:tcPr>
            <w:tcW w:w="904" w:type="dxa"/>
            <w:tcBorders>
              <w:top w:val="nil"/>
              <w:left w:val="nil"/>
              <w:bottom w:val="single" w:sz="4" w:space="0" w:color="auto"/>
              <w:right w:val="single" w:sz="8" w:space="0" w:color="auto"/>
            </w:tcBorders>
            <w:shd w:val="clear" w:color="auto" w:fill="auto"/>
            <w:noWrap/>
            <w:vAlign w:val="bottom"/>
            <w:hideMark/>
          </w:tcPr>
          <w:p w14:paraId="6D05EF05"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176,25</w:t>
            </w:r>
          </w:p>
        </w:tc>
      </w:tr>
      <w:tr w:rsidR="00D96682" w:rsidRPr="00C9594A" w14:paraId="49DCD32F"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42A87B05"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Művészeti Kar</w:t>
            </w:r>
          </w:p>
        </w:tc>
        <w:tc>
          <w:tcPr>
            <w:tcW w:w="1371" w:type="dxa"/>
            <w:tcBorders>
              <w:top w:val="nil"/>
              <w:left w:val="nil"/>
              <w:bottom w:val="single" w:sz="4" w:space="0" w:color="auto"/>
              <w:right w:val="single" w:sz="4" w:space="0" w:color="auto"/>
            </w:tcBorders>
            <w:shd w:val="clear" w:color="auto" w:fill="auto"/>
            <w:noWrap/>
            <w:vAlign w:val="bottom"/>
            <w:hideMark/>
          </w:tcPr>
          <w:p w14:paraId="54843BFE"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49,5</w:t>
            </w:r>
          </w:p>
        </w:tc>
        <w:tc>
          <w:tcPr>
            <w:tcW w:w="846" w:type="dxa"/>
            <w:tcBorders>
              <w:top w:val="nil"/>
              <w:left w:val="nil"/>
              <w:bottom w:val="single" w:sz="4" w:space="0" w:color="auto"/>
              <w:right w:val="single" w:sz="4" w:space="0" w:color="auto"/>
            </w:tcBorders>
            <w:shd w:val="clear" w:color="auto" w:fill="auto"/>
            <w:noWrap/>
            <w:vAlign w:val="bottom"/>
            <w:hideMark/>
          </w:tcPr>
          <w:p w14:paraId="6FFE5C8E"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0C31B943"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6A9CF49D"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22610A7F"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11</w:t>
            </w:r>
          </w:p>
        </w:tc>
        <w:tc>
          <w:tcPr>
            <w:tcW w:w="1391" w:type="dxa"/>
            <w:tcBorders>
              <w:top w:val="nil"/>
              <w:left w:val="nil"/>
              <w:bottom w:val="single" w:sz="4" w:space="0" w:color="auto"/>
              <w:right w:val="single" w:sz="4" w:space="0" w:color="auto"/>
            </w:tcBorders>
            <w:shd w:val="clear" w:color="auto" w:fill="auto"/>
            <w:noWrap/>
            <w:vAlign w:val="bottom"/>
            <w:hideMark/>
          </w:tcPr>
          <w:p w14:paraId="7FDC6D58"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904" w:type="dxa"/>
            <w:tcBorders>
              <w:top w:val="nil"/>
              <w:left w:val="nil"/>
              <w:bottom w:val="single" w:sz="4" w:space="0" w:color="auto"/>
              <w:right w:val="single" w:sz="8" w:space="0" w:color="auto"/>
            </w:tcBorders>
            <w:shd w:val="clear" w:color="auto" w:fill="auto"/>
            <w:noWrap/>
            <w:vAlign w:val="bottom"/>
            <w:hideMark/>
          </w:tcPr>
          <w:p w14:paraId="465BC68C"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60,5</w:t>
            </w:r>
          </w:p>
        </w:tc>
      </w:tr>
      <w:tr w:rsidR="00D96682" w:rsidRPr="00C9594A" w14:paraId="68F93E09"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379E8240"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Természettudományi Kar</w:t>
            </w:r>
          </w:p>
        </w:tc>
        <w:tc>
          <w:tcPr>
            <w:tcW w:w="1371" w:type="dxa"/>
            <w:tcBorders>
              <w:top w:val="nil"/>
              <w:left w:val="nil"/>
              <w:bottom w:val="single" w:sz="4" w:space="0" w:color="auto"/>
              <w:right w:val="single" w:sz="4" w:space="0" w:color="auto"/>
            </w:tcBorders>
            <w:shd w:val="clear" w:color="auto" w:fill="auto"/>
            <w:noWrap/>
            <w:vAlign w:val="bottom"/>
            <w:hideMark/>
          </w:tcPr>
          <w:p w14:paraId="56F7925D"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157,75</w:t>
            </w:r>
          </w:p>
        </w:tc>
        <w:tc>
          <w:tcPr>
            <w:tcW w:w="846" w:type="dxa"/>
            <w:tcBorders>
              <w:top w:val="nil"/>
              <w:left w:val="nil"/>
              <w:bottom w:val="single" w:sz="4" w:space="0" w:color="auto"/>
              <w:right w:val="single" w:sz="4" w:space="0" w:color="auto"/>
            </w:tcBorders>
            <w:shd w:val="clear" w:color="auto" w:fill="auto"/>
            <w:noWrap/>
            <w:vAlign w:val="bottom"/>
            <w:hideMark/>
          </w:tcPr>
          <w:p w14:paraId="72B6CDB4"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69FE5D03"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5</w:t>
            </w:r>
          </w:p>
        </w:tc>
        <w:tc>
          <w:tcPr>
            <w:tcW w:w="847" w:type="dxa"/>
            <w:tcBorders>
              <w:top w:val="nil"/>
              <w:left w:val="nil"/>
              <w:bottom w:val="single" w:sz="4" w:space="0" w:color="auto"/>
              <w:right w:val="single" w:sz="4" w:space="0" w:color="auto"/>
            </w:tcBorders>
            <w:shd w:val="clear" w:color="auto" w:fill="auto"/>
            <w:noWrap/>
            <w:vAlign w:val="bottom"/>
            <w:hideMark/>
          </w:tcPr>
          <w:p w14:paraId="5E432836"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516A7D94"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41,75</w:t>
            </w:r>
          </w:p>
        </w:tc>
        <w:tc>
          <w:tcPr>
            <w:tcW w:w="1391" w:type="dxa"/>
            <w:tcBorders>
              <w:top w:val="nil"/>
              <w:left w:val="nil"/>
              <w:bottom w:val="single" w:sz="4" w:space="0" w:color="auto"/>
              <w:right w:val="single" w:sz="4" w:space="0" w:color="auto"/>
            </w:tcBorders>
            <w:shd w:val="clear" w:color="auto" w:fill="auto"/>
            <w:noWrap/>
            <w:vAlign w:val="bottom"/>
            <w:hideMark/>
          </w:tcPr>
          <w:p w14:paraId="7D60680F"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5</w:t>
            </w:r>
          </w:p>
        </w:tc>
        <w:tc>
          <w:tcPr>
            <w:tcW w:w="904" w:type="dxa"/>
            <w:tcBorders>
              <w:top w:val="nil"/>
              <w:left w:val="nil"/>
              <w:bottom w:val="single" w:sz="4" w:space="0" w:color="auto"/>
              <w:right w:val="single" w:sz="8" w:space="0" w:color="auto"/>
            </w:tcBorders>
            <w:shd w:val="clear" w:color="auto" w:fill="auto"/>
            <w:noWrap/>
            <w:vAlign w:val="bottom"/>
            <w:hideMark/>
          </w:tcPr>
          <w:p w14:paraId="76850AB8"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209,5</w:t>
            </w:r>
          </w:p>
        </w:tc>
      </w:tr>
      <w:tr w:rsidR="00D96682" w:rsidRPr="00C9594A" w14:paraId="0E817634"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3CCDCF96"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Klinikum</w:t>
            </w:r>
          </w:p>
        </w:tc>
        <w:tc>
          <w:tcPr>
            <w:tcW w:w="1371" w:type="dxa"/>
            <w:tcBorders>
              <w:top w:val="nil"/>
              <w:left w:val="nil"/>
              <w:bottom w:val="single" w:sz="4" w:space="0" w:color="auto"/>
              <w:right w:val="single" w:sz="4" w:space="0" w:color="auto"/>
            </w:tcBorders>
            <w:shd w:val="clear" w:color="auto" w:fill="auto"/>
            <w:noWrap/>
            <w:vAlign w:val="bottom"/>
            <w:hideMark/>
          </w:tcPr>
          <w:p w14:paraId="3EA1920C"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65,5</w:t>
            </w:r>
          </w:p>
        </w:tc>
        <w:tc>
          <w:tcPr>
            <w:tcW w:w="846" w:type="dxa"/>
            <w:tcBorders>
              <w:top w:val="nil"/>
              <w:left w:val="nil"/>
              <w:bottom w:val="single" w:sz="4" w:space="0" w:color="auto"/>
              <w:right w:val="single" w:sz="4" w:space="0" w:color="auto"/>
            </w:tcBorders>
            <w:shd w:val="clear" w:color="auto" w:fill="auto"/>
            <w:noWrap/>
            <w:vAlign w:val="bottom"/>
            <w:hideMark/>
          </w:tcPr>
          <w:p w14:paraId="576CA70E"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665,85</w:t>
            </w:r>
          </w:p>
        </w:tc>
        <w:tc>
          <w:tcPr>
            <w:tcW w:w="1318" w:type="dxa"/>
            <w:tcBorders>
              <w:top w:val="nil"/>
              <w:left w:val="nil"/>
              <w:bottom w:val="single" w:sz="4" w:space="0" w:color="auto"/>
              <w:right w:val="single" w:sz="4" w:space="0" w:color="auto"/>
            </w:tcBorders>
            <w:shd w:val="clear" w:color="auto" w:fill="auto"/>
            <w:noWrap/>
            <w:vAlign w:val="bottom"/>
            <w:hideMark/>
          </w:tcPr>
          <w:p w14:paraId="7E51B5F9"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784,25</w:t>
            </w:r>
          </w:p>
        </w:tc>
        <w:tc>
          <w:tcPr>
            <w:tcW w:w="847" w:type="dxa"/>
            <w:tcBorders>
              <w:top w:val="nil"/>
              <w:left w:val="nil"/>
              <w:bottom w:val="single" w:sz="4" w:space="0" w:color="auto"/>
              <w:right w:val="single" w:sz="4" w:space="0" w:color="auto"/>
            </w:tcBorders>
            <w:shd w:val="clear" w:color="auto" w:fill="auto"/>
            <w:noWrap/>
            <w:vAlign w:val="bottom"/>
            <w:hideMark/>
          </w:tcPr>
          <w:p w14:paraId="1FBF1542"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1167,61</w:t>
            </w:r>
          </w:p>
        </w:tc>
        <w:tc>
          <w:tcPr>
            <w:tcW w:w="1589" w:type="dxa"/>
            <w:tcBorders>
              <w:top w:val="nil"/>
              <w:left w:val="nil"/>
              <w:bottom w:val="single" w:sz="4" w:space="0" w:color="auto"/>
              <w:right w:val="single" w:sz="4" w:space="0" w:color="auto"/>
            </w:tcBorders>
            <w:shd w:val="clear" w:color="auto" w:fill="auto"/>
            <w:noWrap/>
            <w:vAlign w:val="bottom"/>
            <w:hideMark/>
          </w:tcPr>
          <w:p w14:paraId="009F4BF0"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118,87</w:t>
            </w:r>
          </w:p>
        </w:tc>
        <w:tc>
          <w:tcPr>
            <w:tcW w:w="1391" w:type="dxa"/>
            <w:tcBorders>
              <w:top w:val="nil"/>
              <w:left w:val="nil"/>
              <w:bottom w:val="single" w:sz="4" w:space="0" w:color="auto"/>
              <w:right w:val="single" w:sz="4" w:space="0" w:color="auto"/>
            </w:tcBorders>
            <w:shd w:val="clear" w:color="auto" w:fill="auto"/>
            <w:noWrap/>
            <w:vAlign w:val="bottom"/>
            <w:hideMark/>
          </w:tcPr>
          <w:p w14:paraId="7A30EA2F"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134,11</w:t>
            </w:r>
          </w:p>
        </w:tc>
        <w:tc>
          <w:tcPr>
            <w:tcW w:w="904" w:type="dxa"/>
            <w:tcBorders>
              <w:top w:val="nil"/>
              <w:left w:val="nil"/>
              <w:bottom w:val="single" w:sz="4" w:space="0" w:color="auto"/>
              <w:right w:val="single" w:sz="8" w:space="0" w:color="auto"/>
            </w:tcBorders>
            <w:shd w:val="clear" w:color="auto" w:fill="auto"/>
            <w:noWrap/>
            <w:vAlign w:val="bottom"/>
            <w:hideMark/>
          </w:tcPr>
          <w:p w14:paraId="41950F87"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2936,19</w:t>
            </w:r>
          </w:p>
        </w:tc>
      </w:tr>
      <w:tr w:rsidR="00D96682" w:rsidRPr="00C9594A" w14:paraId="2FA15DE8"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17A0594C"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Klinikai Központ</w:t>
            </w:r>
          </w:p>
        </w:tc>
        <w:tc>
          <w:tcPr>
            <w:tcW w:w="1371" w:type="dxa"/>
            <w:tcBorders>
              <w:top w:val="nil"/>
              <w:left w:val="nil"/>
              <w:bottom w:val="single" w:sz="4" w:space="0" w:color="auto"/>
              <w:right w:val="single" w:sz="4" w:space="0" w:color="auto"/>
            </w:tcBorders>
            <w:shd w:val="clear" w:color="auto" w:fill="auto"/>
            <w:noWrap/>
            <w:vAlign w:val="bottom"/>
            <w:hideMark/>
          </w:tcPr>
          <w:p w14:paraId="7D8E791F"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65,5</w:t>
            </w:r>
          </w:p>
        </w:tc>
        <w:tc>
          <w:tcPr>
            <w:tcW w:w="846" w:type="dxa"/>
            <w:tcBorders>
              <w:top w:val="nil"/>
              <w:left w:val="nil"/>
              <w:bottom w:val="single" w:sz="4" w:space="0" w:color="auto"/>
              <w:right w:val="single" w:sz="4" w:space="0" w:color="auto"/>
            </w:tcBorders>
            <w:shd w:val="clear" w:color="auto" w:fill="auto"/>
            <w:noWrap/>
            <w:vAlign w:val="bottom"/>
            <w:hideMark/>
          </w:tcPr>
          <w:p w14:paraId="5DC98329"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665,85</w:t>
            </w:r>
          </w:p>
        </w:tc>
        <w:tc>
          <w:tcPr>
            <w:tcW w:w="1318" w:type="dxa"/>
            <w:tcBorders>
              <w:top w:val="nil"/>
              <w:left w:val="nil"/>
              <w:bottom w:val="single" w:sz="4" w:space="0" w:color="auto"/>
              <w:right w:val="single" w:sz="4" w:space="0" w:color="auto"/>
            </w:tcBorders>
            <w:shd w:val="clear" w:color="auto" w:fill="auto"/>
            <w:noWrap/>
            <w:vAlign w:val="bottom"/>
            <w:hideMark/>
          </w:tcPr>
          <w:p w14:paraId="16B9A120"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784,25</w:t>
            </w:r>
          </w:p>
        </w:tc>
        <w:tc>
          <w:tcPr>
            <w:tcW w:w="847" w:type="dxa"/>
            <w:tcBorders>
              <w:top w:val="nil"/>
              <w:left w:val="nil"/>
              <w:bottom w:val="single" w:sz="4" w:space="0" w:color="auto"/>
              <w:right w:val="single" w:sz="4" w:space="0" w:color="auto"/>
            </w:tcBorders>
            <w:shd w:val="clear" w:color="auto" w:fill="auto"/>
            <w:noWrap/>
            <w:vAlign w:val="bottom"/>
            <w:hideMark/>
          </w:tcPr>
          <w:p w14:paraId="6A670B4F"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1167,61</w:t>
            </w:r>
          </w:p>
        </w:tc>
        <w:tc>
          <w:tcPr>
            <w:tcW w:w="1589" w:type="dxa"/>
            <w:tcBorders>
              <w:top w:val="nil"/>
              <w:left w:val="nil"/>
              <w:bottom w:val="single" w:sz="4" w:space="0" w:color="auto"/>
              <w:right w:val="single" w:sz="4" w:space="0" w:color="auto"/>
            </w:tcBorders>
            <w:shd w:val="clear" w:color="auto" w:fill="auto"/>
            <w:noWrap/>
            <w:vAlign w:val="bottom"/>
            <w:hideMark/>
          </w:tcPr>
          <w:p w14:paraId="0E29C8DE"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118,87</w:t>
            </w:r>
          </w:p>
        </w:tc>
        <w:tc>
          <w:tcPr>
            <w:tcW w:w="1391" w:type="dxa"/>
            <w:tcBorders>
              <w:top w:val="nil"/>
              <w:left w:val="nil"/>
              <w:bottom w:val="single" w:sz="4" w:space="0" w:color="auto"/>
              <w:right w:val="single" w:sz="4" w:space="0" w:color="auto"/>
            </w:tcBorders>
            <w:shd w:val="clear" w:color="auto" w:fill="auto"/>
            <w:noWrap/>
            <w:vAlign w:val="bottom"/>
            <w:hideMark/>
          </w:tcPr>
          <w:p w14:paraId="740BA717"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134,11</w:t>
            </w:r>
          </w:p>
        </w:tc>
        <w:tc>
          <w:tcPr>
            <w:tcW w:w="904" w:type="dxa"/>
            <w:tcBorders>
              <w:top w:val="nil"/>
              <w:left w:val="nil"/>
              <w:bottom w:val="single" w:sz="4" w:space="0" w:color="auto"/>
              <w:right w:val="single" w:sz="8" w:space="0" w:color="auto"/>
            </w:tcBorders>
            <w:shd w:val="clear" w:color="auto" w:fill="auto"/>
            <w:noWrap/>
            <w:vAlign w:val="bottom"/>
            <w:hideMark/>
          </w:tcPr>
          <w:p w14:paraId="7E161144"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2936,19</w:t>
            </w:r>
          </w:p>
        </w:tc>
      </w:tr>
      <w:tr w:rsidR="00D96682" w:rsidRPr="00C9594A" w14:paraId="3F6617A9"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5C9C5F07"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Közgyűjtemény</w:t>
            </w:r>
          </w:p>
        </w:tc>
        <w:tc>
          <w:tcPr>
            <w:tcW w:w="1371" w:type="dxa"/>
            <w:tcBorders>
              <w:top w:val="nil"/>
              <w:left w:val="nil"/>
              <w:bottom w:val="single" w:sz="4" w:space="0" w:color="auto"/>
              <w:right w:val="single" w:sz="4" w:space="0" w:color="auto"/>
            </w:tcBorders>
            <w:shd w:val="clear" w:color="auto" w:fill="auto"/>
            <w:noWrap/>
            <w:vAlign w:val="bottom"/>
            <w:hideMark/>
          </w:tcPr>
          <w:p w14:paraId="75F66FE6"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79</w:t>
            </w:r>
          </w:p>
        </w:tc>
        <w:tc>
          <w:tcPr>
            <w:tcW w:w="846" w:type="dxa"/>
            <w:tcBorders>
              <w:top w:val="nil"/>
              <w:left w:val="nil"/>
              <w:bottom w:val="single" w:sz="4" w:space="0" w:color="auto"/>
              <w:right w:val="single" w:sz="4" w:space="0" w:color="auto"/>
            </w:tcBorders>
            <w:shd w:val="clear" w:color="auto" w:fill="auto"/>
            <w:noWrap/>
            <w:vAlign w:val="bottom"/>
            <w:hideMark/>
          </w:tcPr>
          <w:p w14:paraId="0A2FBB07"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6426A161"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3909FC07"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4F1660B3"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21,75</w:t>
            </w:r>
          </w:p>
        </w:tc>
        <w:tc>
          <w:tcPr>
            <w:tcW w:w="1391" w:type="dxa"/>
            <w:tcBorders>
              <w:top w:val="nil"/>
              <w:left w:val="nil"/>
              <w:bottom w:val="single" w:sz="4" w:space="0" w:color="auto"/>
              <w:right w:val="single" w:sz="4" w:space="0" w:color="auto"/>
            </w:tcBorders>
            <w:shd w:val="clear" w:color="auto" w:fill="auto"/>
            <w:noWrap/>
            <w:vAlign w:val="bottom"/>
            <w:hideMark/>
          </w:tcPr>
          <w:p w14:paraId="288889CC"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3</w:t>
            </w:r>
          </w:p>
        </w:tc>
        <w:tc>
          <w:tcPr>
            <w:tcW w:w="904" w:type="dxa"/>
            <w:tcBorders>
              <w:top w:val="nil"/>
              <w:left w:val="nil"/>
              <w:bottom w:val="single" w:sz="4" w:space="0" w:color="auto"/>
              <w:right w:val="single" w:sz="8" w:space="0" w:color="auto"/>
            </w:tcBorders>
            <w:shd w:val="clear" w:color="auto" w:fill="auto"/>
            <w:noWrap/>
            <w:vAlign w:val="bottom"/>
            <w:hideMark/>
          </w:tcPr>
          <w:p w14:paraId="191B17A0"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103,75</w:t>
            </w:r>
          </w:p>
        </w:tc>
      </w:tr>
      <w:tr w:rsidR="00D96682" w:rsidRPr="00C9594A" w14:paraId="4423C669"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4AA6939F"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Egyetemi Könyvtár és Tudásközpont</w:t>
            </w:r>
          </w:p>
        </w:tc>
        <w:tc>
          <w:tcPr>
            <w:tcW w:w="1371" w:type="dxa"/>
            <w:tcBorders>
              <w:top w:val="nil"/>
              <w:left w:val="nil"/>
              <w:bottom w:val="single" w:sz="4" w:space="0" w:color="auto"/>
              <w:right w:val="single" w:sz="4" w:space="0" w:color="auto"/>
            </w:tcBorders>
            <w:shd w:val="clear" w:color="auto" w:fill="auto"/>
            <w:noWrap/>
            <w:vAlign w:val="bottom"/>
            <w:hideMark/>
          </w:tcPr>
          <w:p w14:paraId="737A23CF"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75</w:t>
            </w:r>
          </w:p>
        </w:tc>
        <w:tc>
          <w:tcPr>
            <w:tcW w:w="846" w:type="dxa"/>
            <w:tcBorders>
              <w:top w:val="nil"/>
              <w:left w:val="nil"/>
              <w:bottom w:val="single" w:sz="4" w:space="0" w:color="auto"/>
              <w:right w:val="single" w:sz="4" w:space="0" w:color="auto"/>
            </w:tcBorders>
            <w:shd w:val="clear" w:color="auto" w:fill="auto"/>
            <w:noWrap/>
            <w:vAlign w:val="bottom"/>
            <w:hideMark/>
          </w:tcPr>
          <w:p w14:paraId="2FBCAF5E"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74A063AA"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481C6BA4"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055A483A"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21,75</w:t>
            </w:r>
          </w:p>
        </w:tc>
        <w:tc>
          <w:tcPr>
            <w:tcW w:w="1391" w:type="dxa"/>
            <w:tcBorders>
              <w:top w:val="nil"/>
              <w:left w:val="nil"/>
              <w:bottom w:val="single" w:sz="4" w:space="0" w:color="auto"/>
              <w:right w:val="single" w:sz="4" w:space="0" w:color="auto"/>
            </w:tcBorders>
            <w:shd w:val="clear" w:color="auto" w:fill="auto"/>
            <w:noWrap/>
            <w:vAlign w:val="bottom"/>
            <w:hideMark/>
          </w:tcPr>
          <w:p w14:paraId="73917DC8"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3</w:t>
            </w:r>
          </w:p>
        </w:tc>
        <w:tc>
          <w:tcPr>
            <w:tcW w:w="904" w:type="dxa"/>
            <w:tcBorders>
              <w:top w:val="nil"/>
              <w:left w:val="nil"/>
              <w:bottom w:val="single" w:sz="4" w:space="0" w:color="auto"/>
              <w:right w:val="single" w:sz="8" w:space="0" w:color="auto"/>
            </w:tcBorders>
            <w:shd w:val="clear" w:color="auto" w:fill="auto"/>
            <w:noWrap/>
            <w:vAlign w:val="bottom"/>
            <w:hideMark/>
          </w:tcPr>
          <w:p w14:paraId="2F936202"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99,75</w:t>
            </w:r>
          </w:p>
        </w:tc>
      </w:tr>
      <w:tr w:rsidR="00D96682" w:rsidRPr="00C9594A" w14:paraId="05260A53"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2B7F8243"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Egyetemi Levéltár</w:t>
            </w:r>
          </w:p>
        </w:tc>
        <w:tc>
          <w:tcPr>
            <w:tcW w:w="1371" w:type="dxa"/>
            <w:tcBorders>
              <w:top w:val="nil"/>
              <w:left w:val="nil"/>
              <w:bottom w:val="single" w:sz="4" w:space="0" w:color="auto"/>
              <w:right w:val="single" w:sz="4" w:space="0" w:color="auto"/>
            </w:tcBorders>
            <w:shd w:val="clear" w:color="auto" w:fill="auto"/>
            <w:noWrap/>
            <w:vAlign w:val="bottom"/>
            <w:hideMark/>
          </w:tcPr>
          <w:p w14:paraId="55B50F31"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4</w:t>
            </w:r>
          </w:p>
        </w:tc>
        <w:tc>
          <w:tcPr>
            <w:tcW w:w="846" w:type="dxa"/>
            <w:tcBorders>
              <w:top w:val="nil"/>
              <w:left w:val="nil"/>
              <w:bottom w:val="single" w:sz="4" w:space="0" w:color="auto"/>
              <w:right w:val="single" w:sz="4" w:space="0" w:color="auto"/>
            </w:tcBorders>
            <w:shd w:val="clear" w:color="auto" w:fill="auto"/>
            <w:noWrap/>
            <w:vAlign w:val="bottom"/>
            <w:hideMark/>
          </w:tcPr>
          <w:p w14:paraId="1E14B640"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1BA07ADC"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769619F1"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776E3273"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91" w:type="dxa"/>
            <w:tcBorders>
              <w:top w:val="nil"/>
              <w:left w:val="nil"/>
              <w:bottom w:val="single" w:sz="4" w:space="0" w:color="auto"/>
              <w:right w:val="single" w:sz="4" w:space="0" w:color="auto"/>
            </w:tcBorders>
            <w:shd w:val="clear" w:color="auto" w:fill="auto"/>
            <w:noWrap/>
            <w:vAlign w:val="bottom"/>
            <w:hideMark/>
          </w:tcPr>
          <w:p w14:paraId="59926860"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904" w:type="dxa"/>
            <w:tcBorders>
              <w:top w:val="nil"/>
              <w:left w:val="nil"/>
              <w:bottom w:val="single" w:sz="4" w:space="0" w:color="auto"/>
              <w:right w:val="single" w:sz="8" w:space="0" w:color="auto"/>
            </w:tcBorders>
            <w:shd w:val="clear" w:color="auto" w:fill="auto"/>
            <w:noWrap/>
            <w:vAlign w:val="bottom"/>
            <w:hideMark/>
          </w:tcPr>
          <w:p w14:paraId="60BB1BCA"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4</w:t>
            </w:r>
          </w:p>
        </w:tc>
      </w:tr>
      <w:tr w:rsidR="00D96682" w:rsidRPr="00C9594A" w14:paraId="4012672D"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1F66C1E2"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Köznevelés</w:t>
            </w:r>
          </w:p>
        </w:tc>
        <w:tc>
          <w:tcPr>
            <w:tcW w:w="1371" w:type="dxa"/>
            <w:tcBorders>
              <w:top w:val="nil"/>
              <w:left w:val="nil"/>
              <w:bottom w:val="single" w:sz="4" w:space="0" w:color="auto"/>
              <w:right w:val="single" w:sz="4" w:space="0" w:color="auto"/>
            </w:tcBorders>
            <w:shd w:val="clear" w:color="auto" w:fill="auto"/>
            <w:noWrap/>
            <w:vAlign w:val="bottom"/>
            <w:hideMark/>
          </w:tcPr>
          <w:p w14:paraId="4428C9A0"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283</w:t>
            </w:r>
          </w:p>
        </w:tc>
        <w:tc>
          <w:tcPr>
            <w:tcW w:w="846" w:type="dxa"/>
            <w:tcBorders>
              <w:top w:val="nil"/>
              <w:left w:val="nil"/>
              <w:bottom w:val="single" w:sz="4" w:space="0" w:color="auto"/>
              <w:right w:val="single" w:sz="4" w:space="0" w:color="auto"/>
            </w:tcBorders>
            <w:shd w:val="clear" w:color="auto" w:fill="auto"/>
            <w:noWrap/>
            <w:vAlign w:val="bottom"/>
            <w:hideMark/>
          </w:tcPr>
          <w:p w14:paraId="6BCBE6C0"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0860359C"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6DF55DD6"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791DD579"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23,25</w:t>
            </w:r>
          </w:p>
        </w:tc>
        <w:tc>
          <w:tcPr>
            <w:tcW w:w="1391" w:type="dxa"/>
            <w:tcBorders>
              <w:top w:val="nil"/>
              <w:left w:val="nil"/>
              <w:bottom w:val="single" w:sz="4" w:space="0" w:color="auto"/>
              <w:right w:val="single" w:sz="4" w:space="0" w:color="auto"/>
            </w:tcBorders>
            <w:shd w:val="clear" w:color="auto" w:fill="auto"/>
            <w:noWrap/>
            <w:vAlign w:val="bottom"/>
            <w:hideMark/>
          </w:tcPr>
          <w:p w14:paraId="0893712E"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34,5</w:t>
            </w:r>
          </w:p>
        </w:tc>
        <w:tc>
          <w:tcPr>
            <w:tcW w:w="904" w:type="dxa"/>
            <w:tcBorders>
              <w:top w:val="nil"/>
              <w:left w:val="nil"/>
              <w:bottom w:val="single" w:sz="4" w:space="0" w:color="auto"/>
              <w:right w:val="single" w:sz="8" w:space="0" w:color="auto"/>
            </w:tcBorders>
            <w:shd w:val="clear" w:color="auto" w:fill="auto"/>
            <w:noWrap/>
            <w:vAlign w:val="bottom"/>
            <w:hideMark/>
          </w:tcPr>
          <w:p w14:paraId="1B69ACAF"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340,75</w:t>
            </w:r>
          </w:p>
        </w:tc>
      </w:tr>
      <w:tr w:rsidR="00D96682" w:rsidRPr="00C9594A" w14:paraId="17536024"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1D0D0CA1"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Gyakorló Általános Iskola, Gimnázium, Szakközépiskola és Óvoda</w:t>
            </w:r>
          </w:p>
        </w:tc>
        <w:tc>
          <w:tcPr>
            <w:tcW w:w="1371" w:type="dxa"/>
            <w:tcBorders>
              <w:top w:val="nil"/>
              <w:left w:val="nil"/>
              <w:bottom w:val="single" w:sz="4" w:space="0" w:color="auto"/>
              <w:right w:val="single" w:sz="4" w:space="0" w:color="auto"/>
            </w:tcBorders>
            <w:shd w:val="clear" w:color="auto" w:fill="auto"/>
            <w:noWrap/>
            <w:vAlign w:val="bottom"/>
            <w:hideMark/>
          </w:tcPr>
          <w:p w14:paraId="18AA49D1"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191,75</w:t>
            </w:r>
          </w:p>
        </w:tc>
        <w:tc>
          <w:tcPr>
            <w:tcW w:w="846" w:type="dxa"/>
            <w:tcBorders>
              <w:top w:val="nil"/>
              <w:left w:val="nil"/>
              <w:bottom w:val="single" w:sz="4" w:space="0" w:color="auto"/>
              <w:right w:val="single" w:sz="4" w:space="0" w:color="auto"/>
            </w:tcBorders>
            <w:shd w:val="clear" w:color="auto" w:fill="auto"/>
            <w:noWrap/>
            <w:vAlign w:val="bottom"/>
            <w:hideMark/>
          </w:tcPr>
          <w:p w14:paraId="57DE9BC9"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120B4517"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55663961"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4DB416A7"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16,5</w:t>
            </w:r>
          </w:p>
        </w:tc>
        <w:tc>
          <w:tcPr>
            <w:tcW w:w="1391" w:type="dxa"/>
            <w:tcBorders>
              <w:top w:val="nil"/>
              <w:left w:val="nil"/>
              <w:bottom w:val="single" w:sz="4" w:space="0" w:color="auto"/>
              <w:right w:val="single" w:sz="4" w:space="0" w:color="auto"/>
            </w:tcBorders>
            <w:shd w:val="clear" w:color="auto" w:fill="auto"/>
            <w:noWrap/>
            <w:vAlign w:val="bottom"/>
            <w:hideMark/>
          </w:tcPr>
          <w:p w14:paraId="10D5EB66"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22,75</w:t>
            </w:r>
          </w:p>
        </w:tc>
        <w:tc>
          <w:tcPr>
            <w:tcW w:w="904" w:type="dxa"/>
            <w:tcBorders>
              <w:top w:val="nil"/>
              <w:left w:val="nil"/>
              <w:bottom w:val="single" w:sz="4" w:space="0" w:color="auto"/>
              <w:right w:val="single" w:sz="8" w:space="0" w:color="auto"/>
            </w:tcBorders>
            <w:shd w:val="clear" w:color="auto" w:fill="auto"/>
            <w:noWrap/>
            <w:vAlign w:val="bottom"/>
            <w:hideMark/>
          </w:tcPr>
          <w:p w14:paraId="79B45CA7"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231</w:t>
            </w:r>
          </w:p>
        </w:tc>
      </w:tr>
      <w:tr w:rsidR="00D96682" w:rsidRPr="00C9594A" w14:paraId="72EA5AB5"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749C0716"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IGYK Gyakorló Iskola és Óvoda</w:t>
            </w:r>
          </w:p>
        </w:tc>
        <w:tc>
          <w:tcPr>
            <w:tcW w:w="1371" w:type="dxa"/>
            <w:tcBorders>
              <w:top w:val="nil"/>
              <w:left w:val="nil"/>
              <w:bottom w:val="single" w:sz="4" w:space="0" w:color="auto"/>
              <w:right w:val="single" w:sz="4" w:space="0" w:color="auto"/>
            </w:tcBorders>
            <w:shd w:val="clear" w:color="auto" w:fill="auto"/>
            <w:noWrap/>
            <w:vAlign w:val="bottom"/>
            <w:hideMark/>
          </w:tcPr>
          <w:p w14:paraId="20C8D82C"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70,25</w:t>
            </w:r>
          </w:p>
        </w:tc>
        <w:tc>
          <w:tcPr>
            <w:tcW w:w="846" w:type="dxa"/>
            <w:tcBorders>
              <w:top w:val="nil"/>
              <w:left w:val="nil"/>
              <w:bottom w:val="single" w:sz="4" w:space="0" w:color="auto"/>
              <w:right w:val="single" w:sz="4" w:space="0" w:color="auto"/>
            </w:tcBorders>
            <w:shd w:val="clear" w:color="auto" w:fill="auto"/>
            <w:noWrap/>
            <w:vAlign w:val="bottom"/>
            <w:hideMark/>
          </w:tcPr>
          <w:p w14:paraId="5419C927"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7C46CDB5"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434E9236"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384C0C64"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2,5</w:t>
            </w:r>
          </w:p>
        </w:tc>
        <w:tc>
          <w:tcPr>
            <w:tcW w:w="1391" w:type="dxa"/>
            <w:tcBorders>
              <w:top w:val="nil"/>
              <w:left w:val="nil"/>
              <w:bottom w:val="single" w:sz="4" w:space="0" w:color="auto"/>
              <w:right w:val="single" w:sz="4" w:space="0" w:color="auto"/>
            </w:tcBorders>
            <w:shd w:val="clear" w:color="auto" w:fill="auto"/>
            <w:noWrap/>
            <w:vAlign w:val="bottom"/>
            <w:hideMark/>
          </w:tcPr>
          <w:p w14:paraId="58842BF2"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9</w:t>
            </w:r>
          </w:p>
        </w:tc>
        <w:tc>
          <w:tcPr>
            <w:tcW w:w="904" w:type="dxa"/>
            <w:tcBorders>
              <w:top w:val="nil"/>
              <w:left w:val="nil"/>
              <w:bottom w:val="single" w:sz="4" w:space="0" w:color="auto"/>
              <w:right w:val="single" w:sz="8" w:space="0" w:color="auto"/>
            </w:tcBorders>
            <w:shd w:val="clear" w:color="auto" w:fill="auto"/>
            <w:noWrap/>
            <w:vAlign w:val="bottom"/>
            <w:hideMark/>
          </w:tcPr>
          <w:p w14:paraId="6196D806"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81,75</w:t>
            </w:r>
          </w:p>
        </w:tc>
      </w:tr>
      <w:tr w:rsidR="00D96682" w:rsidRPr="00C9594A" w14:paraId="10ECFB87"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23A6CD9D"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Szociális Egészségügyi Szakképző Iskola</w:t>
            </w:r>
          </w:p>
        </w:tc>
        <w:tc>
          <w:tcPr>
            <w:tcW w:w="1371" w:type="dxa"/>
            <w:tcBorders>
              <w:top w:val="nil"/>
              <w:left w:val="nil"/>
              <w:bottom w:val="single" w:sz="4" w:space="0" w:color="auto"/>
              <w:right w:val="single" w:sz="4" w:space="0" w:color="auto"/>
            </w:tcBorders>
            <w:shd w:val="clear" w:color="auto" w:fill="auto"/>
            <w:noWrap/>
            <w:vAlign w:val="bottom"/>
            <w:hideMark/>
          </w:tcPr>
          <w:p w14:paraId="512ABD40"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21</w:t>
            </w:r>
          </w:p>
        </w:tc>
        <w:tc>
          <w:tcPr>
            <w:tcW w:w="846" w:type="dxa"/>
            <w:tcBorders>
              <w:top w:val="nil"/>
              <w:left w:val="nil"/>
              <w:bottom w:val="single" w:sz="4" w:space="0" w:color="auto"/>
              <w:right w:val="single" w:sz="4" w:space="0" w:color="auto"/>
            </w:tcBorders>
            <w:shd w:val="clear" w:color="auto" w:fill="auto"/>
            <w:noWrap/>
            <w:vAlign w:val="bottom"/>
            <w:hideMark/>
          </w:tcPr>
          <w:p w14:paraId="6FAB2972"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1461FB85"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0DFACF99"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69FACF7C"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4,25</w:t>
            </w:r>
          </w:p>
        </w:tc>
        <w:tc>
          <w:tcPr>
            <w:tcW w:w="1391" w:type="dxa"/>
            <w:tcBorders>
              <w:top w:val="nil"/>
              <w:left w:val="nil"/>
              <w:bottom w:val="single" w:sz="4" w:space="0" w:color="auto"/>
              <w:right w:val="single" w:sz="4" w:space="0" w:color="auto"/>
            </w:tcBorders>
            <w:shd w:val="clear" w:color="auto" w:fill="auto"/>
            <w:noWrap/>
            <w:vAlign w:val="bottom"/>
            <w:hideMark/>
          </w:tcPr>
          <w:p w14:paraId="55F6BD02"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2,75</w:t>
            </w:r>
          </w:p>
        </w:tc>
        <w:tc>
          <w:tcPr>
            <w:tcW w:w="904" w:type="dxa"/>
            <w:tcBorders>
              <w:top w:val="nil"/>
              <w:left w:val="nil"/>
              <w:bottom w:val="single" w:sz="4" w:space="0" w:color="auto"/>
              <w:right w:val="single" w:sz="8" w:space="0" w:color="auto"/>
            </w:tcBorders>
            <w:shd w:val="clear" w:color="auto" w:fill="auto"/>
            <w:noWrap/>
            <w:vAlign w:val="bottom"/>
            <w:hideMark/>
          </w:tcPr>
          <w:p w14:paraId="75BDE451"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28</w:t>
            </w:r>
          </w:p>
        </w:tc>
      </w:tr>
      <w:tr w:rsidR="00D96682" w:rsidRPr="00C9594A" w14:paraId="7022C18C"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6E7A2682"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Központi Egységek</w:t>
            </w:r>
          </w:p>
        </w:tc>
        <w:tc>
          <w:tcPr>
            <w:tcW w:w="1371" w:type="dxa"/>
            <w:tcBorders>
              <w:top w:val="nil"/>
              <w:left w:val="nil"/>
              <w:bottom w:val="single" w:sz="4" w:space="0" w:color="auto"/>
              <w:right w:val="single" w:sz="4" w:space="0" w:color="auto"/>
            </w:tcBorders>
            <w:shd w:val="clear" w:color="auto" w:fill="auto"/>
            <w:noWrap/>
            <w:vAlign w:val="bottom"/>
            <w:hideMark/>
          </w:tcPr>
          <w:p w14:paraId="5F243978"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10</w:t>
            </w:r>
          </w:p>
        </w:tc>
        <w:tc>
          <w:tcPr>
            <w:tcW w:w="846" w:type="dxa"/>
            <w:tcBorders>
              <w:top w:val="nil"/>
              <w:left w:val="nil"/>
              <w:bottom w:val="single" w:sz="4" w:space="0" w:color="auto"/>
              <w:right w:val="single" w:sz="4" w:space="0" w:color="auto"/>
            </w:tcBorders>
            <w:shd w:val="clear" w:color="auto" w:fill="auto"/>
            <w:noWrap/>
            <w:vAlign w:val="bottom"/>
            <w:hideMark/>
          </w:tcPr>
          <w:p w14:paraId="0BBD8E55"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020A0F46"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56F8B357"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1E04F251"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731,87</w:t>
            </w:r>
          </w:p>
        </w:tc>
        <w:tc>
          <w:tcPr>
            <w:tcW w:w="1391" w:type="dxa"/>
            <w:tcBorders>
              <w:top w:val="nil"/>
              <w:left w:val="nil"/>
              <w:bottom w:val="single" w:sz="4" w:space="0" w:color="auto"/>
              <w:right w:val="single" w:sz="4" w:space="0" w:color="auto"/>
            </w:tcBorders>
            <w:shd w:val="clear" w:color="auto" w:fill="auto"/>
            <w:noWrap/>
            <w:vAlign w:val="bottom"/>
            <w:hideMark/>
          </w:tcPr>
          <w:p w14:paraId="3ED0D283"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270,37</w:t>
            </w:r>
          </w:p>
        </w:tc>
        <w:tc>
          <w:tcPr>
            <w:tcW w:w="904" w:type="dxa"/>
            <w:tcBorders>
              <w:top w:val="nil"/>
              <w:left w:val="nil"/>
              <w:bottom w:val="single" w:sz="4" w:space="0" w:color="auto"/>
              <w:right w:val="single" w:sz="8" w:space="0" w:color="auto"/>
            </w:tcBorders>
            <w:shd w:val="clear" w:color="auto" w:fill="auto"/>
            <w:noWrap/>
            <w:vAlign w:val="bottom"/>
            <w:hideMark/>
          </w:tcPr>
          <w:p w14:paraId="6C28B132"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1012,24</w:t>
            </w:r>
          </w:p>
        </w:tc>
      </w:tr>
      <w:tr w:rsidR="00D96682" w:rsidRPr="00C9594A" w14:paraId="07ADAA42"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006817C4"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Egyetemi Hallgatói Önkormányzat</w:t>
            </w:r>
          </w:p>
        </w:tc>
        <w:tc>
          <w:tcPr>
            <w:tcW w:w="1371" w:type="dxa"/>
            <w:tcBorders>
              <w:top w:val="nil"/>
              <w:left w:val="nil"/>
              <w:bottom w:val="single" w:sz="4" w:space="0" w:color="auto"/>
              <w:right w:val="single" w:sz="4" w:space="0" w:color="auto"/>
            </w:tcBorders>
            <w:shd w:val="clear" w:color="auto" w:fill="auto"/>
            <w:noWrap/>
            <w:vAlign w:val="bottom"/>
            <w:hideMark/>
          </w:tcPr>
          <w:p w14:paraId="34647014"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6" w:type="dxa"/>
            <w:tcBorders>
              <w:top w:val="nil"/>
              <w:left w:val="nil"/>
              <w:bottom w:val="single" w:sz="4" w:space="0" w:color="auto"/>
              <w:right w:val="single" w:sz="4" w:space="0" w:color="auto"/>
            </w:tcBorders>
            <w:shd w:val="clear" w:color="auto" w:fill="auto"/>
            <w:noWrap/>
            <w:vAlign w:val="bottom"/>
            <w:hideMark/>
          </w:tcPr>
          <w:p w14:paraId="0C2C79C0"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21476B61"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4BEF3DA8"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341D3292"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1,87</w:t>
            </w:r>
          </w:p>
        </w:tc>
        <w:tc>
          <w:tcPr>
            <w:tcW w:w="1391" w:type="dxa"/>
            <w:tcBorders>
              <w:top w:val="nil"/>
              <w:left w:val="nil"/>
              <w:bottom w:val="single" w:sz="4" w:space="0" w:color="auto"/>
              <w:right w:val="single" w:sz="4" w:space="0" w:color="auto"/>
            </w:tcBorders>
            <w:shd w:val="clear" w:color="auto" w:fill="auto"/>
            <w:noWrap/>
            <w:vAlign w:val="bottom"/>
            <w:hideMark/>
          </w:tcPr>
          <w:p w14:paraId="5F29CB07"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904" w:type="dxa"/>
            <w:tcBorders>
              <w:top w:val="nil"/>
              <w:left w:val="nil"/>
              <w:bottom w:val="single" w:sz="4" w:space="0" w:color="auto"/>
              <w:right w:val="single" w:sz="8" w:space="0" w:color="auto"/>
            </w:tcBorders>
            <w:shd w:val="clear" w:color="auto" w:fill="auto"/>
            <w:noWrap/>
            <w:vAlign w:val="bottom"/>
            <w:hideMark/>
          </w:tcPr>
          <w:p w14:paraId="615EAA07"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1,87</w:t>
            </w:r>
          </w:p>
        </w:tc>
      </w:tr>
      <w:tr w:rsidR="00D96682" w:rsidRPr="00C9594A" w14:paraId="6210B469"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2C69660B"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Janus Egyetemi Színház</w:t>
            </w:r>
          </w:p>
        </w:tc>
        <w:tc>
          <w:tcPr>
            <w:tcW w:w="1371" w:type="dxa"/>
            <w:tcBorders>
              <w:top w:val="nil"/>
              <w:left w:val="nil"/>
              <w:bottom w:val="single" w:sz="4" w:space="0" w:color="auto"/>
              <w:right w:val="single" w:sz="4" w:space="0" w:color="auto"/>
            </w:tcBorders>
            <w:shd w:val="clear" w:color="auto" w:fill="auto"/>
            <w:noWrap/>
            <w:vAlign w:val="bottom"/>
            <w:hideMark/>
          </w:tcPr>
          <w:p w14:paraId="627C7315"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6" w:type="dxa"/>
            <w:tcBorders>
              <w:top w:val="nil"/>
              <w:left w:val="nil"/>
              <w:bottom w:val="single" w:sz="4" w:space="0" w:color="auto"/>
              <w:right w:val="single" w:sz="4" w:space="0" w:color="auto"/>
            </w:tcBorders>
            <w:shd w:val="clear" w:color="auto" w:fill="auto"/>
            <w:noWrap/>
            <w:vAlign w:val="bottom"/>
            <w:hideMark/>
          </w:tcPr>
          <w:p w14:paraId="5B57EA95"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56CF3CEE"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67615864"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1C88DDAE"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4</w:t>
            </w:r>
          </w:p>
        </w:tc>
        <w:tc>
          <w:tcPr>
            <w:tcW w:w="1391" w:type="dxa"/>
            <w:tcBorders>
              <w:top w:val="nil"/>
              <w:left w:val="nil"/>
              <w:bottom w:val="single" w:sz="4" w:space="0" w:color="auto"/>
              <w:right w:val="single" w:sz="4" w:space="0" w:color="auto"/>
            </w:tcBorders>
            <w:shd w:val="clear" w:color="auto" w:fill="auto"/>
            <w:noWrap/>
            <w:vAlign w:val="bottom"/>
            <w:hideMark/>
          </w:tcPr>
          <w:p w14:paraId="49AD1E86"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904" w:type="dxa"/>
            <w:tcBorders>
              <w:top w:val="nil"/>
              <w:left w:val="nil"/>
              <w:bottom w:val="single" w:sz="4" w:space="0" w:color="auto"/>
              <w:right w:val="single" w:sz="8" w:space="0" w:color="auto"/>
            </w:tcBorders>
            <w:shd w:val="clear" w:color="auto" w:fill="auto"/>
            <w:noWrap/>
            <w:vAlign w:val="bottom"/>
            <w:hideMark/>
          </w:tcPr>
          <w:p w14:paraId="1178CB02"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4</w:t>
            </w:r>
          </w:p>
        </w:tc>
      </w:tr>
      <w:tr w:rsidR="00D96682" w:rsidRPr="00C9594A" w14:paraId="7CEFBADA"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35E61230"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Kancellária</w:t>
            </w:r>
          </w:p>
        </w:tc>
        <w:tc>
          <w:tcPr>
            <w:tcW w:w="1371" w:type="dxa"/>
            <w:tcBorders>
              <w:top w:val="nil"/>
              <w:left w:val="nil"/>
              <w:bottom w:val="single" w:sz="4" w:space="0" w:color="auto"/>
              <w:right w:val="single" w:sz="4" w:space="0" w:color="auto"/>
            </w:tcBorders>
            <w:shd w:val="clear" w:color="auto" w:fill="auto"/>
            <w:noWrap/>
            <w:vAlign w:val="bottom"/>
            <w:hideMark/>
          </w:tcPr>
          <w:p w14:paraId="56548072"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w:t>
            </w:r>
          </w:p>
        </w:tc>
        <w:tc>
          <w:tcPr>
            <w:tcW w:w="846" w:type="dxa"/>
            <w:tcBorders>
              <w:top w:val="nil"/>
              <w:left w:val="nil"/>
              <w:bottom w:val="single" w:sz="4" w:space="0" w:color="auto"/>
              <w:right w:val="single" w:sz="4" w:space="0" w:color="auto"/>
            </w:tcBorders>
            <w:shd w:val="clear" w:color="auto" w:fill="auto"/>
            <w:noWrap/>
            <w:vAlign w:val="bottom"/>
            <w:hideMark/>
          </w:tcPr>
          <w:p w14:paraId="02D07A6C"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12F52F05"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6319859E"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6527F515"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605,26</w:t>
            </w:r>
          </w:p>
        </w:tc>
        <w:tc>
          <w:tcPr>
            <w:tcW w:w="1391" w:type="dxa"/>
            <w:tcBorders>
              <w:top w:val="nil"/>
              <w:left w:val="nil"/>
              <w:bottom w:val="single" w:sz="4" w:space="0" w:color="auto"/>
              <w:right w:val="single" w:sz="4" w:space="0" w:color="auto"/>
            </w:tcBorders>
            <w:shd w:val="clear" w:color="auto" w:fill="auto"/>
            <w:noWrap/>
            <w:vAlign w:val="bottom"/>
            <w:hideMark/>
          </w:tcPr>
          <w:p w14:paraId="48F21C0B"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257,62</w:t>
            </w:r>
          </w:p>
        </w:tc>
        <w:tc>
          <w:tcPr>
            <w:tcW w:w="904" w:type="dxa"/>
            <w:tcBorders>
              <w:top w:val="nil"/>
              <w:left w:val="nil"/>
              <w:bottom w:val="single" w:sz="4" w:space="0" w:color="auto"/>
              <w:right w:val="single" w:sz="8" w:space="0" w:color="auto"/>
            </w:tcBorders>
            <w:shd w:val="clear" w:color="auto" w:fill="auto"/>
            <w:noWrap/>
            <w:vAlign w:val="bottom"/>
            <w:hideMark/>
          </w:tcPr>
          <w:p w14:paraId="0B2A9DAD"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863,88</w:t>
            </w:r>
          </w:p>
        </w:tc>
      </w:tr>
      <w:tr w:rsidR="00D96682" w:rsidRPr="00C9594A" w14:paraId="090808D2"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13E04891"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Külügyi Igazgatóság</w:t>
            </w:r>
          </w:p>
        </w:tc>
        <w:tc>
          <w:tcPr>
            <w:tcW w:w="1371" w:type="dxa"/>
            <w:tcBorders>
              <w:top w:val="nil"/>
              <w:left w:val="nil"/>
              <w:bottom w:val="single" w:sz="4" w:space="0" w:color="auto"/>
              <w:right w:val="single" w:sz="4" w:space="0" w:color="auto"/>
            </w:tcBorders>
            <w:shd w:val="clear" w:color="auto" w:fill="auto"/>
            <w:noWrap/>
            <w:vAlign w:val="bottom"/>
            <w:hideMark/>
          </w:tcPr>
          <w:p w14:paraId="1E4C9076"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w:t>
            </w:r>
          </w:p>
        </w:tc>
        <w:tc>
          <w:tcPr>
            <w:tcW w:w="846" w:type="dxa"/>
            <w:tcBorders>
              <w:top w:val="nil"/>
              <w:left w:val="nil"/>
              <w:bottom w:val="single" w:sz="4" w:space="0" w:color="auto"/>
              <w:right w:val="single" w:sz="4" w:space="0" w:color="auto"/>
            </w:tcBorders>
            <w:shd w:val="clear" w:color="auto" w:fill="auto"/>
            <w:noWrap/>
            <w:vAlign w:val="bottom"/>
            <w:hideMark/>
          </w:tcPr>
          <w:p w14:paraId="7A4EB1AA"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3802CCCE"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5E77D306"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35E7855E"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23,5</w:t>
            </w:r>
          </w:p>
        </w:tc>
        <w:tc>
          <w:tcPr>
            <w:tcW w:w="1391" w:type="dxa"/>
            <w:tcBorders>
              <w:top w:val="nil"/>
              <w:left w:val="nil"/>
              <w:bottom w:val="single" w:sz="4" w:space="0" w:color="auto"/>
              <w:right w:val="single" w:sz="4" w:space="0" w:color="auto"/>
            </w:tcBorders>
            <w:shd w:val="clear" w:color="auto" w:fill="auto"/>
            <w:noWrap/>
            <w:vAlign w:val="bottom"/>
            <w:hideMark/>
          </w:tcPr>
          <w:p w14:paraId="0DF4281D"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904" w:type="dxa"/>
            <w:tcBorders>
              <w:top w:val="nil"/>
              <w:left w:val="nil"/>
              <w:bottom w:val="single" w:sz="4" w:space="0" w:color="auto"/>
              <w:right w:val="single" w:sz="8" w:space="0" w:color="auto"/>
            </w:tcBorders>
            <w:shd w:val="clear" w:color="auto" w:fill="auto"/>
            <w:noWrap/>
            <w:vAlign w:val="bottom"/>
            <w:hideMark/>
          </w:tcPr>
          <w:p w14:paraId="6AB3A684"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24,5</w:t>
            </w:r>
          </w:p>
        </w:tc>
      </w:tr>
      <w:tr w:rsidR="00D96682" w:rsidRPr="00C9594A" w14:paraId="6F227953"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1447253A"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Oktatási Igazgatóság</w:t>
            </w:r>
          </w:p>
        </w:tc>
        <w:tc>
          <w:tcPr>
            <w:tcW w:w="1371" w:type="dxa"/>
            <w:tcBorders>
              <w:top w:val="nil"/>
              <w:left w:val="nil"/>
              <w:bottom w:val="single" w:sz="4" w:space="0" w:color="auto"/>
              <w:right w:val="single" w:sz="4" w:space="0" w:color="auto"/>
            </w:tcBorders>
            <w:shd w:val="clear" w:color="auto" w:fill="auto"/>
            <w:noWrap/>
            <w:vAlign w:val="bottom"/>
            <w:hideMark/>
          </w:tcPr>
          <w:p w14:paraId="086BD9BF"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6" w:type="dxa"/>
            <w:tcBorders>
              <w:top w:val="nil"/>
              <w:left w:val="nil"/>
              <w:bottom w:val="single" w:sz="4" w:space="0" w:color="auto"/>
              <w:right w:val="single" w:sz="4" w:space="0" w:color="auto"/>
            </w:tcBorders>
            <w:shd w:val="clear" w:color="auto" w:fill="auto"/>
            <w:noWrap/>
            <w:vAlign w:val="bottom"/>
            <w:hideMark/>
          </w:tcPr>
          <w:p w14:paraId="2C8D264A"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3E02BDAC"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0A3352B1"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6DF816A8"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38,12</w:t>
            </w:r>
          </w:p>
        </w:tc>
        <w:tc>
          <w:tcPr>
            <w:tcW w:w="1391" w:type="dxa"/>
            <w:tcBorders>
              <w:top w:val="nil"/>
              <w:left w:val="nil"/>
              <w:bottom w:val="single" w:sz="4" w:space="0" w:color="auto"/>
              <w:right w:val="single" w:sz="4" w:space="0" w:color="auto"/>
            </w:tcBorders>
            <w:shd w:val="clear" w:color="auto" w:fill="auto"/>
            <w:noWrap/>
            <w:vAlign w:val="bottom"/>
            <w:hideMark/>
          </w:tcPr>
          <w:p w14:paraId="618A1A5F"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w:t>
            </w:r>
          </w:p>
        </w:tc>
        <w:tc>
          <w:tcPr>
            <w:tcW w:w="904" w:type="dxa"/>
            <w:tcBorders>
              <w:top w:val="nil"/>
              <w:left w:val="nil"/>
              <w:bottom w:val="single" w:sz="4" w:space="0" w:color="auto"/>
              <w:right w:val="single" w:sz="8" w:space="0" w:color="auto"/>
            </w:tcBorders>
            <w:shd w:val="clear" w:color="auto" w:fill="auto"/>
            <w:noWrap/>
            <w:vAlign w:val="bottom"/>
            <w:hideMark/>
          </w:tcPr>
          <w:p w14:paraId="0A22ABB8"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39,12</w:t>
            </w:r>
          </w:p>
        </w:tc>
      </w:tr>
      <w:tr w:rsidR="00D96682" w:rsidRPr="00C9594A" w14:paraId="29666DA6"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189549EF"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Rektori Hivatal</w:t>
            </w:r>
          </w:p>
        </w:tc>
        <w:tc>
          <w:tcPr>
            <w:tcW w:w="1371" w:type="dxa"/>
            <w:tcBorders>
              <w:top w:val="nil"/>
              <w:left w:val="nil"/>
              <w:bottom w:val="single" w:sz="4" w:space="0" w:color="auto"/>
              <w:right w:val="single" w:sz="4" w:space="0" w:color="auto"/>
            </w:tcBorders>
            <w:shd w:val="clear" w:color="auto" w:fill="auto"/>
            <w:noWrap/>
            <w:vAlign w:val="bottom"/>
            <w:hideMark/>
          </w:tcPr>
          <w:p w14:paraId="32421524"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6" w:type="dxa"/>
            <w:tcBorders>
              <w:top w:val="nil"/>
              <w:left w:val="nil"/>
              <w:bottom w:val="single" w:sz="4" w:space="0" w:color="auto"/>
              <w:right w:val="single" w:sz="4" w:space="0" w:color="auto"/>
            </w:tcBorders>
            <w:shd w:val="clear" w:color="auto" w:fill="auto"/>
            <w:noWrap/>
            <w:vAlign w:val="bottom"/>
            <w:hideMark/>
          </w:tcPr>
          <w:p w14:paraId="2C31CC36"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0D740E0F"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384C1224"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5960CDDC"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34,25</w:t>
            </w:r>
          </w:p>
        </w:tc>
        <w:tc>
          <w:tcPr>
            <w:tcW w:w="1391" w:type="dxa"/>
            <w:tcBorders>
              <w:top w:val="nil"/>
              <w:left w:val="nil"/>
              <w:bottom w:val="single" w:sz="4" w:space="0" w:color="auto"/>
              <w:right w:val="single" w:sz="4" w:space="0" w:color="auto"/>
            </w:tcBorders>
            <w:shd w:val="clear" w:color="auto" w:fill="auto"/>
            <w:noWrap/>
            <w:vAlign w:val="bottom"/>
            <w:hideMark/>
          </w:tcPr>
          <w:p w14:paraId="71C66881"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904" w:type="dxa"/>
            <w:tcBorders>
              <w:top w:val="nil"/>
              <w:left w:val="nil"/>
              <w:bottom w:val="single" w:sz="4" w:space="0" w:color="auto"/>
              <w:right w:val="single" w:sz="8" w:space="0" w:color="auto"/>
            </w:tcBorders>
            <w:shd w:val="clear" w:color="auto" w:fill="auto"/>
            <w:noWrap/>
            <w:vAlign w:val="bottom"/>
            <w:hideMark/>
          </w:tcPr>
          <w:p w14:paraId="63A4192B"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34,25</w:t>
            </w:r>
          </w:p>
        </w:tc>
      </w:tr>
      <w:tr w:rsidR="00D96682" w:rsidRPr="00C9594A" w14:paraId="0BF25840"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598949C7"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Szentágothai János Kutatóközpont</w:t>
            </w:r>
          </w:p>
        </w:tc>
        <w:tc>
          <w:tcPr>
            <w:tcW w:w="1371" w:type="dxa"/>
            <w:tcBorders>
              <w:top w:val="nil"/>
              <w:left w:val="nil"/>
              <w:bottom w:val="single" w:sz="4" w:space="0" w:color="auto"/>
              <w:right w:val="single" w:sz="4" w:space="0" w:color="auto"/>
            </w:tcBorders>
            <w:shd w:val="clear" w:color="auto" w:fill="auto"/>
            <w:noWrap/>
            <w:vAlign w:val="bottom"/>
            <w:hideMark/>
          </w:tcPr>
          <w:p w14:paraId="02E03448"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w:t>
            </w:r>
          </w:p>
        </w:tc>
        <w:tc>
          <w:tcPr>
            <w:tcW w:w="846" w:type="dxa"/>
            <w:tcBorders>
              <w:top w:val="nil"/>
              <w:left w:val="nil"/>
              <w:bottom w:val="single" w:sz="4" w:space="0" w:color="auto"/>
              <w:right w:val="single" w:sz="4" w:space="0" w:color="auto"/>
            </w:tcBorders>
            <w:shd w:val="clear" w:color="auto" w:fill="auto"/>
            <w:noWrap/>
            <w:vAlign w:val="bottom"/>
            <w:hideMark/>
          </w:tcPr>
          <w:p w14:paraId="6E427197"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060C99FC"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2C7C00C9"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2C36E740"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4</w:t>
            </w:r>
          </w:p>
        </w:tc>
        <w:tc>
          <w:tcPr>
            <w:tcW w:w="1391" w:type="dxa"/>
            <w:tcBorders>
              <w:top w:val="nil"/>
              <w:left w:val="nil"/>
              <w:bottom w:val="single" w:sz="4" w:space="0" w:color="auto"/>
              <w:right w:val="single" w:sz="4" w:space="0" w:color="auto"/>
            </w:tcBorders>
            <w:shd w:val="clear" w:color="auto" w:fill="auto"/>
            <w:noWrap/>
            <w:vAlign w:val="bottom"/>
            <w:hideMark/>
          </w:tcPr>
          <w:p w14:paraId="51525FFC"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904" w:type="dxa"/>
            <w:tcBorders>
              <w:top w:val="nil"/>
              <w:left w:val="nil"/>
              <w:bottom w:val="single" w:sz="4" w:space="0" w:color="auto"/>
              <w:right w:val="single" w:sz="8" w:space="0" w:color="auto"/>
            </w:tcBorders>
            <w:shd w:val="clear" w:color="auto" w:fill="auto"/>
            <w:noWrap/>
            <w:vAlign w:val="bottom"/>
            <w:hideMark/>
          </w:tcPr>
          <w:p w14:paraId="6039294D"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6</w:t>
            </w:r>
          </w:p>
        </w:tc>
      </w:tr>
      <w:tr w:rsidR="00D96682" w:rsidRPr="00C9594A" w14:paraId="418AAC54"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6B304A97"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Szőlészeti és Borászati Kutatóintézet  </w:t>
            </w:r>
          </w:p>
        </w:tc>
        <w:tc>
          <w:tcPr>
            <w:tcW w:w="1371" w:type="dxa"/>
            <w:tcBorders>
              <w:top w:val="nil"/>
              <w:left w:val="nil"/>
              <w:bottom w:val="single" w:sz="4" w:space="0" w:color="auto"/>
              <w:right w:val="single" w:sz="4" w:space="0" w:color="auto"/>
            </w:tcBorders>
            <w:shd w:val="clear" w:color="auto" w:fill="auto"/>
            <w:noWrap/>
            <w:vAlign w:val="bottom"/>
            <w:hideMark/>
          </w:tcPr>
          <w:p w14:paraId="36AA7DAA"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6</w:t>
            </w:r>
          </w:p>
        </w:tc>
        <w:tc>
          <w:tcPr>
            <w:tcW w:w="846" w:type="dxa"/>
            <w:tcBorders>
              <w:top w:val="nil"/>
              <w:left w:val="nil"/>
              <w:bottom w:val="single" w:sz="4" w:space="0" w:color="auto"/>
              <w:right w:val="single" w:sz="4" w:space="0" w:color="auto"/>
            </w:tcBorders>
            <w:shd w:val="clear" w:color="auto" w:fill="auto"/>
            <w:noWrap/>
            <w:vAlign w:val="bottom"/>
            <w:hideMark/>
          </w:tcPr>
          <w:p w14:paraId="45A3B182"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33DD9E65"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58125E2F"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53B41494"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17,87</w:t>
            </w:r>
          </w:p>
        </w:tc>
        <w:tc>
          <w:tcPr>
            <w:tcW w:w="1391" w:type="dxa"/>
            <w:tcBorders>
              <w:top w:val="nil"/>
              <w:left w:val="nil"/>
              <w:bottom w:val="single" w:sz="4" w:space="0" w:color="auto"/>
              <w:right w:val="single" w:sz="4" w:space="0" w:color="auto"/>
            </w:tcBorders>
            <w:shd w:val="clear" w:color="auto" w:fill="auto"/>
            <w:noWrap/>
            <w:vAlign w:val="bottom"/>
            <w:hideMark/>
          </w:tcPr>
          <w:p w14:paraId="3E8653FF"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11,75</w:t>
            </w:r>
          </w:p>
        </w:tc>
        <w:tc>
          <w:tcPr>
            <w:tcW w:w="904" w:type="dxa"/>
            <w:tcBorders>
              <w:top w:val="nil"/>
              <w:left w:val="nil"/>
              <w:bottom w:val="single" w:sz="4" w:space="0" w:color="auto"/>
              <w:right w:val="single" w:sz="8" w:space="0" w:color="auto"/>
            </w:tcBorders>
            <w:shd w:val="clear" w:color="auto" w:fill="auto"/>
            <w:noWrap/>
            <w:vAlign w:val="bottom"/>
            <w:hideMark/>
          </w:tcPr>
          <w:p w14:paraId="42513C7F"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35,62</w:t>
            </w:r>
          </w:p>
        </w:tc>
      </w:tr>
      <w:tr w:rsidR="00D96682" w:rsidRPr="00C9594A" w14:paraId="62655EEC"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0001E457"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Tanárképző Központ</w:t>
            </w:r>
          </w:p>
        </w:tc>
        <w:tc>
          <w:tcPr>
            <w:tcW w:w="1371" w:type="dxa"/>
            <w:tcBorders>
              <w:top w:val="nil"/>
              <w:left w:val="nil"/>
              <w:bottom w:val="single" w:sz="4" w:space="0" w:color="auto"/>
              <w:right w:val="single" w:sz="4" w:space="0" w:color="auto"/>
            </w:tcBorders>
            <w:shd w:val="clear" w:color="auto" w:fill="auto"/>
            <w:noWrap/>
            <w:vAlign w:val="bottom"/>
            <w:hideMark/>
          </w:tcPr>
          <w:p w14:paraId="63A19E91"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6" w:type="dxa"/>
            <w:tcBorders>
              <w:top w:val="nil"/>
              <w:left w:val="nil"/>
              <w:bottom w:val="single" w:sz="4" w:space="0" w:color="auto"/>
              <w:right w:val="single" w:sz="4" w:space="0" w:color="auto"/>
            </w:tcBorders>
            <w:shd w:val="clear" w:color="auto" w:fill="auto"/>
            <w:noWrap/>
            <w:vAlign w:val="bottom"/>
            <w:hideMark/>
          </w:tcPr>
          <w:p w14:paraId="4A4D0D06"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08F9798C"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65B8A595"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77B52808"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w:t>
            </w:r>
          </w:p>
        </w:tc>
        <w:tc>
          <w:tcPr>
            <w:tcW w:w="1391" w:type="dxa"/>
            <w:tcBorders>
              <w:top w:val="nil"/>
              <w:left w:val="nil"/>
              <w:bottom w:val="single" w:sz="4" w:space="0" w:color="auto"/>
              <w:right w:val="single" w:sz="4" w:space="0" w:color="auto"/>
            </w:tcBorders>
            <w:shd w:val="clear" w:color="auto" w:fill="auto"/>
            <w:noWrap/>
            <w:vAlign w:val="bottom"/>
            <w:hideMark/>
          </w:tcPr>
          <w:p w14:paraId="7BCDB21D"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904" w:type="dxa"/>
            <w:tcBorders>
              <w:top w:val="nil"/>
              <w:left w:val="nil"/>
              <w:bottom w:val="single" w:sz="4" w:space="0" w:color="auto"/>
              <w:right w:val="single" w:sz="8" w:space="0" w:color="auto"/>
            </w:tcBorders>
            <w:shd w:val="clear" w:color="auto" w:fill="auto"/>
            <w:noWrap/>
            <w:vAlign w:val="bottom"/>
            <w:hideMark/>
          </w:tcPr>
          <w:p w14:paraId="1D370271"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2</w:t>
            </w:r>
          </w:p>
        </w:tc>
      </w:tr>
      <w:tr w:rsidR="00D96682" w:rsidRPr="00C9594A" w14:paraId="58B4112D" w14:textId="77777777" w:rsidTr="00896FA4">
        <w:trPr>
          <w:trHeight w:val="20"/>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14:paraId="65F77493" w14:textId="77777777" w:rsidR="00D96682" w:rsidRPr="00747A1F" w:rsidRDefault="00D96682" w:rsidP="00896FA4">
            <w:pPr>
              <w:spacing w:before="0" w:after="0"/>
              <w:ind w:firstLineChars="100" w:firstLine="18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Zenélő Egyetem</w:t>
            </w:r>
          </w:p>
        </w:tc>
        <w:tc>
          <w:tcPr>
            <w:tcW w:w="1371" w:type="dxa"/>
            <w:tcBorders>
              <w:top w:val="nil"/>
              <w:left w:val="nil"/>
              <w:bottom w:val="single" w:sz="4" w:space="0" w:color="auto"/>
              <w:right w:val="single" w:sz="4" w:space="0" w:color="auto"/>
            </w:tcBorders>
            <w:shd w:val="clear" w:color="auto" w:fill="auto"/>
            <w:noWrap/>
            <w:vAlign w:val="bottom"/>
            <w:hideMark/>
          </w:tcPr>
          <w:p w14:paraId="61401A5F"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6" w:type="dxa"/>
            <w:tcBorders>
              <w:top w:val="nil"/>
              <w:left w:val="nil"/>
              <w:bottom w:val="single" w:sz="4" w:space="0" w:color="auto"/>
              <w:right w:val="single" w:sz="4" w:space="0" w:color="auto"/>
            </w:tcBorders>
            <w:shd w:val="clear" w:color="auto" w:fill="auto"/>
            <w:noWrap/>
            <w:vAlign w:val="bottom"/>
            <w:hideMark/>
          </w:tcPr>
          <w:p w14:paraId="734088B9"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318" w:type="dxa"/>
            <w:tcBorders>
              <w:top w:val="nil"/>
              <w:left w:val="nil"/>
              <w:bottom w:val="single" w:sz="4" w:space="0" w:color="auto"/>
              <w:right w:val="single" w:sz="4" w:space="0" w:color="auto"/>
            </w:tcBorders>
            <w:shd w:val="clear" w:color="auto" w:fill="auto"/>
            <w:noWrap/>
            <w:vAlign w:val="bottom"/>
            <w:hideMark/>
          </w:tcPr>
          <w:p w14:paraId="0DCA15B9"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847" w:type="dxa"/>
            <w:tcBorders>
              <w:top w:val="nil"/>
              <w:left w:val="nil"/>
              <w:bottom w:val="single" w:sz="4" w:space="0" w:color="auto"/>
              <w:right w:val="single" w:sz="4" w:space="0" w:color="auto"/>
            </w:tcBorders>
            <w:shd w:val="clear" w:color="auto" w:fill="auto"/>
            <w:noWrap/>
            <w:vAlign w:val="bottom"/>
            <w:hideMark/>
          </w:tcPr>
          <w:p w14:paraId="1CB01F12"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1589" w:type="dxa"/>
            <w:tcBorders>
              <w:top w:val="nil"/>
              <w:left w:val="nil"/>
              <w:bottom w:val="single" w:sz="4" w:space="0" w:color="auto"/>
              <w:right w:val="single" w:sz="4" w:space="0" w:color="auto"/>
            </w:tcBorders>
            <w:shd w:val="clear" w:color="auto" w:fill="auto"/>
            <w:noWrap/>
            <w:vAlign w:val="bottom"/>
            <w:hideMark/>
          </w:tcPr>
          <w:p w14:paraId="2BA4A63E"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w:t>
            </w:r>
          </w:p>
        </w:tc>
        <w:tc>
          <w:tcPr>
            <w:tcW w:w="1391" w:type="dxa"/>
            <w:tcBorders>
              <w:top w:val="nil"/>
              <w:left w:val="nil"/>
              <w:bottom w:val="single" w:sz="4" w:space="0" w:color="auto"/>
              <w:right w:val="single" w:sz="4" w:space="0" w:color="auto"/>
            </w:tcBorders>
            <w:shd w:val="clear" w:color="auto" w:fill="auto"/>
            <w:noWrap/>
            <w:vAlign w:val="bottom"/>
            <w:hideMark/>
          </w:tcPr>
          <w:p w14:paraId="668A74E8" w14:textId="77777777" w:rsidR="00D96682" w:rsidRPr="00747A1F" w:rsidRDefault="00D96682" w:rsidP="00896FA4">
            <w:pPr>
              <w:spacing w:before="0" w:after="0"/>
              <w:jc w:val="lef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 </w:t>
            </w:r>
          </w:p>
        </w:tc>
        <w:tc>
          <w:tcPr>
            <w:tcW w:w="904" w:type="dxa"/>
            <w:tcBorders>
              <w:top w:val="nil"/>
              <w:left w:val="nil"/>
              <w:bottom w:val="single" w:sz="4" w:space="0" w:color="auto"/>
              <w:right w:val="single" w:sz="8" w:space="0" w:color="auto"/>
            </w:tcBorders>
            <w:shd w:val="clear" w:color="auto" w:fill="auto"/>
            <w:noWrap/>
            <w:vAlign w:val="bottom"/>
            <w:hideMark/>
          </w:tcPr>
          <w:p w14:paraId="68B3E70F" w14:textId="77777777" w:rsidR="00D96682" w:rsidRPr="00747A1F" w:rsidRDefault="00D96682" w:rsidP="00896FA4">
            <w:pPr>
              <w:spacing w:before="0" w:after="0"/>
              <w:jc w:val="right"/>
              <w:rPr>
                <w:rFonts w:ascii="Times New Roman" w:hAnsi="Times New Roman" w:cs="Times New Roman"/>
                <w:color w:val="000000"/>
                <w:sz w:val="18"/>
                <w:szCs w:val="18"/>
                <w:lang w:eastAsia="hu-HU"/>
              </w:rPr>
            </w:pPr>
            <w:r w:rsidRPr="00747A1F">
              <w:rPr>
                <w:rFonts w:ascii="Times New Roman" w:hAnsi="Times New Roman" w:cs="Times New Roman"/>
                <w:color w:val="000000"/>
                <w:sz w:val="18"/>
                <w:szCs w:val="18"/>
                <w:lang w:eastAsia="hu-HU"/>
              </w:rPr>
              <w:t>1</w:t>
            </w:r>
          </w:p>
        </w:tc>
      </w:tr>
      <w:tr w:rsidR="00D96682" w:rsidRPr="00C9594A" w14:paraId="5F8F75D1" w14:textId="77777777" w:rsidTr="00896FA4">
        <w:trPr>
          <w:trHeight w:val="20"/>
        </w:trPr>
        <w:tc>
          <w:tcPr>
            <w:tcW w:w="5868" w:type="dxa"/>
            <w:tcBorders>
              <w:top w:val="nil"/>
              <w:left w:val="single" w:sz="8" w:space="0" w:color="auto"/>
              <w:bottom w:val="single" w:sz="8" w:space="0" w:color="auto"/>
              <w:right w:val="single" w:sz="4" w:space="0" w:color="auto"/>
            </w:tcBorders>
            <w:shd w:val="clear" w:color="auto" w:fill="auto"/>
            <w:noWrap/>
            <w:vAlign w:val="bottom"/>
            <w:hideMark/>
          </w:tcPr>
          <w:p w14:paraId="0F03C650" w14:textId="77777777" w:rsidR="00D96682" w:rsidRPr="00747A1F" w:rsidRDefault="00D96682" w:rsidP="00896FA4">
            <w:pPr>
              <w:spacing w:before="0" w:after="0"/>
              <w:jc w:val="lef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Végösszeg</w:t>
            </w:r>
          </w:p>
        </w:tc>
        <w:tc>
          <w:tcPr>
            <w:tcW w:w="1371" w:type="dxa"/>
            <w:tcBorders>
              <w:top w:val="nil"/>
              <w:left w:val="nil"/>
              <w:bottom w:val="single" w:sz="8" w:space="0" w:color="auto"/>
              <w:right w:val="single" w:sz="4" w:space="0" w:color="auto"/>
            </w:tcBorders>
            <w:shd w:val="clear" w:color="auto" w:fill="auto"/>
            <w:noWrap/>
            <w:vAlign w:val="bottom"/>
            <w:hideMark/>
          </w:tcPr>
          <w:p w14:paraId="1EDBB22C"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1616,46</w:t>
            </w:r>
          </w:p>
        </w:tc>
        <w:tc>
          <w:tcPr>
            <w:tcW w:w="846" w:type="dxa"/>
            <w:tcBorders>
              <w:top w:val="nil"/>
              <w:left w:val="nil"/>
              <w:bottom w:val="single" w:sz="8" w:space="0" w:color="auto"/>
              <w:right w:val="single" w:sz="4" w:space="0" w:color="auto"/>
            </w:tcBorders>
            <w:shd w:val="clear" w:color="auto" w:fill="auto"/>
            <w:noWrap/>
            <w:vAlign w:val="bottom"/>
            <w:hideMark/>
          </w:tcPr>
          <w:p w14:paraId="6D4F03EB"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797,02</w:t>
            </w:r>
          </w:p>
        </w:tc>
        <w:tc>
          <w:tcPr>
            <w:tcW w:w="1318" w:type="dxa"/>
            <w:tcBorders>
              <w:top w:val="nil"/>
              <w:left w:val="nil"/>
              <w:bottom w:val="single" w:sz="8" w:space="0" w:color="auto"/>
              <w:right w:val="single" w:sz="4" w:space="0" w:color="auto"/>
            </w:tcBorders>
            <w:shd w:val="clear" w:color="auto" w:fill="auto"/>
            <w:noWrap/>
            <w:vAlign w:val="bottom"/>
            <w:hideMark/>
          </w:tcPr>
          <w:p w14:paraId="0B564895"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864,25</w:t>
            </w:r>
          </w:p>
        </w:tc>
        <w:tc>
          <w:tcPr>
            <w:tcW w:w="847" w:type="dxa"/>
            <w:tcBorders>
              <w:top w:val="nil"/>
              <w:left w:val="nil"/>
              <w:bottom w:val="single" w:sz="8" w:space="0" w:color="auto"/>
              <w:right w:val="single" w:sz="4" w:space="0" w:color="auto"/>
            </w:tcBorders>
            <w:shd w:val="clear" w:color="auto" w:fill="auto"/>
            <w:noWrap/>
            <w:vAlign w:val="bottom"/>
            <w:hideMark/>
          </w:tcPr>
          <w:p w14:paraId="082B3980"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1167,61</w:t>
            </w:r>
          </w:p>
        </w:tc>
        <w:tc>
          <w:tcPr>
            <w:tcW w:w="1589" w:type="dxa"/>
            <w:tcBorders>
              <w:top w:val="nil"/>
              <w:left w:val="nil"/>
              <w:bottom w:val="single" w:sz="8" w:space="0" w:color="auto"/>
              <w:right w:val="single" w:sz="4" w:space="0" w:color="auto"/>
            </w:tcBorders>
            <w:shd w:val="clear" w:color="auto" w:fill="auto"/>
            <w:noWrap/>
            <w:vAlign w:val="bottom"/>
            <w:hideMark/>
          </w:tcPr>
          <w:p w14:paraId="7D498DE8"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1321,35</w:t>
            </w:r>
          </w:p>
        </w:tc>
        <w:tc>
          <w:tcPr>
            <w:tcW w:w="1391" w:type="dxa"/>
            <w:tcBorders>
              <w:top w:val="nil"/>
              <w:left w:val="nil"/>
              <w:bottom w:val="single" w:sz="8" w:space="0" w:color="auto"/>
              <w:right w:val="single" w:sz="4" w:space="0" w:color="auto"/>
            </w:tcBorders>
            <w:shd w:val="clear" w:color="auto" w:fill="auto"/>
            <w:noWrap/>
            <w:vAlign w:val="bottom"/>
            <w:hideMark/>
          </w:tcPr>
          <w:p w14:paraId="09D5F625"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490,23</w:t>
            </w:r>
          </w:p>
        </w:tc>
        <w:tc>
          <w:tcPr>
            <w:tcW w:w="904" w:type="dxa"/>
            <w:tcBorders>
              <w:top w:val="nil"/>
              <w:left w:val="nil"/>
              <w:bottom w:val="single" w:sz="8" w:space="0" w:color="auto"/>
              <w:right w:val="single" w:sz="8" w:space="0" w:color="auto"/>
            </w:tcBorders>
            <w:shd w:val="clear" w:color="auto" w:fill="auto"/>
            <w:noWrap/>
            <w:vAlign w:val="bottom"/>
            <w:hideMark/>
          </w:tcPr>
          <w:p w14:paraId="70509C77" w14:textId="77777777" w:rsidR="00D96682" w:rsidRPr="00747A1F" w:rsidRDefault="00D96682" w:rsidP="00896FA4">
            <w:pPr>
              <w:spacing w:before="0" w:after="0"/>
              <w:jc w:val="right"/>
              <w:rPr>
                <w:rFonts w:ascii="Times New Roman" w:hAnsi="Times New Roman" w:cs="Times New Roman"/>
                <w:b/>
                <w:bCs/>
                <w:color w:val="000000"/>
                <w:sz w:val="18"/>
                <w:szCs w:val="18"/>
                <w:lang w:eastAsia="hu-HU"/>
              </w:rPr>
            </w:pPr>
            <w:r w:rsidRPr="00747A1F">
              <w:rPr>
                <w:rFonts w:ascii="Times New Roman" w:hAnsi="Times New Roman" w:cs="Times New Roman"/>
                <w:b/>
                <w:bCs/>
                <w:color w:val="000000"/>
                <w:sz w:val="18"/>
                <w:szCs w:val="18"/>
                <w:lang w:eastAsia="hu-HU"/>
              </w:rPr>
              <w:t>6256,92</w:t>
            </w:r>
          </w:p>
        </w:tc>
      </w:tr>
    </w:tbl>
    <w:p w14:paraId="1DA7C50B" w14:textId="77777777" w:rsidR="00CA4DFE" w:rsidRDefault="00CA4DFE" w:rsidP="009936DA">
      <w:pPr>
        <w:pStyle w:val="Szvegtrzs"/>
        <w:rPr>
          <w:sz w:val="22"/>
          <w:szCs w:val="22"/>
        </w:rPr>
      </w:pPr>
    </w:p>
    <w:p w14:paraId="483F02F9" w14:textId="77777777" w:rsidR="00CA4DFE" w:rsidRDefault="00CA4DFE">
      <w:pPr>
        <w:spacing w:before="0" w:after="0"/>
        <w:jc w:val="left"/>
        <w:rPr>
          <w:rFonts w:ascii="Times" w:hAnsi="Times" w:cs="Times New Roman"/>
          <w:b/>
          <w:sz w:val="22"/>
          <w:szCs w:val="22"/>
          <w:lang w:eastAsia="hu-HU"/>
        </w:rPr>
      </w:pPr>
      <w:r>
        <w:rPr>
          <w:rFonts w:ascii="Times" w:hAnsi="Times"/>
          <w:b/>
          <w:sz w:val="22"/>
          <w:szCs w:val="22"/>
        </w:rPr>
        <w:br w:type="page"/>
      </w:r>
    </w:p>
    <w:p w14:paraId="3461EB57" w14:textId="77777777" w:rsidR="00CA4DFE" w:rsidRDefault="00CA4DFE" w:rsidP="008145CF">
      <w:pPr>
        <w:pStyle w:val="Szvegtrzs"/>
        <w:jc w:val="center"/>
        <w:rPr>
          <w:rFonts w:ascii="Times" w:hAnsi="Times"/>
          <w:b/>
          <w:sz w:val="22"/>
          <w:szCs w:val="22"/>
        </w:rPr>
      </w:pPr>
      <w:r w:rsidRPr="008145CF">
        <w:rPr>
          <w:rFonts w:ascii="Times" w:hAnsi="Times"/>
          <w:b/>
          <w:sz w:val="22"/>
          <w:szCs w:val="22"/>
        </w:rPr>
        <w:lastRenderedPageBreak/>
        <w:t>2.5.1. B melléklet A tantárgykonszolidációs folyamat tervezett lépései</w:t>
      </w:r>
    </w:p>
    <w:p w14:paraId="2B8E3D20" w14:textId="77777777" w:rsidR="00CA4DFE" w:rsidRPr="008145CF" w:rsidRDefault="00CA4DFE" w:rsidP="008145CF">
      <w:pPr>
        <w:pStyle w:val="Szvegtrzs"/>
        <w:jc w:val="center"/>
        <w:rPr>
          <w:rFonts w:ascii="Times" w:hAnsi="Times"/>
          <w:b/>
          <w:sz w:val="22"/>
          <w:szCs w:val="22"/>
        </w:rPr>
      </w:pPr>
      <w:r w:rsidRPr="00CA4DFE">
        <w:rPr>
          <w:noProof/>
        </w:rPr>
        <w:drawing>
          <wp:inline distT="0" distB="0" distL="0" distR="0" wp14:anchorId="2C116E65" wp14:editId="33C4D2E9">
            <wp:extent cx="8789670" cy="4062808"/>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89670" cy="4062808"/>
                    </a:xfrm>
                    <a:prstGeom prst="rect">
                      <a:avLst/>
                    </a:prstGeom>
                    <a:noFill/>
                    <a:ln>
                      <a:noFill/>
                    </a:ln>
                  </pic:spPr>
                </pic:pic>
              </a:graphicData>
            </a:graphic>
          </wp:inline>
        </w:drawing>
      </w:r>
    </w:p>
    <w:p w14:paraId="0ACBCA46" w14:textId="77777777" w:rsidR="00CA4DFE" w:rsidRDefault="00CA4DFE">
      <w:pPr>
        <w:spacing w:before="0" w:after="0"/>
        <w:jc w:val="left"/>
        <w:rPr>
          <w:rFonts w:ascii="Times New Roman" w:hAnsi="Times New Roman" w:cs="Times New Roman"/>
          <w:sz w:val="22"/>
          <w:szCs w:val="22"/>
          <w:lang w:eastAsia="hu-HU"/>
        </w:rPr>
      </w:pPr>
      <w:r>
        <w:rPr>
          <w:sz w:val="22"/>
          <w:szCs w:val="22"/>
        </w:rPr>
        <w:br w:type="page"/>
      </w:r>
    </w:p>
    <w:p w14:paraId="471B8425" w14:textId="77777777" w:rsidR="00E86B4D" w:rsidRDefault="00E86B4D" w:rsidP="009936DA">
      <w:pPr>
        <w:pStyle w:val="Szvegtrzs"/>
        <w:rPr>
          <w:sz w:val="22"/>
          <w:szCs w:val="22"/>
        </w:rPr>
        <w:sectPr w:rsidR="00E86B4D" w:rsidSect="00BF061A">
          <w:pgSz w:w="16820" w:h="11900" w:orient="landscape"/>
          <w:pgMar w:top="1276" w:right="1701" w:bottom="1418" w:left="1276" w:header="284" w:footer="726" w:gutter="0"/>
          <w:pgNumType w:start="1"/>
          <w:cols w:space="708"/>
          <w:docGrid w:linePitch="326"/>
        </w:sectPr>
      </w:pPr>
    </w:p>
    <w:p w14:paraId="05A9596F" w14:textId="77777777" w:rsidR="00287353" w:rsidRPr="0087077E" w:rsidRDefault="00E86B4D" w:rsidP="002A3584">
      <w:pPr>
        <w:pStyle w:val="Szvegtrzs"/>
        <w:jc w:val="center"/>
        <w:rPr>
          <w:sz w:val="22"/>
          <w:szCs w:val="22"/>
        </w:rPr>
      </w:pPr>
      <w:r w:rsidRPr="00C94C35">
        <w:rPr>
          <w:b/>
          <w:sz w:val="22"/>
          <w:szCs w:val="22"/>
        </w:rPr>
        <w:lastRenderedPageBreak/>
        <w:t>2.5.2. MELLÉKLET: A PTE KÖLTSÉGVETÉSI TÁMOGATÁ SAINAK RÉSZLETEZÉSE</w:t>
      </w:r>
      <w:r w:rsidR="005B33A1" w:rsidRPr="00C94C35">
        <w:rPr>
          <w:b/>
          <w:sz w:val="22"/>
          <w:szCs w:val="22"/>
        </w:rPr>
        <w:t xml:space="preserve"> </w:t>
      </w:r>
      <w:r w:rsidR="001A2FE7" w:rsidRPr="001A2FE7">
        <w:rPr>
          <w:noProof/>
        </w:rPr>
        <w:drawing>
          <wp:inline distT="0" distB="0" distL="0" distR="0" wp14:anchorId="20DC13A8" wp14:editId="35EAD3CC">
            <wp:extent cx="7503423" cy="5683348"/>
            <wp:effectExtent l="0" t="0" r="254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73161" cy="5736170"/>
                    </a:xfrm>
                    <a:prstGeom prst="rect">
                      <a:avLst/>
                    </a:prstGeom>
                    <a:noFill/>
                    <a:ln>
                      <a:noFill/>
                    </a:ln>
                  </pic:spPr>
                </pic:pic>
              </a:graphicData>
            </a:graphic>
          </wp:inline>
        </w:drawing>
      </w:r>
    </w:p>
    <w:sectPr w:rsidR="00287353" w:rsidRPr="0087077E" w:rsidSect="00BF061A">
      <w:pgSz w:w="16820" w:h="11900" w:orient="landscape"/>
      <w:pgMar w:top="1276" w:right="1701" w:bottom="1418" w:left="1276" w:header="284" w:footer="726"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558C4" w14:textId="77777777" w:rsidR="00284E17" w:rsidRDefault="00284E17" w:rsidP="00054631">
      <w:pPr>
        <w:spacing w:before="0" w:after="0"/>
      </w:pPr>
      <w:r>
        <w:separator/>
      </w:r>
    </w:p>
  </w:endnote>
  <w:endnote w:type="continuationSeparator" w:id="0">
    <w:p w14:paraId="7521A81A" w14:textId="77777777" w:rsidR="00284E17" w:rsidRDefault="00284E17" w:rsidP="000546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Bembo">
    <w:altName w:val="Arial"/>
    <w:panose1 w:val="00000000000000000000"/>
    <w:charset w:val="00"/>
    <w:family w:val="modern"/>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CE">
    <w:charset w:val="58"/>
    <w:family w:val="auto"/>
    <w:pitch w:val="variable"/>
    <w:sig w:usb0="E1000AEF" w:usb1="5000A1FF" w:usb2="00000000" w:usb3="00000000" w:csb0="000001B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87E2D" w14:textId="77777777" w:rsidR="00B70545" w:rsidRDefault="00B70545">
    <w:pPr>
      <w:pStyle w:val="llb"/>
      <w:framePr w:wrap="around" w:vAnchor="text" w:hAnchor="margin" w:xAlign="center" w:y="1"/>
      <w:rPr>
        <w:rStyle w:val="Oldalszm"/>
        <w:rFonts w:ascii="Calibri" w:hAnsi="Calibri" w:cs="Calibri"/>
      </w:rPr>
    </w:pPr>
    <w:r>
      <w:rPr>
        <w:rStyle w:val="Oldalszm"/>
      </w:rPr>
      <w:fldChar w:fldCharType="begin"/>
    </w:r>
    <w:r>
      <w:rPr>
        <w:rStyle w:val="Oldalszm"/>
      </w:rPr>
      <w:instrText xml:space="preserve">PAGE  </w:instrText>
    </w:r>
    <w:r>
      <w:rPr>
        <w:rStyle w:val="Oldalszm"/>
      </w:rPr>
      <w:fldChar w:fldCharType="end"/>
    </w:r>
  </w:p>
  <w:p w14:paraId="1DBD495C" w14:textId="77777777" w:rsidR="00B70545" w:rsidRDefault="00B70545">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5F2F4" w14:textId="6067A28A" w:rsidR="00B70545" w:rsidRDefault="00B70545">
    <w:pPr>
      <w:pStyle w:val="llb"/>
      <w:framePr w:wrap="around" w:vAnchor="text" w:hAnchor="margin" w:xAlign="center" w:y="1"/>
      <w:rPr>
        <w:rStyle w:val="Oldalszm"/>
        <w:rFonts w:ascii="Calibri" w:hAnsi="Calibri" w:cs="Calibri"/>
      </w:rPr>
    </w:pPr>
    <w:r>
      <w:rPr>
        <w:rStyle w:val="Oldalszm"/>
      </w:rPr>
      <w:fldChar w:fldCharType="begin"/>
    </w:r>
    <w:r>
      <w:rPr>
        <w:rStyle w:val="Oldalszm"/>
      </w:rPr>
      <w:instrText xml:space="preserve">PAGE  </w:instrText>
    </w:r>
    <w:r>
      <w:rPr>
        <w:rStyle w:val="Oldalszm"/>
      </w:rPr>
      <w:fldChar w:fldCharType="separate"/>
    </w:r>
    <w:r w:rsidR="00B019F7">
      <w:rPr>
        <w:rStyle w:val="Oldalszm"/>
        <w:noProof/>
      </w:rPr>
      <w:t>2</w:t>
    </w:r>
    <w:r>
      <w:rPr>
        <w:rStyle w:val="Oldalszm"/>
      </w:rPr>
      <w:fldChar w:fldCharType="end"/>
    </w:r>
  </w:p>
  <w:p w14:paraId="29267A2C" w14:textId="77777777" w:rsidR="00B70545" w:rsidRPr="00054631" w:rsidRDefault="00B70545" w:rsidP="005C4A0F">
    <w:pPr>
      <w:pStyle w:val="llb"/>
      <w:jc w:val="both"/>
      <w:rPr>
        <w:rFonts w:ascii="Times New Roman" w:hAnsi="Times New Roman" w:cs="Times New Roman"/>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83AA5" w14:textId="77777777" w:rsidR="00284E17" w:rsidRDefault="00284E17" w:rsidP="00054631">
      <w:pPr>
        <w:spacing w:before="0" w:after="0"/>
      </w:pPr>
      <w:r>
        <w:separator/>
      </w:r>
    </w:p>
  </w:footnote>
  <w:footnote w:type="continuationSeparator" w:id="0">
    <w:p w14:paraId="1D17CCCE" w14:textId="77777777" w:rsidR="00284E17" w:rsidRDefault="00284E17" w:rsidP="00054631">
      <w:pPr>
        <w:spacing w:before="0" w:after="0"/>
      </w:pPr>
      <w:r>
        <w:continuationSeparator/>
      </w:r>
    </w:p>
  </w:footnote>
  <w:footnote w:id="1">
    <w:p w14:paraId="22F6F652" w14:textId="77777777" w:rsidR="00B70545" w:rsidRPr="00E77144" w:rsidRDefault="00B70545" w:rsidP="00D04EF8">
      <w:pPr>
        <w:pStyle w:val="Lbjegyzetszveg"/>
        <w:rPr>
          <w:rFonts w:ascii="Times New Roman" w:hAnsi="Times New Roman"/>
        </w:rPr>
      </w:pPr>
      <w:r w:rsidRPr="00E77144">
        <w:rPr>
          <w:rStyle w:val="Lbjegyzet-hivatkozs"/>
          <w:rFonts w:ascii="Times New Roman" w:hAnsi="Times New Roman"/>
        </w:rPr>
        <w:footnoteRef/>
      </w:r>
      <w:r>
        <w:rPr>
          <w:rFonts w:ascii="Times New Roman" w:hAnsi="Times New Roman"/>
        </w:rPr>
        <w:t xml:space="preserve"> A 2015</w:t>
      </w:r>
      <w:r w:rsidRPr="00E77144">
        <w:rPr>
          <w:rFonts w:ascii="Times New Roman" w:hAnsi="Times New Roman"/>
        </w:rPr>
        <w:t>. októberi statisztika adatai alapján</w:t>
      </w:r>
    </w:p>
  </w:footnote>
  <w:footnote w:id="2">
    <w:p w14:paraId="77546D2B" w14:textId="77777777" w:rsidR="00B70545" w:rsidRPr="00884CD0" w:rsidRDefault="00B70545" w:rsidP="00993CEE">
      <w:pPr>
        <w:pStyle w:val="Lbjegyzetszveg"/>
        <w:rPr>
          <w:rFonts w:ascii="Times New Roman" w:hAnsi="Times New Roman"/>
        </w:rPr>
      </w:pPr>
      <w:r w:rsidRPr="00884CD0">
        <w:rPr>
          <w:rStyle w:val="Lbjegyzet-hivatkozs"/>
          <w:rFonts w:ascii="Times New Roman" w:hAnsi="Times New Roman"/>
        </w:rPr>
        <w:footnoteRef/>
      </w:r>
      <w:r w:rsidRPr="00884CD0">
        <w:rPr>
          <w:rFonts w:ascii="Times New Roman" w:hAnsi="Times New Roman"/>
        </w:rPr>
        <w:t xml:space="preserve"> Nftv. 13/A. § (2)</w:t>
      </w:r>
    </w:p>
  </w:footnote>
  <w:footnote w:id="3">
    <w:p w14:paraId="7CED1276" w14:textId="77777777" w:rsidR="00B70545" w:rsidRPr="00E77144" w:rsidRDefault="00B70545" w:rsidP="003151A9">
      <w:pPr>
        <w:pStyle w:val="Lbjegyzetszveg"/>
        <w:rPr>
          <w:rFonts w:ascii="Times New Roman" w:hAnsi="Times New Roman"/>
        </w:rPr>
      </w:pPr>
      <w:r w:rsidRPr="00E77144">
        <w:rPr>
          <w:rStyle w:val="Lbjegyzet-hivatkozs"/>
          <w:rFonts w:ascii="Times New Roman" w:hAnsi="Times New Roman"/>
        </w:rPr>
        <w:footnoteRef/>
      </w:r>
      <w:r>
        <w:rPr>
          <w:rFonts w:ascii="Times New Roman" w:hAnsi="Times New Roman"/>
        </w:rPr>
        <w:t xml:space="preserve"> A 2015</w:t>
      </w:r>
      <w:r w:rsidRPr="00E77144">
        <w:rPr>
          <w:rFonts w:ascii="Times New Roman" w:hAnsi="Times New Roman"/>
        </w:rPr>
        <w:t xml:space="preserve">. októberi </w:t>
      </w:r>
      <w:r>
        <w:rPr>
          <w:rFonts w:ascii="Times New Roman" w:hAnsi="Times New Roman"/>
        </w:rPr>
        <w:t xml:space="preserve">OSAP </w:t>
      </w:r>
      <w:r w:rsidRPr="00E77144">
        <w:rPr>
          <w:rFonts w:ascii="Times New Roman" w:hAnsi="Times New Roman"/>
        </w:rPr>
        <w:t>statisztika adatai alapján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D1196" w14:textId="77777777" w:rsidR="00B70545" w:rsidRPr="002424C3" w:rsidRDefault="00B70545" w:rsidP="002424C3">
    <w:pPr>
      <w:pStyle w:val="lfej"/>
      <w:jc w:val="center"/>
      <w:rPr>
        <w:rFonts w:ascii="Times New Roman" w:hAnsi="Times New Roman" w:cs="Times New Roman"/>
        <w:i/>
      </w:rPr>
    </w:pPr>
    <w:r>
      <w:rPr>
        <w:rFonts w:ascii="Times New Roman" w:hAnsi="Times New Roman" w:cs="Times New Roman"/>
        <w:i/>
      </w:rPr>
      <w:t xml:space="preserve">A </w:t>
    </w:r>
    <w:r w:rsidRPr="002424C3">
      <w:rPr>
        <w:rFonts w:ascii="Times New Roman" w:hAnsi="Times New Roman" w:cs="Times New Roman"/>
        <w:i/>
      </w:rPr>
      <w:t>Pécsi Tudományegy</w:t>
    </w:r>
    <w:r>
      <w:rPr>
        <w:rFonts w:ascii="Times New Roman" w:hAnsi="Times New Roman" w:cs="Times New Roman"/>
        <w:i/>
      </w:rPr>
      <w:t>e</w:t>
    </w:r>
    <w:r w:rsidRPr="002424C3">
      <w:rPr>
        <w:rFonts w:ascii="Times New Roman" w:hAnsi="Times New Roman" w:cs="Times New Roman"/>
        <w:i/>
      </w:rPr>
      <w:t>tem Intézményfejlesztési terv</w:t>
    </w:r>
    <w:r>
      <w:rPr>
        <w:rFonts w:ascii="Times New Roman" w:hAnsi="Times New Roman" w:cs="Times New Roman"/>
        <w:i/>
      </w:rPr>
      <w:t>e</w:t>
    </w:r>
    <w:r w:rsidRPr="002424C3">
      <w:rPr>
        <w:rFonts w:ascii="Times New Roman" w:hAnsi="Times New Roman" w:cs="Times New Roman"/>
        <w:i/>
      </w:rPr>
      <w:t xml:space="preserve">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329CDF26"/>
    <w:lvl w:ilvl="0">
      <w:start w:val="1"/>
      <w:numFmt w:val="bullet"/>
      <w:pStyle w:val="Felsorols2"/>
      <w:lvlText w:val=""/>
      <w:lvlJc w:val="left"/>
      <w:pPr>
        <w:tabs>
          <w:tab w:val="num" w:pos="643"/>
        </w:tabs>
        <w:ind w:left="643" w:hanging="360"/>
      </w:pPr>
      <w:rPr>
        <w:rFonts w:ascii="Symbol" w:hAnsi="Symbol" w:hint="default"/>
      </w:rPr>
    </w:lvl>
  </w:abstractNum>
  <w:abstractNum w:abstractNumId="1">
    <w:nsid w:val="FFFFFF89"/>
    <w:multiLevelType w:val="singleLevel"/>
    <w:tmpl w:val="35EC0B92"/>
    <w:lvl w:ilvl="0">
      <w:start w:val="1"/>
      <w:numFmt w:val="bullet"/>
      <w:pStyle w:val="Felsorols"/>
      <w:lvlText w:val=""/>
      <w:lvlJc w:val="left"/>
      <w:pPr>
        <w:tabs>
          <w:tab w:val="num" w:pos="360"/>
        </w:tabs>
        <w:ind w:left="360" w:hanging="360"/>
      </w:pPr>
      <w:rPr>
        <w:rFonts w:ascii="Symbol" w:hAnsi="Symbol" w:hint="default"/>
      </w:rPr>
    </w:lvl>
  </w:abstractNum>
  <w:abstractNum w:abstractNumId="2">
    <w:nsid w:val="00000004"/>
    <w:multiLevelType w:val="multilevel"/>
    <w:tmpl w:val="00000004"/>
    <w:name w:val="WW8Num5"/>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3">
    <w:nsid w:val="00EE5C07"/>
    <w:multiLevelType w:val="multilevel"/>
    <w:tmpl w:val="D5DC0F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7A91180"/>
    <w:multiLevelType w:val="hybridMultilevel"/>
    <w:tmpl w:val="716CB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96038"/>
    <w:multiLevelType w:val="multilevel"/>
    <w:tmpl w:val="B8FADA2A"/>
    <w:lvl w:ilvl="0">
      <w:start w:val="19"/>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86E03E3"/>
    <w:multiLevelType w:val="hybridMultilevel"/>
    <w:tmpl w:val="70782DE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
    <w:nsid w:val="0BFC70F3"/>
    <w:multiLevelType w:val="multilevel"/>
    <w:tmpl w:val="3F26FAF4"/>
    <w:lvl w:ilvl="0">
      <w:start w:val="1"/>
      <w:numFmt w:val="decimal"/>
      <w:lvlText w:val="%1."/>
      <w:lvlJc w:val="left"/>
      <w:pPr>
        <w:ind w:left="360" w:hanging="360"/>
      </w:pPr>
      <w:rPr>
        <w:rFonts w:hint="default"/>
      </w:rPr>
    </w:lvl>
    <w:lvl w:ilvl="1">
      <w:start w:val="10"/>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D6A4D11"/>
    <w:multiLevelType w:val="hybridMultilevel"/>
    <w:tmpl w:val="BAD88A44"/>
    <w:lvl w:ilvl="0" w:tplc="4FF86A8E">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0DBA41B2"/>
    <w:multiLevelType w:val="hybridMultilevel"/>
    <w:tmpl w:val="53484FBE"/>
    <w:lvl w:ilvl="0" w:tplc="4FF86A8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13418A3"/>
    <w:multiLevelType w:val="hybridMultilevel"/>
    <w:tmpl w:val="D190324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
    <w:nsid w:val="16920889"/>
    <w:multiLevelType w:val="multilevel"/>
    <w:tmpl w:val="79FA084E"/>
    <w:lvl w:ilvl="0">
      <w:start w:val="2"/>
      <w:numFmt w:val="decimal"/>
      <w:lvlText w:val="%1."/>
      <w:lvlJc w:val="left"/>
      <w:pPr>
        <w:ind w:left="786"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1A0847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A9D2CB1"/>
    <w:multiLevelType w:val="multilevel"/>
    <w:tmpl w:val="58DED6A0"/>
    <w:lvl w:ilvl="0">
      <w:start w:val="11"/>
      <w:numFmt w:val="decimal"/>
      <w:lvlText w:val="%1."/>
      <w:lvlJc w:val="left"/>
      <w:pPr>
        <w:ind w:left="360" w:hanging="360"/>
      </w:pPr>
      <w:rPr>
        <w:rFonts w:hint="default"/>
      </w:rPr>
    </w:lvl>
    <w:lvl w:ilvl="1">
      <w:start w:val="17"/>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DA325FA"/>
    <w:multiLevelType w:val="hybridMultilevel"/>
    <w:tmpl w:val="428A2C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1FD31ADD"/>
    <w:multiLevelType w:val="multilevel"/>
    <w:tmpl w:val="B6BE1828"/>
    <w:lvl w:ilvl="0">
      <w:start w:val="11"/>
      <w:numFmt w:val="decimal"/>
      <w:lvlText w:val="%1."/>
      <w:lvlJc w:val="left"/>
      <w:pPr>
        <w:ind w:left="360" w:hanging="360"/>
      </w:pPr>
      <w:rPr>
        <w:rFonts w:hint="default"/>
      </w:rPr>
    </w:lvl>
    <w:lvl w:ilvl="1">
      <w:start w:val="14"/>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2DF6D59"/>
    <w:multiLevelType w:val="multilevel"/>
    <w:tmpl w:val="7930A36E"/>
    <w:lvl w:ilvl="0">
      <w:start w:val="11"/>
      <w:numFmt w:val="decimal"/>
      <w:lvlText w:val="%1."/>
      <w:lvlJc w:val="left"/>
      <w:pPr>
        <w:ind w:left="360" w:hanging="360"/>
      </w:pPr>
      <w:rPr>
        <w:rFonts w:hint="default"/>
      </w:rPr>
    </w:lvl>
    <w:lvl w:ilvl="1">
      <w:start w:val="16"/>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3AF19B7"/>
    <w:multiLevelType w:val="multilevel"/>
    <w:tmpl w:val="019AC4B0"/>
    <w:lvl w:ilvl="0">
      <w:start w:val="11"/>
      <w:numFmt w:val="decimal"/>
      <w:lvlText w:val="%1."/>
      <w:lvlJc w:val="left"/>
      <w:pPr>
        <w:ind w:left="360" w:hanging="360"/>
      </w:pPr>
      <w:rPr>
        <w:rFonts w:hint="default"/>
      </w:rPr>
    </w:lvl>
    <w:lvl w:ilvl="1">
      <w:start w:val="18"/>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6C45F79"/>
    <w:multiLevelType w:val="multilevel"/>
    <w:tmpl w:val="C352CF32"/>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A5A68FD"/>
    <w:multiLevelType w:val="hybridMultilevel"/>
    <w:tmpl w:val="16EA6A50"/>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2B243A53"/>
    <w:multiLevelType w:val="hybridMultilevel"/>
    <w:tmpl w:val="2D28AAA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2FE23867"/>
    <w:multiLevelType w:val="hybridMultilevel"/>
    <w:tmpl w:val="9E4E9E1E"/>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nsid w:val="301A23D8"/>
    <w:multiLevelType w:val="multilevel"/>
    <w:tmpl w:val="702A76AE"/>
    <w:lvl w:ilvl="0">
      <w:start w:val="1"/>
      <w:numFmt w:val="decimal"/>
      <w:pStyle w:val="Kpalrs"/>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0F0206B"/>
    <w:multiLevelType w:val="hybridMultilevel"/>
    <w:tmpl w:val="A62EDD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33447C30"/>
    <w:multiLevelType w:val="multilevel"/>
    <w:tmpl w:val="24120BDC"/>
    <w:lvl w:ilvl="0">
      <w:start w:val="3"/>
      <w:numFmt w:val="decimal"/>
      <w:lvlText w:val="%1."/>
      <w:lvlJc w:val="left"/>
      <w:pPr>
        <w:ind w:left="360" w:hanging="360"/>
      </w:pPr>
      <w:rPr>
        <w:rFonts w:hint="default"/>
        <w:i/>
        <w:color w:val="auto"/>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494460B"/>
    <w:multiLevelType w:val="hybridMultilevel"/>
    <w:tmpl w:val="22A8137E"/>
    <w:lvl w:ilvl="0" w:tplc="36D85536">
      <w:start w:val="1"/>
      <w:numFmt w:val="decimal"/>
      <w:pStyle w:val="Tblzat"/>
      <w:lvlText w:val="%1. táblázat:"/>
      <w:lvlJc w:val="left"/>
      <w:pPr>
        <w:tabs>
          <w:tab w:val="num" w:pos="454"/>
        </w:tabs>
        <w:ind w:left="907" w:hanging="510"/>
      </w:pPr>
      <w:rPr>
        <w:rFonts w:hint="default"/>
        <w:b w:val="0"/>
        <w:bCs w:val="0"/>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7FB637E"/>
    <w:multiLevelType w:val="multilevel"/>
    <w:tmpl w:val="7236DBDE"/>
    <w:lvl w:ilvl="0">
      <w:start w:val="11"/>
      <w:numFmt w:val="decimal"/>
      <w:lvlText w:val="%1."/>
      <w:lvlJc w:val="left"/>
      <w:pPr>
        <w:ind w:left="360" w:hanging="360"/>
      </w:pPr>
      <w:rPr>
        <w:rFonts w:hint="default"/>
      </w:rPr>
    </w:lvl>
    <w:lvl w:ilvl="1">
      <w:start w:val="19"/>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9762DB4"/>
    <w:multiLevelType w:val="hybridMultilevel"/>
    <w:tmpl w:val="1A64F10A"/>
    <w:lvl w:ilvl="0" w:tplc="BEA69330">
      <w:start w:val="2016"/>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3A062722"/>
    <w:multiLevelType w:val="hybridMultilevel"/>
    <w:tmpl w:val="44F26CA8"/>
    <w:lvl w:ilvl="0" w:tplc="651EA8E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3D6E53F8"/>
    <w:multiLevelType w:val="multilevel"/>
    <w:tmpl w:val="F612A18A"/>
    <w:lvl w:ilvl="0">
      <w:start w:val="1"/>
      <w:numFmt w:val="decimal"/>
      <w:pStyle w:val="bra"/>
      <w:suff w:val="space"/>
      <w:lvlText w:val="%1. ábra: "/>
      <w:lvlJc w:val="left"/>
      <w:pPr>
        <w:ind w:left="360" w:hanging="360"/>
      </w:pPr>
      <w:rPr>
        <w:rFonts w:ascii="Times New Roman" w:hAnsi="Times New Roman" w:cs="Times New Roman" w:hint="default"/>
        <w:b w:val="0"/>
        <w:bCs w:val="0"/>
        <w:i w:val="0"/>
        <w:iCs w:val="0"/>
        <w:sz w:val="22"/>
        <w:szCs w:val="22"/>
      </w:rPr>
    </w:lvl>
    <w:lvl w:ilvl="1">
      <w:start w:val="1"/>
      <w:numFmt w:val="bullet"/>
      <w:lvlText w:val=""/>
      <w:lvlJc w:val="left"/>
      <w:pPr>
        <w:tabs>
          <w:tab w:val="num" w:pos="1065"/>
        </w:tabs>
        <w:ind w:left="1065" w:hanging="360"/>
      </w:pPr>
      <w:rPr>
        <w:rFonts w:ascii="Symbol" w:hAnsi="Symbol" w:hint="default"/>
      </w:rPr>
    </w:lvl>
    <w:lvl w:ilvl="2">
      <w:start w:val="1"/>
      <w:numFmt w:val="lowerLetter"/>
      <w:pStyle w:val="abcrend"/>
      <w:lvlText w:val="%3)"/>
      <w:lvlJc w:val="left"/>
      <w:pPr>
        <w:tabs>
          <w:tab w:val="num" w:pos="1965"/>
        </w:tabs>
        <w:ind w:left="1965" w:hanging="360"/>
      </w:pPr>
      <w:rPr>
        <w:rFonts w:cs="Times New Roman" w:hint="default"/>
      </w:rPr>
    </w:lvl>
    <w:lvl w:ilvl="3">
      <w:start w:val="1"/>
      <w:numFmt w:val="decimal"/>
      <w:lvlText w:val="%4."/>
      <w:lvlJc w:val="left"/>
      <w:pPr>
        <w:tabs>
          <w:tab w:val="num" w:pos="2505"/>
        </w:tabs>
        <w:ind w:left="2505" w:hanging="360"/>
      </w:pPr>
      <w:rPr>
        <w:rFonts w:cs="Times New Roman" w:hint="default"/>
      </w:rPr>
    </w:lvl>
    <w:lvl w:ilvl="4">
      <w:start w:val="1"/>
      <w:numFmt w:val="decimal"/>
      <w:lvlText w:val="%5."/>
      <w:lvlJc w:val="left"/>
      <w:pPr>
        <w:tabs>
          <w:tab w:val="num" w:pos="3225"/>
        </w:tabs>
        <w:ind w:left="3225" w:hanging="360"/>
      </w:pPr>
      <w:rPr>
        <w:rFonts w:cs="Times New Roman" w:hint="default"/>
      </w:rPr>
    </w:lvl>
    <w:lvl w:ilvl="5">
      <w:start w:val="1"/>
      <w:numFmt w:val="decimal"/>
      <w:lvlText w:val="%6."/>
      <w:lvlJc w:val="left"/>
      <w:pPr>
        <w:tabs>
          <w:tab w:val="num" w:pos="3945"/>
        </w:tabs>
        <w:ind w:left="3945" w:hanging="360"/>
      </w:pPr>
      <w:rPr>
        <w:rFonts w:cs="Times New Roman" w:hint="default"/>
      </w:rPr>
    </w:lvl>
    <w:lvl w:ilvl="6">
      <w:start w:val="1"/>
      <w:numFmt w:val="decimal"/>
      <w:lvlText w:val="%7."/>
      <w:lvlJc w:val="left"/>
      <w:pPr>
        <w:tabs>
          <w:tab w:val="num" w:pos="4665"/>
        </w:tabs>
        <w:ind w:left="4665" w:hanging="360"/>
      </w:pPr>
      <w:rPr>
        <w:rFonts w:cs="Times New Roman" w:hint="default"/>
      </w:rPr>
    </w:lvl>
    <w:lvl w:ilvl="7">
      <w:start w:val="1"/>
      <w:numFmt w:val="decimal"/>
      <w:lvlText w:val="%8."/>
      <w:lvlJc w:val="left"/>
      <w:pPr>
        <w:tabs>
          <w:tab w:val="num" w:pos="5385"/>
        </w:tabs>
        <w:ind w:left="5385" w:hanging="360"/>
      </w:pPr>
      <w:rPr>
        <w:rFonts w:cs="Times New Roman" w:hint="default"/>
      </w:rPr>
    </w:lvl>
    <w:lvl w:ilvl="8">
      <w:start w:val="1"/>
      <w:numFmt w:val="decimal"/>
      <w:lvlText w:val="%9."/>
      <w:lvlJc w:val="left"/>
      <w:pPr>
        <w:tabs>
          <w:tab w:val="num" w:pos="6105"/>
        </w:tabs>
        <w:ind w:left="6105" w:hanging="360"/>
      </w:pPr>
      <w:rPr>
        <w:rFonts w:cs="Times New Roman" w:hint="default"/>
      </w:rPr>
    </w:lvl>
  </w:abstractNum>
  <w:abstractNum w:abstractNumId="30">
    <w:nsid w:val="3DBC25C5"/>
    <w:multiLevelType w:val="multilevel"/>
    <w:tmpl w:val="5CA0F9F6"/>
    <w:lvl w:ilvl="0">
      <w:start w:val="11"/>
      <w:numFmt w:val="decimal"/>
      <w:lvlText w:val="%1."/>
      <w:lvlJc w:val="left"/>
      <w:pPr>
        <w:ind w:left="360" w:hanging="360"/>
      </w:pPr>
      <w:rPr>
        <w:rFonts w:hint="default"/>
      </w:rPr>
    </w:lvl>
    <w:lvl w:ilvl="1">
      <w:start w:val="24"/>
      <w:numFmt w:val="decimal"/>
      <w:lvlText w:val="%1.%2."/>
      <w:lvlJc w:val="left"/>
      <w:pPr>
        <w:ind w:left="792" w:hanging="432"/>
      </w:pPr>
      <w:rPr>
        <w:rFonts w:hint="default"/>
        <w:b w:val="0"/>
        <w:i w:val="0"/>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F491296"/>
    <w:multiLevelType w:val="multilevel"/>
    <w:tmpl w:val="CC603618"/>
    <w:lvl w:ilvl="0">
      <w:start w:val="11"/>
      <w:numFmt w:val="decimal"/>
      <w:lvlText w:val="%1."/>
      <w:lvlJc w:val="left"/>
      <w:pPr>
        <w:ind w:left="360" w:hanging="360"/>
      </w:pPr>
      <w:rPr>
        <w:rFonts w:hint="default"/>
      </w:rPr>
    </w:lvl>
    <w:lvl w:ilvl="1">
      <w:start w:val="23"/>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F875ECD"/>
    <w:multiLevelType w:val="hybridMultilevel"/>
    <w:tmpl w:val="58F29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AB5CE5"/>
    <w:multiLevelType w:val="multilevel"/>
    <w:tmpl w:val="513E2D14"/>
    <w:lvl w:ilvl="0">
      <w:start w:val="1"/>
      <w:numFmt w:val="decimal"/>
      <w:pStyle w:val="Stlus1"/>
      <w:lvlText w:val="%1."/>
      <w:lvlJc w:val="left"/>
      <w:pPr>
        <w:ind w:left="525" w:hanging="525"/>
      </w:pPr>
      <w:rPr>
        <w:rFonts w:hint="default"/>
      </w:rPr>
    </w:lvl>
    <w:lvl w:ilvl="1">
      <w:start w:val="1"/>
      <w:numFmt w:val="decimal"/>
      <w:pStyle w:val="Stlus2"/>
      <w:lvlText w:val="%1.%2."/>
      <w:lvlJc w:val="left"/>
      <w:pPr>
        <w:ind w:left="720" w:hanging="720"/>
      </w:pPr>
      <w:rPr>
        <w:rFonts w:hint="default"/>
      </w:rPr>
    </w:lvl>
    <w:lvl w:ilvl="2">
      <w:start w:val="1"/>
      <w:numFmt w:val="decimal"/>
      <w:pStyle w:val="Stlus3"/>
      <w:lvlText w:val="%1.%2.%3."/>
      <w:lvlJc w:val="left"/>
      <w:pPr>
        <w:ind w:left="720" w:hanging="720"/>
      </w:pPr>
      <w:rPr>
        <w:rFonts w:hint="default"/>
      </w:rPr>
    </w:lvl>
    <w:lvl w:ilvl="3">
      <w:start w:val="1"/>
      <w:numFmt w:val="decimal"/>
      <w:pStyle w:val="Stlus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33168FA"/>
    <w:multiLevelType w:val="multilevel"/>
    <w:tmpl w:val="028E5E92"/>
    <w:lvl w:ilvl="0">
      <w:start w:val="11"/>
      <w:numFmt w:val="decimal"/>
      <w:lvlText w:val="%1."/>
      <w:lvlJc w:val="left"/>
      <w:pPr>
        <w:ind w:left="360" w:hanging="360"/>
      </w:pPr>
      <w:rPr>
        <w:rFonts w:hint="default"/>
      </w:rPr>
    </w:lvl>
    <w:lvl w:ilvl="1">
      <w:start w:val="1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42929A5"/>
    <w:multiLevelType w:val="multilevel"/>
    <w:tmpl w:val="408803C8"/>
    <w:lvl w:ilvl="0">
      <w:start w:val="18"/>
      <w:numFmt w:val="decimal"/>
      <w:lvlText w:val="%1."/>
      <w:lvlJc w:val="left"/>
      <w:pPr>
        <w:ind w:left="360" w:hanging="360"/>
      </w:pPr>
      <w:rPr>
        <w:rFonts w:hint="default"/>
      </w:rPr>
    </w:lvl>
    <w:lvl w:ilvl="1">
      <w:start w:val="2"/>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7195757"/>
    <w:multiLevelType w:val="hybridMultilevel"/>
    <w:tmpl w:val="BD085A50"/>
    <w:lvl w:ilvl="0" w:tplc="4CC449E6">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49730E41"/>
    <w:multiLevelType w:val="multilevel"/>
    <w:tmpl w:val="106AFB70"/>
    <w:lvl w:ilvl="0">
      <w:start w:val="11"/>
      <w:numFmt w:val="decimal"/>
      <w:lvlText w:val="%1."/>
      <w:lvlJc w:val="left"/>
      <w:pPr>
        <w:ind w:left="360" w:hanging="360"/>
      </w:pPr>
      <w:rPr>
        <w:rFonts w:hint="default"/>
      </w:rPr>
    </w:lvl>
    <w:lvl w:ilvl="1">
      <w:start w:val="9"/>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50C90716"/>
    <w:multiLevelType w:val="multilevel"/>
    <w:tmpl w:val="E3A4B80C"/>
    <w:lvl w:ilvl="0">
      <w:start w:val="1"/>
      <w:numFmt w:val="decimal"/>
      <w:pStyle w:val="Lista"/>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176757E"/>
    <w:multiLevelType w:val="hybridMultilevel"/>
    <w:tmpl w:val="8C4816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523741E0"/>
    <w:multiLevelType w:val="multilevel"/>
    <w:tmpl w:val="F0DCB224"/>
    <w:lvl w:ilvl="0">
      <w:start w:val="2"/>
      <w:numFmt w:val="decimal"/>
      <w:lvlText w:val="%1."/>
      <w:lvlJc w:val="left"/>
      <w:pPr>
        <w:ind w:left="360" w:hanging="360"/>
      </w:pPr>
      <w:rPr>
        <w:rFonts w:hint="default"/>
        <w:i/>
        <w:color w:val="auto"/>
      </w:rPr>
    </w:lvl>
    <w:lvl w:ilvl="1">
      <w:start w:val="4"/>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3565795"/>
    <w:multiLevelType w:val="multilevel"/>
    <w:tmpl w:val="0C487590"/>
    <w:lvl w:ilvl="0">
      <w:start w:val="11"/>
      <w:numFmt w:val="decimal"/>
      <w:lvlText w:val="%1."/>
      <w:lvlJc w:val="left"/>
      <w:pPr>
        <w:ind w:left="360" w:hanging="360"/>
      </w:pPr>
      <w:rPr>
        <w:rFonts w:hint="default"/>
      </w:rPr>
    </w:lvl>
    <w:lvl w:ilvl="1">
      <w:start w:val="3"/>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838190D"/>
    <w:multiLevelType w:val="multilevel"/>
    <w:tmpl w:val="A198BFD0"/>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C3D50F2"/>
    <w:multiLevelType w:val="hybridMultilevel"/>
    <w:tmpl w:val="2E049E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5DE73CCD"/>
    <w:multiLevelType w:val="hybridMultilevel"/>
    <w:tmpl w:val="D3D8989A"/>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nsid w:val="62245C9E"/>
    <w:multiLevelType w:val="hybridMultilevel"/>
    <w:tmpl w:val="AD02CA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62BB6A63"/>
    <w:multiLevelType w:val="multilevel"/>
    <w:tmpl w:val="8B9AFB5E"/>
    <w:lvl w:ilvl="0">
      <w:start w:val="12"/>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val="0"/>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67CD7CCE"/>
    <w:multiLevelType w:val="multilevel"/>
    <w:tmpl w:val="44C49C30"/>
    <w:lvl w:ilvl="0">
      <w:start w:val="12"/>
      <w:numFmt w:val="decimal"/>
      <w:lvlText w:val="%1."/>
      <w:lvlJc w:val="left"/>
      <w:pPr>
        <w:ind w:left="360" w:hanging="360"/>
      </w:pPr>
      <w:rPr>
        <w:rFonts w:hint="default"/>
        <w:i/>
        <w:color w:val="auto"/>
      </w:rPr>
    </w:lvl>
    <w:lvl w:ilvl="1">
      <w:start w:val="1"/>
      <w:numFmt w:val="decimal"/>
      <w:lvlText w:val="%1.%2."/>
      <w:lvlJc w:val="left"/>
      <w:pPr>
        <w:ind w:left="792" w:hanging="432"/>
      </w:pPr>
      <w:rPr>
        <w:rFonts w:hint="default"/>
        <w:b w:val="0"/>
        <w:i w:val="0"/>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852676C"/>
    <w:multiLevelType w:val="multilevel"/>
    <w:tmpl w:val="6B90D51E"/>
    <w:lvl w:ilvl="0">
      <w:start w:val="11"/>
      <w:numFmt w:val="decimal"/>
      <w:lvlText w:val="%1."/>
      <w:lvlJc w:val="left"/>
      <w:pPr>
        <w:ind w:left="360" w:hanging="360"/>
      </w:pPr>
      <w:rPr>
        <w:rFonts w:hint="default"/>
      </w:rPr>
    </w:lvl>
    <w:lvl w:ilvl="1">
      <w:start w:val="6"/>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69B76979"/>
    <w:multiLevelType w:val="multilevel"/>
    <w:tmpl w:val="F74A9AF2"/>
    <w:lvl w:ilvl="0">
      <w:start w:val="11"/>
      <w:numFmt w:val="decimal"/>
      <w:lvlText w:val="%1."/>
      <w:lvlJc w:val="left"/>
      <w:pPr>
        <w:ind w:left="360" w:hanging="360"/>
      </w:pPr>
      <w:rPr>
        <w:rFonts w:hint="default"/>
      </w:rPr>
    </w:lvl>
    <w:lvl w:ilvl="1">
      <w:start w:val="8"/>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E6C6B61"/>
    <w:multiLevelType w:val="multilevel"/>
    <w:tmpl w:val="FD8A43FE"/>
    <w:lvl w:ilvl="0">
      <w:start w:val="11"/>
      <w:numFmt w:val="decimal"/>
      <w:lvlText w:val="%1."/>
      <w:lvlJc w:val="left"/>
      <w:pPr>
        <w:ind w:left="360" w:hanging="360"/>
      </w:pPr>
      <w:rPr>
        <w:rFonts w:hint="default"/>
        <w:i/>
        <w:color w:val="auto"/>
      </w:rPr>
    </w:lvl>
    <w:lvl w:ilvl="1">
      <w:start w:val="6"/>
      <w:numFmt w:val="decimal"/>
      <w:lvlText w:val="%1.%2."/>
      <w:lvlJc w:val="left"/>
      <w:pPr>
        <w:ind w:left="792" w:hanging="432"/>
      </w:pPr>
      <w:rPr>
        <w:rFonts w:hint="default"/>
        <w:b w:val="0"/>
        <w:i w:val="0"/>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70412EBB"/>
    <w:multiLevelType w:val="multilevel"/>
    <w:tmpl w:val="0F707692"/>
    <w:lvl w:ilvl="0">
      <w:start w:val="12"/>
      <w:numFmt w:val="decimal"/>
      <w:lvlText w:val="%1."/>
      <w:lvlJc w:val="left"/>
      <w:pPr>
        <w:ind w:left="360" w:hanging="360"/>
      </w:pPr>
      <w:rPr>
        <w:rFonts w:hint="default"/>
        <w:i/>
        <w:color w:val="auto"/>
      </w:rPr>
    </w:lvl>
    <w:lvl w:ilvl="1">
      <w:start w:val="1"/>
      <w:numFmt w:val="decimal"/>
      <w:lvlText w:val="%1.%2."/>
      <w:lvlJc w:val="left"/>
      <w:pPr>
        <w:ind w:left="792" w:hanging="432"/>
      </w:pPr>
      <w:rPr>
        <w:rFonts w:hint="default"/>
        <w:b w:val="0"/>
        <w:i w:val="0"/>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72E16E3B"/>
    <w:multiLevelType w:val="multilevel"/>
    <w:tmpl w:val="8DD007BA"/>
    <w:lvl w:ilvl="0">
      <w:start w:val="12"/>
      <w:numFmt w:val="decimal"/>
      <w:lvlText w:val="%1."/>
      <w:lvlJc w:val="left"/>
      <w:pPr>
        <w:ind w:left="360" w:hanging="360"/>
      </w:pPr>
      <w:rPr>
        <w:rFonts w:hint="default"/>
      </w:rPr>
    </w:lvl>
    <w:lvl w:ilvl="1">
      <w:start w:val="8"/>
      <w:numFmt w:val="decimal"/>
      <w:lvlText w:val="%1.%2."/>
      <w:lvlJc w:val="left"/>
      <w:pPr>
        <w:ind w:left="792" w:hanging="432"/>
      </w:pPr>
      <w:rPr>
        <w:rFonts w:ascii="Times New Roman" w:hAnsi="Times New Roman" w:cs="Times New Roman" w:hint="default"/>
        <w:b w:val="0"/>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774B3F5E"/>
    <w:multiLevelType w:val="multilevel"/>
    <w:tmpl w:val="B35C546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7C412A17"/>
    <w:multiLevelType w:val="multilevel"/>
    <w:tmpl w:val="B82ADD0C"/>
    <w:lvl w:ilvl="0">
      <w:start w:val="1"/>
      <w:numFmt w:val="decimal"/>
      <w:lvlText w:val="%1."/>
      <w:lvlJc w:val="left"/>
      <w:pPr>
        <w:ind w:left="360" w:hanging="360"/>
      </w:pPr>
      <w:rPr>
        <w:i/>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C7442D0"/>
    <w:multiLevelType w:val="multilevel"/>
    <w:tmpl w:val="D91ECC74"/>
    <w:lvl w:ilvl="0">
      <w:start w:val="11"/>
      <w:numFmt w:val="decimal"/>
      <w:lvlText w:val="%1."/>
      <w:lvlJc w:val="left"/>
      <w:pPr>
        <w:ind w:left="360" w:hanging="360"/>
      </w:pPr>
      <w:rPr>
        <w:rFonts w:hint="default"/>
        <w:i/>
        <w:color w:val="auto"/>
      </w:rPr>
    </w:lvl>
    <w:lvl w:ilvl="1">
      <w:start w:val="3"/>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7D073662"/>
    <w:multiLevelType w:val="multilevel"/>
    <w:tmpl w:val="BB0A1F7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7F2F7140"/>
    <w:multiLevelType w:val="hybridMultilevel"/>
    <w:tmpl w:val="E79E5108"/>
    <w:lvl w:ilvl="0" w:tplc="4FF86A8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25"/>
  </w:num>
  <w:num w:numId="4">
    <w:abstractNumId w:val="44"/>
  </w:num>
  <w:num w:numId="5">
    <w:abstractNumId w:val="1"/>
  </w:num>
  <w:num w:numId="6">
    <w:abstractNumId w:val="0"/>
  </w:num>
  <w:num w:numId="7">
    <w:abstractNumId w:val="22"/>
  </w:num>
  <w:num w:numId="8">
    <w:abstractNumId w:val="23"/>
  </w:num>
  <w:num w:numId="9">
    <w:abstractNumId w:val="38"/>
  </w:num>
  <w:num w:numId="10">
    <w:abstractNumId w:val="25"/>
    <w:lvlOverride w:ilvl="0">
      <w:startOverride w:val="17"/>
    </w:lvlOverride>
  </w:num>
  <w:num w:numId="11">
    <w:abstractNumId w:val="18"/>
  </w:num>
  <w:num w:numId="12">
    <w:abstractNumId w:val="54"/>
  </w:num>
  <w:num w:numId="13">
    <w:abstractNumId w:val="4"/>
  </w:num>
  <w:num w:numId="14">
    <w:abstractNumId w:val="29"/>
  </w:num>
  <w:num w:numId="15">
    <w:abstractNumId w:val="32"/>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39"/>
  </w:num>
  <w:num w:numId="19">
    <w:abstractNumId w:val="14"/>
  </w:num>
  <w:num w:numId="20">
    <w:abstractNumId w:val="6"/>
  </w:num>
  <w:num w:numId="21">
    <w:abstractNumId w:val="19"/>
  </w:num>
  <w:num w:numId="22">
    <w:abstractNumId w:val="3"/>
  </w:num>
  <w:num w:numId="23">
    <w:abstractNumId w:val="11"/>
  </w:num>
  <w:num w:numId="24">
    <w:abstractNumId w:val="27"/>
  </w:num>
  <w:num w:numId="25">
    <w:abstractNumId w:val="20"/>
  </w:num>
  <w:num w:numId="26">
    <w:abstractNumId w:val="45"/>
  </w:num>
  <w:num w:numId="27">
    <w:abstractNumId w:val="43"/>
  </w:num>
  <w:num w:numId="28">
    <w:abstractNumId w:val="9"/>
  </w:num>
  <w:num w:numId="29">
    <w:abstractNumId w:val="36"/>
  </w:num>
  <w:num w:numId="30">
    <w:abstractNumId w:val="8"/>
  </w:num>
  <w:num w:numId="31">
    <w:abstractNumId w:val="57"/>
  </w:num>
  <w:num w:numId="32">
    <w:abstractNumId w:val="33"/>
  </w:num>
  <w:num w:numId="33">
    <w:abstractNumId w:val="42"/>
  </w:num>
  <w:num w:numId="34">
    <w:abstractNumId w:val="40"/>
  </w:num>
  <w:num w:numId="35">
    <w:abstractNumId w:val="56"/>
  </w:num>
  <w:num w:numId="36">
    <w:abstractNumId w:val="24"/>
  </w:num>
  <w:num w:numId="37">
    <w:abstractNumId w:val="48"/>
  </w:num>
  <w:num w:numId="38">
    <w:abstractNumId w:val="46"/>
  </w:num>
  <w:num w:numId="39">
    <w:abstractNumId w:val="41"/>
  </w:num>
  <w:num w:numId="40">
    <w:abstractNumId w:val="30"/>
  </w:num>
  <w:num w:numId="41">
    <w:abstractNumId w:val="55"/>
  </w:num>
  <w:num w:numId="42">
    <w:abstractNumId w:val="50"/>
  </w:num>
  <w:num w:numId="43">
    <w:abstractNumId w:val="51"/>
  </w:num>
  <w:num w:numId="44">
    <w:abstractNumId w:val="7"/>
  </w:num>
  <w:num w:numId="45">
    <w:abstractNumId w:val="53"/>
  </w:num>
  <w:num w:numId="46">
    <w:abstractNumId w:val="35"/>
  </w:num>
  <w:num w:numId="47">
    <w:abstractNumId w:val="5"/>
  </w:num>
  <w:num w:numId="48">
    <w:abstractNumId w:val="49"/>
  </w:num>
  <w:num w:numId="49">
    <w:abstractNumId w:val="37"/>
  </w:num>
  <w:num w:numId="50">
    <w:abstractNumId w:val="34"/>
  </w:num>
  <w:num w:numId="51">
    <w:abstractNumId w:val="15"/>
  </w:num>
  <w:num w:numId="52">
    <w:abstractNumId w:val="16"/>
  </w:num>
  <w:num w:numId="53">
    <w:abstractNumId w:val="13"/>
  </w:num>
  <w:num w:numId="54">
    <w:abstractNumId w:val="17"/>
  </w:num>
  <w:num w:numId="55">
    <w:abstractNumId w:val="26"/>
  </w:num>
  <w:num w:numId="56">
    <w:abstractNumId w:val="31"/>
  </w:num>
  <w:num w:numId="57">
    <w:abstractNumId w:val="52"/>
  </w:num>
  <w:num w:numId="58">
    <w:abstractNumId w:val="4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631"/>
    <w:rsid w:val="00002498"/>
    <w:rsid w:val="0000441A"/>
    <w:rsid w:val="000048A5"/>
    <w:rsid w:val="0000742D"/>
    <w:rsid w:val="00010CCB"/>
    <w:rsid w:val="00011990"/>
    <w:rsid w:val="00011D56"/>
    <w:rsid w:val="000120BA"/>
    <w:rsid w:val="00024411"/>
    <w:rsid w:val="0002576A"/>
    <w:rsid w:val="000259DF"/>
    <w:rsid w:val="00026A53"/>
    <w:rsid w:val="000309E5"/>
    <w:rsid w:val="00031E13"/>
    <w:rsid w:val="0003324D"/>
    <w:rsid w:val="00040703"/>
    <w:rsid w:val="0004092B"/>
    <w:rsid w:val="0004137C"/>
    <w:rsid w:val="00044B94"/>
    <w:rsid w:val="00046595"/>
    <w:rsid w:val="00051C5A"/>
    <w:rsid w:val="00054631"/>
    <w:rsid w:val="00060268"/>
    <w:rsid w:val="00064601"/>
    <w:rsid w:val="00070B84"/>
    <w:rsid w:val="00070E80"/>
    <w:rsid w:val="000722FF"/>
    <w:rsid w:val="00072D15"/>
    <w:rsid w:val="00075753"/>
    <w:rsid w:val="00077AFF"/>
    <w:rsid w:val="00081908"/>
    <w:rsid w:val="00082B0C"/>
    <w:rsid w:val="00083A33"/>
    <w:rsid w:val="0008584F"/>
    <w:rsid w:val="00087167"/>
    <w:rsid w:val="000905FE"/>
    <w:rsid w:val="000916C7"/>
    <w:rsid w:val="000925E0"/>
    <w:rsid w:val="00094651"/>
    <w:rsid w:val="00095089"/>
    <w:rsid w:val="000970E6"/>
    <w:rsid w:val="00097200"/>
    <w:rsid w:val="000A1BA1"/>
    <w:rsid w:val="000A2AE6"/>
    <w:rsid w:val="000A5F40"/>
    <w:rsid w:val="000A6B31"/>
    <w:rsid w:val="000B1903"/>
    <w:rsid w:val="000B2B98"/>
    <w:rsid w:val="000B4130"/>
    <w:rsid w:val="000B5A86"/>
    <w:rsid w:val="000B7642"/>
    <w:rsid w:val="000B7BEC"/>
    <w:rsid w:val="000B7C4C"/>
    <w:rsid w:val="000C1776"/>
    <w:rsid w:val="000C4C95"/>
    <w:rsid w:val="000C4D8D"/>
    <w:rsid w:val="000C5FDA"/>
    <w:rsid w:val="000D34F2"/>
    <w:rsid w:val="000D42B4"/>
    <w:rsid w:val="000D4439"/>
    <w:rsid w:val="000D678C"/>
    <w:rsid w:val="000D7EF4"/>
    <w:rsid w:val="000E0C94"/>
    <w:rsid w:val="000E111E"/>
    <w:rsid w:val="000E1FB9"/>
    <w:rsid w:val="000E6393"/>
    <w:rsid w:val="000E7298"/>
    <w:rsid w:val="000F17E1"/>
    <w:rsid w:val="000F2457"/>
    <w:rsid w:val="000F3627"/>
    <w:rsid w:val="000F36EC"/>
    <w:rsid w:val="000F526D"/>
    <w:rsid w:val="000F64A0"/>
    <w:rsid w:val="00105A13"/>
    <w:rsid w:val="0010667E"/>
    <w:rsid w:val="00106B61"/>
    <w:rsid w:val="00112996"/>
    <w:rsid w:val="00114F64"/>
    <w:rsid w:val="00115368"/>
    <w:rsid w:val="00116D35"/>
    <w:rsid w:val="00121A73"/>
    <w:rsid w:val="00121B45"/>
    <w:rsid w:val="001225FD"/>
    <w:rsid w:val="001239BD"/>
    <w:rsid w:val="00124A4D"/>
    <w:rsid w:val="00125CD9"/>
    <w:rsid w:val="00126133"/>
    <w:rsid w:val="00126E1B"/>
    <w:rsid w:val="001338E9"/>
    <w:rsid w:val="001366C2"/>
    <w:rsid w:val="00140B51"/>
    <w:rsid w:val="00144D81"/>
    <w:rsid w:val="00145330"/>
    <w:rsid w:val="001520BE"/>
    <w:rsid w:val="001557C2"/>
    <w:rsid w:val="0016141B"/>
    <w:rsid w:val="00162A0E"/>
    <w:rsid w:val="00167DDB"/>
    <w:rsid w:val="001706A5"/>
    <w:rsid w:val="00171629"/>
    <w:rsid w:val="00175AB0"/>
    <w:rsid w:val="00175BE4"/>
    <w:rsid w:val="00180BD5"/>
    <w:rsid w:val="00180E6F"/>
    <w:rsid w:val="00184E00"/>
    <w:rsid w:val="00185E70"/>
    <w:rsid w:val="00186307"/>
    <w:rsid w:val="001922B0"/>
    <w:rsid w:val="001961FA"/>
    <w:rsid w:val="00196584"/>
    <w:rsid w:val="001970C1"/>
    <w:rsid w:val="001A0038"/>
    <w:rsid w:val="001A065A"/>
    <w:rsid w:val="001A2FE7"/>
    <w:rsid w:val="001A3134"/>
    <w:rsid w:val="001A5612"/>
    <w:rsid w:val="001A717D"/>
    <w:rsid w:val="001B209E"/>
    <w:rsid w:val="001B4028"/>
    <w:rsid w:val="001B7547"/>
    <w:rsid w:val="001B7953"/>
    <w:rsid w:val="001C0587"/>
    <w:rsid w:val="001C0DC2"/>
    <w:rsid w:val="001C1F80"/>
    <w:rsid w:val="001C2F47"/>
    <w:rsid w:val="001C3EA8"/>
    <w:rsid w:val="001C6931"/>
    <w:rsid w:val="001C7A04"/>
    <w:rsid w:val="001D0FD5"/>
    <w:rsid w:val="001D1547"/>
    <w:rsid w:val="001D2B03"/>
    <w:rsid w:val="001E6CEE"/>
    <w:rsid w:val="001F101A"/>
    <w:rsid w:val="001F602B"/>
    <w:rsid w:val="001F65BC"/>
    <w:rsid w:val="002019A6"/>
    <w:rsid w:val="00202B67"/>
    <w:rsid w:val="00203060"/>
    <w:rsid w:val="00205559"/>
    <w:rsid w:val="00206006"/>
    <w:rsid w:val="00210046"/>
    <w:rsid w:val="00215166"/>
    <w:rsid w:val="00217A68"/>
    <w:rsid w:val="0022080D"/>
    <w:rsid w:val="002267A0"/>
    <w:rsid w:val="0023584F"/>
    <w:rsid w:val="00237614"/>
    <w:rsid w:val="00237DB9"/>
    <w:rsid w:val="002424C3"/>
    <w:rsid w:val="002429AC"/>
    <w:rsid w:val="00247E30"/>
    <w:rsid w:val="002512CA"/>
    <w:rsid w:val="00251925"/>
    <w:rsid w:val="00252436"/>
    <w:rsid w:val="002545F2"/>
    <w:rsid w:val="00254D01"/>
    <w:rsid w:val="00254E9F"/>
    <w:rsid w:val="002553AA"/>
    <w:rsid w:val="00257087"/>
    <w:rsid w:val="00263429"/>
    <w:rsid w:val="002637C4"/>
    <w:rsid w:val="00264B91"/>
    <w:rsid w:val="00270C1E"/>
    <w:rsid w:val="00271818"/>
    <w:rsid w:val="00274FEB"/>
    <w:rsid w:val="00275083"/>
    <w:rsid w:val="00276343"/>
    <w:rsid w:val="00276603"/>
    <w:rsid w:val="0028149B"/>
    <w:rsid w:val="00282D23"/>
    <w:rsid w:val="002835F2"/>
    <w:rsid w:val="00283B06"/>
    <w:rsid w:val="00284E00"/>
    <w:rsid w:val="00284E17"/>
    <w:rsid w:val="00286E54"/>
    <w:rsid w:val="00287353"/>
    <w:rsid w:val="00287B02"/>
    <w:rsid w:val="0029054C"/>
    <w:rsid w:val="00294859"/>
    <w:rsid w:val="00294C08"/>
    <w:rsid w:val="00295425"/>
    <w:rsid w:val="002A2948"/>
    <w:rsid w:val="002A355F"/>
    <w:rsid w:val="002A3584"/>
    <w:rsid w:val="002A3EE7"/>
    <w:rsid w:val="002A5B83"/>
    <w:rsid w:val="002A6B6B"/>
    <w:rsid w:val="002B208E"/>
    <w:rsid w:val="002B381E"/>
    <w:rsid w:val="002B4E58"/>
    <w:rsid w:val="002B714F"/>
    <w:rsid w:val="002B7620"/>
    <w:rsid w:val="002B7A84"/>
    <w:rsid w:val="002C3B2F"/>
    <w:rsid w:val="002C65D8"/>
    <w:rsid w:val="002C6A81"/>
    <w:rsid w:val="002D04A3"/>
    <w:rsid w:val="002D0B67"/>
    <w:rsid w:val="002D52E1"/>
    <w:rsid w:val="002D6A25"/>
    <w:rsid w:val="002E4F07"/>
    <w:rsid w:val="002E5382"/>
    <w:rsid w:val="002E6CE2"/>
    <w:rsid w:val="002F5350"/>
    <w:rsid w:val="002F6CBC"/>
    <w:rsid w:val="002F7A0A"/>
    <w:rsid w:val="002F7A16"/>
    <w:rsid w:val="00300F40"/>
    <w:rsid w:val="00301C4D"/>
    <w:rsid w:val="00301CE6"/>
    <w:rsid w:val="00302038"/>
    <w:rsid w:val="00302D7F"/>
    <w:rsid w:val="003049AB"/>
    <w:rsid w:val="003051A0"/>
    <w:rsid w:val="003115D0"/>
    <w:rsid w:val="0031310C"/>
    <w:rsid w:val="00315047"/>
    <w:rsid w:val="003151A9"/>
    <w:rsid w:val="00316B1D"/>
    <w:rsid w:val="003174D6"/>
    <w:rsid w:val="003176AA"/>
    <w:rsid w:val="003200A3"/>
    <w:rsid w:val="003305D0"/>
    <w:rsid w:val="003317FB"/>
    <w:rsid w:val="00331A8E"/>
    <w:rsid w:val="00332629"/>
    <w:rsid w:val="003347EC"/>
    <w:rsid w:val="003349B9"/>
    <w:rsid w:val="003356EC"/>
    <w:rsid w:val="0034050E"/>
    <w:rsid w:val="003423DD"/>
    <w:rsid w:val="00343E3A"/>
    <w:rsid w:val="003443C2"/>
    <w:rsid w:val="00344F49"/>
    <w:rsid w:val="00346C84"/>
    <w:rsid w:val="00347990"/>
    <w:rsid w:val="003558B3"/>
    <w:rsid w:val="00357A91"/>
    <w:rsid w:val="00357CFE"/>
    <w:rsid w:val="003613A7"/>
    <w:rsid w:val="00362AFB"/>
    <w:rsid w:val="00363D45"/>
    <w:rsid w:val="00363ED5"/>
    <w:rsid w:val="00364194"/>
    <w:rsid w:val="00370F3B"/>
    <w:rsid w:val="003763C6"/>
    <w:rsid w:val="00383CB8"/>
    <w:rsid w:val="00384BA4"/>
    <w:rsid w:val="0038728D"/>
    <w:rsid w:val="00390251"/>
    <w:rsid w:val="00392865"/>
    <w:rsid w:val="00395039"/>
    <w:rsid w:val="00396C8F"/>
    <w:rsid w:val="003A03D9"/>
    <w:rsid w:val="003A11AB"/>
    <w:rsid w:val="003A3096"/>
    <w:rsid w:val="003A3B11"/>
    <w:rsid w:val="003A3F49"/>
    <w:rsid w:val="003A491D"/>
    <w:rsid w:val="003A4B39"/>
    <w:rsid w:val="003B0F36"/>
    <w:rsid w:val="003B2291"/>
    <w:rsid w:val="003B3419"/>
    <w:rsid w:val="003B37C4"/>
    <w:rsid w:val="003B673E"/>
    <w:rsid w:val="003C0F3E"/>
    <w:rsid w:val="003C1179"/>
    <w:rsid w:val="003C5C00"/>
    <w:rsid w:val="003C7403"/>
    <w:rsid w:val="003D1862"/>
    <w:rsid w:val="003D36AF"/>
    <w:rsid w:val="003F2572"/>
    <w:rsid w:val="003F33B2"/>
    <w:rsid w:val="003F3C4D"/>
    <w:rsid w:val="0040107D"/>
    <w:rsid w:val="004055D3"/>
    <w:rsid w:val="004077B0"/>
    <w:rsid w:val="00410DB4"/>
    <w:rsid w:val="00412F27"/>
    <w:rsid w:val="00413C73"/>
    <w:rsid w:val="00414E11"/>
    <w:rsid w:val="00416977"/>
    <w:rsid w:val="004209CA"/>
    <w:rsid w:val="00422077"/>
    <w:rsid w:val="00423F2F"/>
    <w:rsid w:val="00424946"/>
    <w:rsid w:val="004272E8"/>
    <w:rsid w:val="00427D18"/>
    <w:rsid w:val="00432B26"/>
    <w:rsid w:val="00432D7F"/>
    <w:rsid w:val="004372BB"/>
    <w:rsid w:val="00441831"/>
    <w:rsid w:val="004441C8"/>
    <w:rsid w:val="00446794"/>
    <w:rsid w:val="00451238"/>
    <w:rsid w:val="0045260E"/>
    <w:rsid w:val="004529ED"/>
    <w:rsid w:val="00452E9B"/>
    <w:rsid w:val="004555D0"/>
    <w:rsid w:val="00460E01"/>
    <w:rsid w:val="00461C94"/>
    <w:rsid w:val="004623E9"/>
    <w:rsid w:val="00472DDF"/>
    <w:rsid w:val="00483077"/>
    <w:rsid w:val="00484FBE"/>
    <w:rsid w:val="004904B0"/>
    <w:rsid w:val="00491DDE"/>
    <w:rsid w:val="004922B6"/>
    <w:rsid w:val="00493F4A"/>
    <w:rsid w:val="004941EB"/>
    <w:rsid w:val="00496905"/>
    <w:rsid w:val="004A0113"/>
    <w:rsid w:val="004A3CFB"/>
    <w:rsid w:val="004A40B9"/>
    <w:rsid w:val="004A5A6D"/>
    <w:rsid w:val="004A6375"/>
    <w:rsid w:val="004A6472"/>
    <w:rsid w:val="004B0A1C"/>
    <w:rsid w:val="004B2866"/>
    <w:rsid w:val="004B362C"/>
    <w:rsid w:val="004B5E78"/>
    <w:rsid w:val="004B664B"/>
    <w:rsid w:val="004C119C"/>
    <w:rsid w:val="004C66E4"/>
    <w:rsid w:val="004C7360"/>
    <w:rsid w:val="004D1B5D"/>
    <w:rsid w:val="004D2199"/>
    <w:rsid w:val="004D5262"/>
    <w:rsid w:val="004D5A07"/>
    <w:rsid w:val="004E08C7"/>
    <w:rsid w:val="004E3797"/>
    <w:rsid w:val="004F229A"/>
    <w:rsid w:val="004F50DA"/>
    <w:rsid w:val="004F6AE4"/>
    <w:rsid w:val="00501939"/>
    <w:rsid w:val="00503271"/>
    <w:rsid w:val="0050591E"/>
    <w:rsid w:val="00507A5B"/>
    <w:rsid w:val="005233D0"/>
    <w:rsid w:val="00524BA0"/>
    <w:rsid w:val="00536E7B"/>
    <w:rsid w:val="00536F88"/>
    <w:rsid w:val="0054100E"/>
    <w:rsid w:val="005413DD"/>
    <w:rsid w:val="00541D37"/>
    <w:rsid w:val="00545404"/>
    <w:rsid w:val="00545BE1"/>
    <w:rsid w:val="00551269"/>
    <w:rsid w:val="00551E33"/>
    <w:rsid w:val="00552C04"/>
    <w:rsid w:val="00555219"/>
    <w:rsid w:val="00557E9B"/>
    <w:rsid w:val="005631B2"/>
    <w:rsid w:val="005650CF"/>
    <w:rsid w:val="00570D2B"/>
    <w:rsid w:val="005725FF"/>
    <w:rsid w:val="005739B8"/>
    <w:rsid w:val="00573C77"/>
    <w:rsid w:val="005748AD"/>
    <w:rsid w:val="005803DB"/>
    <w:rsid w:val="00580528"/>
    <w:rsid w:val="0058195D"/>
    <w:rsid w:val="00584427"/>
    <w:rsid w:val="00584F96"/>
    <w:rsid w:val="00585574"/>
    <w:rsid w:val="00585F53"/>
    <w:rsid w:val="00591AB5"/>
    <w:rsid w:val="00591E79"/>
    <w:rsid w:val="00592054"/>
    <w:rsid w:val="00592C38"/>
    <w:rsid w:val="00596307"/>
    <w:rsid w:val="00596982"/>
    <w:rsid w:val="005A04A6"/>
    <w:rsid w:val="005A21E1"/>
    <w:rsid w:val="005A2A70"/>
    <w:rsid w:val="005A4573"/>
    <w:rsid w:val="005A5083"/>
    <w:rsid w:val="005A5A0B"/>
    <w:rsid w:val="005A7DD7"/>
    <w:rsid w:val="005B33A1"/>
    <w:rsid w:val="005B349C"/>
    <w:rsid w:val="005C00F5"/>
    <w:rsid w:val="005C0281"/>
    <w:rsid w:val="005C0A55"/>
    <w:rsid w:val="005C23CB"/>
    <w:rsid w:val="005C358B"/>
    <w:rsid w:val="005C3AB3"/>
    <w:rsid w:val="005C4A0F"/>
    <w:rsid w:val="005D0215"/>
    <w:rsid w:val="005D0F70"/>
    <w:rsid w:val="005D209D"/>
    <w:rsid w:val="005D5102"/>
    <w:rsid w:val="005D5626"/>
    <w:rsid w:val="005E332C"/>
    <w:rsid w:val="005F0B25"/>
    <w:rsid w:val="005F13D4"/>
    <w:rsid w:val="005F1F41"/>
    <w:rsid w:val="005F3952"/>
    <w:rsid w:val="005F79C0"/>
    <w:rsid w:val="00603CDB"/>
    <w:rsid w:val="00604577"/>
    <w:rsid w:val="0060677D"/>
    <w:rsid w:val="00610EA5"/>
    <w:rsid w:val="0061278C"/>
    <w:rsid w:val="0062451E"/>
    <w:rsid w:val="006255AA"/>
    <w:rsid w:val="006272DA"/>
    <w:rsid w:val="006335DB"/>
    <w:rsid w:val="0064150A"/>
    <w:rsid w:val="00643C23"/>
    <w:rsid w:val="006447A0"/>
    <w:rsid w:val="00645789"/>
    <w:rsid w:val="006507AF"/>
    <w:rsid w:val="00655535"/>
    <w:rsid w:val="0065569A"/>
    <w:rsid w:val="00656FDA"/>
    <w:rsid w:val="0065768F"/>
    <w:rsid w:val="0066031B"/>
    <w:rsid w:val="00660805"/>
    <w:rsid w:val="00661054"/>
    <w:rsid w:val="00661DFE"/>
    <w:rsid w:val="00662893"/>
    <w:rsid w:val="00663399"/>
    <w:rsid w:val="00663C24"/>
    <w:rsid w:val="00663D7D"/>
    <w:rsid w:val="00670F0D"/>
    <w:rsid w:val="0067390C"/>
    <w:rsid w:val="00673FF7"/>
    <w:rsid w:val="00680886"/>
    <w:rsid w:val="00681F8F"/>
    <w:rsid w:val="00684246"/>
    <w:rsid w:val="00684B99"/>
    <w:rsid w:val="006862F7"/>
    <w:rsid w:val="006864D1"/>
    <w:rsid w:val="0069182C"/>
    <w:rsid w:val="0069196E"/>
    <w:rsid w:val="006922BC"/>
    <w:rsid w:val="0069236B"/>
    <w:rsid w:val="00693D53"/>
    <w:rsid w:val="006943A0"/>
    <w:rsid w:val="00694B96"/>
    <w:rsid w:val="006953FA"/>
    <w:rsid w:val="006957B6"/>
    <w:rsid w:val="00695AD2"/>
    <w:rsid w:val="00695B91"/>
    <w:rsid w:val="006966C2"/>
    <w:rsid w:val="00696F04"/>
    <w:rsid w:val="00697C25"/>
    <w:rsid w:val="006A10A3"/>
    <w:rsid w:val="006A74FB"/>
    <w:rsid w:val="006A7FE1"/>
    <w:rsid w:val="006B091E"/>
    <w:rsid w:val="006B0FA5"/>
    <w:rsid w:val="006B19ED"/>
    <w:rsid w:val="006B245C"/>
    <w:rsid w:val="006B3E16"/>
    <w:rsid w:val="006C1F0D"/>
    <w:rsid w:val="006C2300"/>
    <w:rsid w:val="006C356E"/>
    <w:rsid w:val="006C38A6"/>
    <w:rsid w:val="006C4FA8"/>
    <w:rsid w:val="006C650B"/>
    <w:rsid w:val="006C7DB8"/>
    <w:rsid w:val="006D2C54"/>
    <w:rsid w:val="006D431D"/>
    <w:rsid w:val="006D4845"/>
    <w:rsid w:val="006D559D"/>
    <w:rsid w:val="006D7367"/>
    <w:rsid w:val="006D79B7"/>
    <w:rsid w:val="006E109F"/>
    <w:rsid w:val="006E2551"/>
    <w:rsid w:val="006E26F2"/>
    <w:rsid w:val="006E28E3"/>
    <w:rsid w:val="006E5CC5"/>
    <w:rsid w:val="006E79EC"/>
    <w:rsid w:val="006F060B"/>
    <w:rsid w:val="006F21ED"/>
    <w:rsid w:val="006F2360"/>
    <w:rsid w:val="006F336A"/>
    <w:rsid w:val="006F4BC2"/>
    <w:rsid w:val="007028C9"/>
    <w:rsid w:val="007038B5"/>
    <w:rsid w:val="00703B55"/>
    <w:rsid w:val="00705136"/>
    <w:rsid w:val="007054CC"/>
    <w:rsid w:val="007061FD"/>
    <w:rsid w:val="00712A6A"/>
    <w:rsid w:val="00713252"/>
    <w:rsid w:val="00714B56"/>
    <w:rsid w:val="00714BC7"/>
    <w:rsid w:val="00714F7A"/>
    <w:rsid w:val="00717536"/>
    <w:rsid w:val="00720221"/>
    <w:rsid w:val="00722272"/>
    <w:rsid w:val="00723A5D"/>
    <w:rsid w:val="007240D0"/>
    <w:rsid w:val="00725ECD"/>
    <w:rsid w:val="00726EED"/>
    <w:rsid w:val="007278BA"/>
    <w:rsid w:val="00727B18"/>
    <w:rsid w:val="00730DC2"/>
    <w:rsid w:val="00734085"/>
    <w:rsid w:val="00735960"/>
    <w:rsid w:val="007373CF"/>
    <w:rsid w:val="00740632"/>
    <w:rsid w:val="007413E3"/>
    <w:rsid w:val="007414BD"/>
    <w:rsid w:val="0074313C"/>
    <w:rsid w:val="007458DE"/>
    <w:rsid w:val="00746BD3"/>
    <w:rsid w:val="00750C77"/>
    <w:rsid w:val="007553AF"/>
    <w:rsid w:val="00756EB9"/>
    <w:rsid w:val="007575BB"/>
    <w:rsid w:val="0075778B"/>
    <w:rsid w:val="00757A6F"/>
    <w:rsid w:val="00760398"/>
    <w:rsid w:val="00761D68"/>
    <w:rsid w:val="00764A38"/>
    <w:rsid w:val="00765EAA"/>
    <w:rsid w:val="00765F8D"/>
    <w:rsid w:val="007670DD"/>
    <w:rsid w:val="007747A5"/>
    <w:rsid w:val="0077574F"/>
    <w:rsid w:val="00783297"/>
    <w:rsid w:val="007859DA"/>
    <w:rsid w:val="00787129"/>
    <w:rsid w:val="00787E9A"/>
    <w:rsid w:val="00791B5B"/>
    <w:rsid w:val="00795971"/>
    <w:rsid w:val="007A0653"/>
    <w:rsid w:val="007A3DD0"/>
    <w:rsid w:val="007A5717"/>
    <w:rsid w:val="007A6B2F"/>
    <w:rsid w:val="007A71BB"/>
    <w:rsid w:val="007B0730"/>
    <w:rsid w:val="007B16E2"/>
    <w:rsid w:val="007B17B7"/>
    <w:rsid w:val="007B1E64"/>
    <w:rsid w:val="007B2823"/>
    <w:rsid w:val="007B3F68"/>
    <w:rsid w:val="007B6879"/>
    <w:rsid w:val="007C63BC"/>
    <w:rsid w:val="007C71FC"/>
    <w:rsid w:val="007C7D40"/>
    <w:rsid w:val="007D0EC4"/>
    <w:rsid w:val="007E02F7"/>
    <w:rsid w:val="007E1547"/>
    <w:rsid w:val="007E1740"/>
    <w:rsid w:val="007E2575"/>
    <w:rsid w:val="007E29E3"/>
    <w:rsid w:val="007E2F83"/>
    <w:rsid w:val="007E73A8"/>
    <w:rsid w:val="007F110A"/>
    <w:rsid w:val="007F446C"/>
    <w:rsid w:val="007F453E"/>
    <w:rsid w:val="007F4C91"/>
    <w:rsid w:val="007F555C"/>
    <w:rsid w:val="007F6004"/>
    <w:rsid w:val="007F62C0"/>
    <w:rsid w:val="007F7DA6"/>
    <w:rsid w:val="008005BF"/>
    <w:rsid w:val="0080065A"/>
    <w:rsid w:val="00801B5B"/>
    <w:rsid w:val="00805301"/>
    <w:rsid w:val="008055E0"/>
    <w:rsid w:val="00806F51"/>
    <w:rsid w:val="008108F4"/>
    <w:rsid w:val="00812B9A"/>
    <w:rsid w:val="008145CF"/>
    <w:rsid w:val="00815058"/>
    <w:rsid w:val="00817E55"/>
    <w:rsid w:val="00823420"/>
    <w:rsid w:val="00823D9B"/>
    <w:rsid w:val="00824968"/>
    <w:rsid w:val="00825666"/>
    <w:rsid w:val="00825B98"/>
    <w:rsid w:val="00831076"/>
    <w:rsid w:val="00833B91"/>
    <w:rsid w:val="0083599C"/>
    <w:rsid w:val="00841CBD"/>
    <w:rsid w:val="00842134"/>
    <w:rsid w:val="00842341"/>
    <w:rsid w:val="00842693"/>
    <w:rsid w:val="008430F7"/>
    <w:rsid w:val="00843D06"/>
    <w:rsid w:val="00846784"/>
    <w:rsid w:val="0084689F"/>
    <w:rsid w:val="00847519"/>
    <w:rsid w:val="00847AE1"/>
    <w:rsid w:val="0085009B"/>
    <w:rsid w:val="00852593"/>
    <w:rsid w:val="00852A1D"/>
    <w:rsid w:val="0085463C"/>
    <w:rsid w:val="008569B6"/>
    <w:rsid w:val="00857BEA"/>
    <w:rsid w:val="00860967"/>
    <w:rsid w:val="0086163E"/>
    <w:rsid w:val="00862C8E"/>
    <w:rsid w:val="00866741"/>
    <w:rsid w:val="008703BD"/>
    <w:rsid w:val="0087077E"/>
    <w:rsid w:val="00870941"/>
    <w:rsid w:val="00872877"/>
    <w:rsid w:val="00872FBC"/>
    <w:rsid w:val="00873C9A"/>
    <w:rsid w:val="0087502A"/>
    <w:rsid w:val="00877305"/>
    <w:rsid w:val="00880DE1"/>
    <w:rsid w:val="008834B8"/>
    <w:rsid w:val="008840AC"/>
    <w:rsid w:val="00895DD9"/>
    <w:rsid w:val="00896FA4"/>
    <w:rsid w:val="00897262"/>
    <w:rsid w:val="008A02C5"/>
    <w:rsid w:val="008A2DCB"/>
    <w:rsid w:val="008A2E55"/>
    <w:rsid w:val="008A5B47"/>
    <w:rsid w:val="008A6B46"/>
    <w:rsid w:val="008A6CB3"/>
    <w:rsid w:val="008A7DA2"/>
    <w:rsid w:val="008B0DEF"/>
    <w:rsid w:val="008B2A38"/>
    <w:rsid w:val="008B5251"/>
    <w:rsid w:val="008B6CD6"/>
    <w:rsid w:val="008C0EEF"/>
    <w:rsid w:val="008C4DA8"/>
    <w:rsid w:val="008C5803"/>
    <w:rsid w:val="008C5F00"/>
    <w:rsid w:val="008C6E26"/>
    <w:rsid w:val="008D2310"/>
    <w:rsid w:val="008D2AA4"/>
    <w:rsid w:val="008D2FEF"/>
    <w:rsid w:val="008D3570"/>
    <w:rsid w:val="008D5733"/>
    <w:rsid w:val="008D5A45"/>
    <w:rsid w:val="008E217B"/>
    <w:rsid w:val="008F2930"/>
    <w:rsid w:val="008F4491"/>
    <w:rsid w:val="00900D7B"/>
    <w:rsid w:val="00901046"/>
    <w:rsid w:val="00901BD1"/>
    <w:rsid w:val="00903E51"/>
    <w:rsid w:val="00904921"/>
    <w:rsid w:val="009049AA"/>
    <w:rsid w:val="00905A9B"/>
    <w:rsid w:val="00905E2D"/>
    <w:rsid w:val="00910D90"/>
    <w:rsid w:val="00913AE9"/>
    <w:rsid w:val="00913C3A"/>
    <w:rsid w:val="00915688"/>
    <w:rsid w:val="00915CF9"/>
    <w:rsid w:val="00924121"/>
    <w:rsid w:val="00924B10"/>
    <w:rsid w:val="009252DB"/>
    <w:rsid w:val="00925C19"/>
    <w:rsid w:val="00926CF1"/>
    <w:rsid w:val="00931BB1"/>
    <w:rsid w:val="00934231"/>
    <w:rsid w:val="00937950"/>
    <w:rsid w:val="009427E3"/>
    <w:rsid w:val="00942BCD"/>
    <w:rsid w:val="009450AA"/>
    <w:rsid w:val="009466B6"/>
    <w:rsid w:val="009469C8"/>
    <w:rsid w:val="009504E7"/>
    <w:rsid w:val="009572AC"/>
    <w:rsid w:val="00957E24"/>
    <w:rsid w:val="00961EDC"/>
    <w:rsid w:val="00962F43"/>
    <w:rsid w:val="009638F2"/>
    <w:rsid w:val="0096677F"/>
    <w:rsid w:val="00973478"/>
    <w:rsid w:val="0097443D"/>
    <w:rsid w:val="00975340"/>
    <w:rsid w:val="0097701C"/>
    <w:rsid w:val="009816FF"/>
    <w:rsid w:val="009840E9"/>
    <w:rsid w:val="00985929"/>
    <w:rsid w:val="009936DA"/>
    <w:rsid w:val="00993CEE"/>
    <w:rsid w:val="0099426F"/>
    <w:rsid w:val="009A00D7"/>
    <w:rsid w:val="009A4144"/>
    <w:rsid w:val="009A5033"/>
    <w:rsid w:val="009A5097"/>
    <w:rsid w:val="009A5330"/>
    <w:rsid w:val="009A5EA8"/>
    <w:rsid w:val="009A6A3C"/>
    <w:rsid w:val="009B2468"/>
    <w:rsid w:val="009B3C80"/>
    <w:rsid w:val="009B5877"/>
    <w:rsid w:val="009B66BD"/>
    <w:rsid w:val="009B72E8"/>
    <w:rsid w:val="009C511F"/>
    <w:rsid w:val="009C533E"/>
    <w:rsid w:val="009C60E3"/>
    <w:rsid w:val="009D0B23"/>
    <w:rsid w:val="009D4BAF"/>
    <w:rsid w:val="009D5ECB"/>
    <w:rsid w:val="009D6067"/>
    <w:rsid w:val="009D7EC2"/>
    <w:rsid w:val="009E26F8"/>
    <w:rsid w:val="009E2E7B"/>
    <w:rsid w:val="009E4360"/>
    <w:rsid w:val="009E4C42"/>
    <w:rsid w:val="009E76A5"/>
    <w:rsid w:val="009E79C3"/>
    <w:rsid w:val="009F1B0A"/>
    <w:rsid w:val="009F1D48"/>
    <w:rsid w:val="009F7E38"/>
    <w:rsid w:val="00A01AE8"/>
    <w:rsid w:val="00A01EA7"/>
    <w:rsid w:val="00A0477E"/>
    <w:rsid w:val="00A05FD6"/>
    <w:rsid w:val="00A1076F"/>
    <w:rsid w:val="00A13237"/>
    <w:rsid w:val="00A157F9"/>
    <w:rsid w:val="00A21057"/>
    <w:rsid w:val="00A21566"/>
    <w:rsid w:val="00A23C57"/>
    <w:rsid w:val="00A241C5"/>
    <w:rsid w:val="00A25035"/>
    <w:rsid w:val="00A26C58"/>
    <w:rsid w:val="00A30167"/>
    <w:rsid w:val="00A32432"/>
    <w:rsid w:val="00A3294E"/>
    <w:rsid w:val="00A32FDC"/>
    <w:rsid w:val="00A33173"/>
    <w:rsid w:val="00A35F01"/>
    <w:rsid w:val="00A36275"/>
    <w:rsid w:val="00A36298"/>
    <w:rsid w:val="00A369F8"/>
    <w:rsid w:val="00A37B3D"/>
    <w:rsid w:val="00A37F31"/>
    <w:rsid w:val="00A43AD9"/>
    <w:rsid w:val="00A43DD6"/>
    <w:rsid w:val="00A454C9"/>
    <w:rsid w:val="00A523C7"/>
    <w:rsid w:val="00A57124"/>
    <w:rsid w:val="00A60F67"/>
    <w:rsid w:val="00A62EC4"/>
    <w:rsid w:val="00A6459A"/>
    <w:rsid w:val="00A662C5"/>
    <w:rsid w:val="00A67790"/>
    <w:rsid w:val="00A71128"/>
    <w:rsid w:val="00A731D3"/>
    <w:rsid w:val="00A73DA4"/>
    <w:rsid w:val="00A749E7"/>
    <w:rsid w:val="00A809F5"/>
    <w:rsid w:val="00A828F1"/>
    <w:rsid w:val="00A8330E"/>
    <w:rsid w:val="00A84455"/>
    <w:rsid w:val="00A86FE0"/>
    <w:rsid w:val="00A87680"/>
    <w:rsid w:val="00A87A03"/>
    <w:rsid w:val="00A87E16"/>
    <w:rsid w:val="00A91121"/>
    <w:rsid w:val="00A96C60"/>
    <w:rsid w:val="00AA527E"/>
    <w:rsid w:val="00AA74B5"/>
    <w:rsid w:val="00AA7678"/>
    <w:rsid w:val="00AB0668"/>
    <w:rsid w:val="00AB69E5"/>
    <w:rsid w:val="00AB7891"/>
    <w:rsid w:val="00AC48EB"/>
    <w:rsid w:val="00AC7490"/>
    <w:rsid w:val="00AC7ACE"/>
    <w:rsid w:val="00AD1699"/>
    <w:rsid w:val="00AD261A"/>
    <w:rsid w:val="00AD2E23"/>
    <w:rsid w:val="00AD48EB"/>
    <w:rsid w:val="00AD7A9B"/>
    <w:rsid w:val="00AE2158"/>
    <w:rsid w:val="00AE23EB"/>
    <w:rsid w:val="00AE2F23"/>
    <w:rsid w:val="00AE38EC"/>
    <w:rsid w:val="00AE5282"/>
    <w:rsid w:val="00AE5B5A"/>
    <w:rsid w:val="00AE690D"/>
    <w:rsid w:val="00AF0459"/>
    <w:rsid w:val="00AF2F5B"/>
    <w:rsid w:val="00AF358A"/>
    <w:rsid w:val="00B019F7"/>
    <w:rsid w:val="00B03E6B"/>
    <w:rsid w:val="00B0413D"/>
    <w:rsid w:val="00B071F3"/>
    <w:rsid w:val="00B07850"/>
    <w:rsid w:val="00B130AA"/>
    <w:rsid w:val="00B1373B"/>
    <w:rsid w:val="00B146F9"/>
    <w:rsid w:val="00B1533A"/>
    <w:rsid w:val="00B2536D"/>
    <w:rsid w:val="00B26C3D"/>
    <w:rsid w:val="00B30F84"/>
    <w:rsid w:val="00B31050"/>
    <w:rsid w:val="00B3251B"/>
    <w:rsid w:val="00B34626"/>
    <w:rsid w:val="00B35531"/>
    <w:rsid w:val="00B35939"/>
    <w:rsid w:val="00B35A2D"/>
    <w:rsid w:val="00B36605"/>
    <w:rsid w:val="00B378D2"/>
    <w:rsid w:val="00B40084"/>
    <w:rsid w:val="00B40BAF"/>
    <w:rsid w:val="00B41579"/>
    <w:rsid w:val="00B41834"/>
    <w:rsid w:val="00B41C72"/>
    <w:rsid w:val="00B451C9"/>
    <w:rsid w:val="00B4567E"/>
    <w:rsid w:val="00B46FF2"/>
    <w:rsid w:val="00B54BD1"/>
    <w:rsid w:val="00B54F91"/>
    <w:rsid w:val="00B558DC"/>
    <w:rsid w:val="00B55974"/>
    <w:rsid w:val="00B56829"/>
    <w:rsid w:val="00B614AD"/>
    <w:rsid w:val="00B6252B"/>
    <w:rsid w:val="00B645D2"/>
    <w:rsid w:val="00B66B6D"/>
    <w:rsid w:val="00B66C11"/>
    <w:rsid w:val="00B67CB0"/>
    <w:rsid w:val="00B67E8D"/>
    <w:rsid w:val="00B700D6"/>
    <w:rsid w:val="00B70545"/>
    <w:rsid w:val="00B705E2"/>
    <w:rsid w:val="00B72A05"/>
    <w:rsid w:val="00B7507C"/>
    <w:rsid w:val="00B75179"/>
    <w:rsid w:val="00B75373"/>
    <w:rsid w:val="00B77A34"/>
    <w:rsid w:val="00B804C4"/>
    <w:rsid w:val="00B839D8"/>
    <w:rsid w:val="00B83F40"/>
    <w:rsid w:val="00B848BF"/>
    <w:rsid w:val="00B863AA"/>
    <w:rsid w:val="00B86A33"/>
    <w:rsid w:val="00B8771F"/>
    <w:rsid w:val="00B9289F"/>
    <w:rsid w:val="00B929F4"/>
    <w:rsid w:val="00B93ECD"/>
    <w:rsid w:val="00B969E3"/>
    <w:rsid w:val="00BA10CC"/>
    <w:rsid w:val="00BA1A41"/>
    <w:rsid w:val="00BA2E81"/>
    <w:rsid w:val="00BA2F47"/>
    <w:rsid w:val="00BB2446"/>
    <w:rsid w:val="00BB3D72"/>
    <w:rsid w:val="00BB45CB"/>
    <w:rsid w:val="00BB4834"/>
    <w:rsid w:val="00BB4C86"/>
    <w:rsid w:val="00BB53DC"/>
    <w:rsid w:val="00BB6E5A"/>
    <w:rsid w:val="00BB6E8E"/>
    <w:rsid w:val="00BC0720"/>
    <w:rsid w:val="00BC6B4D"/>
    <w:rsid w:val="00BC7668"/>
    <w:rsid w:val="00BC7EA8"/>
    <w:rsid w:val="00BD025C"/>
    <w:rsid w:val="00BE044C"/>
    <w:rsid w:val="00BE120B"/>
    <w:rsid w:val="00BE29BB"/>
    <w:rsid w:val="00BE4C2F"/>
    <w:rsid w:val="00BE4E43"/>
    <w:rsid w:val="00BE5DFA"/>
    <w:rsid w:val="00BE6068"/>
    <w:rsid w:val="00BE6C83"/>
    <w:rsid w:val="00BE7ABA"/>
    <w:rsid w:val="00BE7B03"/>
    <w:rsid w:val="00BF061A"/>
    <w:rsid w:val="00BF0B17"/>
    <w:rsid w:val="00BF1BCB"/>
    <w:rsid w:val="00BF2892"/>
    <w:rsid w:val="00BF2BA2"/>
    <w:rsid w:val="00BF36C9"/>
    <w:rsid w:val="00BF3861"/>
    <w:rsid w:val="00BF5E91"/>
    <w:rsid w:val="00BF6AD2"/>
    <w:rsid w:val="00C00AC0"/>
    <w:rsid w:val="00C01087"/>
    <w:rsid w:val="00C04F57"/>
    <w:rsid w:val="00C11348"/>
    <w:rsid w:val="00C123D1"/>
    <w:rsid w:val="00C12783"/>
    <w:rsid w:val="00C1366D"/>
    <w:rsid w:val="00C14434"/>
    <w:rsid w:val="00C1640D"/>
    <w:rsid w:val="00C16784"/>
    <w:rsid w:val="00C17B09"/>
    <w:rsid w:val="00C200F5"/>
    <w:rsid w:val="00C2472B"/>
    <w:rsid w:val="00C337DF"/>
    <w:rsid w:val="00C340E3"/>
    <w:rsid w:val="00C344BF"/>
    <w:rsid w:val="00C35C9B"/>
    <w:rsid w:val="00C35E83"/>
    <w:rsid w:val="00C36BB2"/>
    <w:rsid w:val="00C37080"/>
    <w:rsid w:val="00C3777C"/>
    <w:rsid w:val="00C37FB5"/>
    <w:rsid w:val="00C40B7D"/>
    <w:rsid w:val="00C4562C"/>
    <w:rsid w:val="00C46802"/>
    <w:rsid w:val="00C46A4D"/>
    <w:rsid w:val="00C53BA0"/>
    <w:rsid w:val="00C60236"/>
    <w:rsid w:val="00C602DE"/>
    <w:rsid w:val="00C629D2"/>
    <w:rsid w:val="00C659E8"/>
    <w:rsid w:val="00C66A42"/>
    <w:rsid w:val="00C66B3C"/>
    <w:rsid w:val="00C677E8"/>
    <w:rsid w:val="00C701F5"/>
    <w:rsid w:val="00C73600"/>
    <w:rsid w:val="00C73B65"/>
    <w:rsid w:val="00C81DAA"/>
    <w:rsid w:val="00C8279B"/>
    <w:rsid w:val="00C8334F"/>
    <w:rsid w:val="00C84F6B"/>
    <w:rsid w:val="00C86F36"/>
    <w:rsid w:val="00C87494"/>
    <w:rsid w:val="00C90608"/>
    <w:rsid w:val="00C911B0"/>
    <w:rsid w:val="00C92410"/>
    <w:rsid w:val="00C93708"/>
    <w:rsid w:val="00C93D14"/>
    <w:rsid w:val="00C94C35"/>
    <w:rsid w:val="00C95D74"/>
    <w:rsid w:val="00CA05C2"/>
    <w:rsid w:val="00CA083E"/>
    <w:rsid w:val="00CA3C5A"/>
    <w:rsid w:val="00CA4DFE"/>
    <w:rsid w:val="00CB15A5"/>
    <w:rsid w:val="00CB2E4F"/>
    <w:rsid w:val="00CB5796"/>
    <w:rsid w:val="00CB6E4E"/>
    <w:rsid w:val="00CC2DEC"/>
    <w:rsid w:val="00CC3722"/>
    <w:rsid w:val="00CC3B4D"/>
    <w:rsid w:val="00CC797C"/>
    <w:rsid w:val="00CD1919"/>
    <w:rsid w:val="00CD2876"/>
    <w:rsid w:val="00CD3B16"/>
    <w:rsid w:val="00CD3E83"/>
    <w:rsid w:val="00CD4B88"/>
    <w:rsid w:val="00CD7F00"/>
    <w:rsid w:val="00CE01FF"/>
    <w:rsid w:val="00CE27C8"/>
    <w:rsid w:val="00CE2FA1"/>
    <w:rsid w:val="00CE6E98"/>
    <w:rsid w:val="00CE74D8"/>
    <w:rsid w:val="00CF1A61"/>
    <w:rsid w:val="00CF2C18"/>
    <w:rsid w:val="00CF3135"/>
    <w:rsid w:val="00CF612B"/>
    <w:rsid w:val="00D0206C"/>
    <w:rsid w:val="00D03E7F"/>
    <w:rsid w:val="00D04373"/>
    <w:rsid w:val="00D04EF8"/>
    <w:rsid w:val="00D0668A"/>
    <w:rsid w:val="00D06F1E"/>
    <w:rsid w:val="00D076E5"/>
    <w:rsid w:val="00D10F4D"/>
    <w:rsid w:val="00D13377"/>
    <w:rsid w:val="00D15D55"/>
    <w:rsid w:val="00D17007"/>
    <w:rsid w:val="00D177E3"/>
    <w:rsid w:val="00D21AE4"/>
    <w:rsid w:val="00D21F83"/>
    <w:rsid w:val="00D2509B"/>
    <w:rsid w:val="00D25D08"/>
    <w:rsid w:val="00D3066D"/>
    <w:rsid w:val="00D309C2"/>
    <w:rsid w:val="00D30C6C"/>
    <w:rsid w:val="00D34BAB"/>
    <w:rsid w:val="00D35197"/>
    <w:rsid w:val="00D36D81"/>
    <w:rsid w:val="00D42229"/>
    <w:rsid w:val="00D4463C"/>
    <w:rsid w:val="00D44866"/>
    <w:rsid w:val="00D45109"/>
    <w:rsid w:val="00D451F7"/>
    <w:rsid w:val="00D45942"/>
    <w:rsid w:val="00D50472"/>
    <w:rsid w:val="00D50559"/>
    <w:rsid w:val="00D53DDD"/>
    <w:rsid w:val="00D54DB0"/>
    <w:rsid w:val="00D55EA4"/>
    <w:rsid w:val="00D57634"/>
    <w:rsid w:val="00D57F15"/>
    <w:rsid w:val="00D60119"/>
    <w:rsid w:val="00D6222D"/>
    <w:rsid w:val="00D63385"/>
    <w:rsid w:val="00D64E0A"/>
    <w:rsid w:val="00D65154"/>
    <w:rsid w:val="00D65DF8"/>
    <w:rsid w:val="00D71120"/>
    <w:rsid w:val="00D72F31"/>
    <w:rsid w:val="00D75CBA"/>
    <w:rsid w:val="00D770C1"/>
    <w:rsid w:val="00D84E95"/>
    <w:rsid w:val="00D85830"/>
    <w:rsid w:val="00D87A49"/>
    <w:rsid w:val="00D92AAE"/>
    <w:rsid w:val="00D96682"/>
    <w:rsid w:val="00DA3788"/>
    <w:rsid w:val="00DA7732"/>
    <w:rsid w:val="00DB069E"/>
    <w:rsid w:val="00DB2CA4"/>
    <w:rsid w:val="00DB4AF8"/>
    <w:rsid w:val="00DB5632"/>
    <w:rsid w:val="00DB628E"/>
    <w:rsid w:val="00DB63ED"/>
    <w:rsid w:val="00DB6FCE"/>
    <w:rsid w:val="00DC075D"/>
    <w:rsid w:val="00DC08EC"/>
    <w:rsid w:val="00DC2DE3"/>
    <w:rsid w:val="00DC3397"/>
    <w:rsid w:val="00DC3940"/>
    <w:rsid w:val="00DC3BC2"/>
    <w:rsid w:val="00DC543D"/>
    <w:rsid w:val="00DC5514"/>
    <w:rsid w:val="00DC798C"/>
    <w:rsid w:val="00DD2949"/>
    <w:rsid w:val="00DD4A9A"/>
    <w:rsid w:val="00DD5A8E"/>
    <w:rsid w:val="00DD6CBF"/>
    <w:rsid w:val="00DE1A41"/>
    <w:rsid w:val="00DE4F16"/>
    <w:rsid w:val="00DE52E3"/>
    <w:rsid w:val="00DE608F"/>
    <w:rsid w:val="00DF0C2E"/>
    <w:rsid w:val="00DF19AE"/>
    <w:rsid w:val="00DF259D"/>
    <w:rsid w:val="00DF367C"/>
    <w:rsid w:val="00DF397F"/>
    <w:rsid w:val="00DF58C3"/>
    <w:rsid w:val="00E041FD"/>
    <w:rsid w:val="00E0508D"/>
    <w:rsid w:val="00E053EC"/>
    <w:rsid w:val="00E05525"/>
    <w:rsid w:val="00E05CB3"/>
    <w:rsid w:val="00E063D7"/>
    <w:rsid w:val="00E101F0"/>
    <w:rsid w:val="00E106D6"/>
    <w:rsid w:val="00E10793"/>
    <w:rsid w:val="00E108C3"/>
    <w:rsid w:val="00E13433"/>
    <w:rsid w:val="00E14A41"/>
    <w:rsid w:val="00E21073"/>
    <w:rsid w:val="00E211F4"/>
    <w:rsid w:val="00E22022"/>
    <w:rsid w:val="00E268AA"/>
    <w:rsid w:val="00E277FF"/>
    <w:rsid w:val="00E31875"/>
    <w:rsid w:val="00E329A7"/>
    <w:rsid w:val="00E32EC5"/>
    <w:rsid w:val="00E34473"/>
    <w:rsid w:val="00E35BC2"/>
    <w:rsid w:val="00E36C61"/>
    <w:rsid w:val="00E435D7"/>
    <w:rsid w:val="00E4465F"/>
    <w:rsid w:val="00E44D64"/>
    <w:rsid w:val="00E4553D"/>
    <w:rsid w:val="00E4580D"/>
    <w:rsid w:val="00E459C7"/>
    <w:rsid w:val="00E524E8"/>
    <w:rsid w:val="00E5260D"/>
    <w:rsid w:val="00E53D05"/>
    <w:rsid w:val="00E5490F"/>
    <w:rsid w:val="00E552A1"/>
    <w:rsid w:val="00E55591"/>
    <w:rsid w:val="00E555C4"/>
    <w:rsid w:val="00E55B8A"/>
    <w:rsid w:val="00E5709D"/>
    <w:rsid w:val="00E57192"/>
    <w:rsid w:val="00E6142D"/>
    <w:rsid w:val="00E61B88"/>
    <w:rsid w:val="00E65350"/>
    <w:rsid w:val="00E67B1A"/>
    <w:rsid w:val="00E709CD"/>
    <w:rsid w:val="00E723D8"/>
    <w:rsid w:val="00E72490"/>
    <w:rsid w:val="00E76ECA"/>
    <w:rsid w:val="00E7716E"/>
    <w:rsid w:val="00E80791"/>
    <w:rsid w:val="00E82165"/>
    <w:rsid w:val="00E8299C"/>
    <w:rsid w:val="00E840A4"/>
    <w:rsid w:val="00E84BFB"/>
    <w:rsid w:val="00E851B0"/>
    <w:rsid w:val="00E86B4D"/>
    <w:rsid w:val="00E87BA5"/>
    <w:rsid w:val="00E87D88"/>
    <w:rsid w:val="00E90BF0"/>
    <w:rsid w:val="00E90E50"/>
    <w:rsid w:val="00E916D5"/>
    <w:rsid w:val="00E92158"/>
    <w:rsid w:val="00EA063D"/>
    <w:rsid w:val="00EA1EDC"/>
    <w:rsid w:val="00EA59C5"/>
    <w:rsid w:val="00EA668E"/>
    <w:rsid w:val="00EB1CF0"/>
    <w:rsid w:val="00EB2035"/>
    <w:rsid w:val="00EB5CE8"/>
    <w:rsid w:val="00EB6B27"/>
    <w:rsid w:val="00EC14F3"/>
    <w:rsid w:val="00EC4414"/>
    <w:rsid w:val="00EC4800"/>
    <w:rsid w:val="00EC4FD4"/>
    <w:rsid w:val="00EC6FDD"/>
    <w:rsid w:val="00EC7CDE"/>
    <w:rsid w:val="00ED1006"/>
    <w:rsid w:val="00ED1722"/>
    <w:rsid w:val="00ED219D"/>
    <w:rsid w:val="00EE083A"/>
    <w:rsid w:val="00EE4779"/>
    <w:rsid w:val="00EE5856"/>
    <w:rsid w:val="00EE5D5D"/>
    <w:rsid w:val="00EF2A78"/>
    <w:rsid w:val="00EF64D8"/>
    <w:rsid w:val="00EF7DB7"/>
    <w:rsid w:val="00F02D7C"/>
    <w:rsid w:val="00F04866"/>
    <w:rsid w:val="00F04BEB"/>
    <w:rsid w:val="00F10229"/>
    <w:rsid w:val="00F11DD4"/>
    <w:rsid w:val="00F120CB"/>
    <w:rsid w:val="00F13DF2"/>
    <w:rsid w:val="00F15B09"/>
    <w:rsid w:val="00F16D3F"/>
    <w:rsid w:val="00F17421"/>
    <w:rsid w:val="00F2017F"/>
    <w:rsid w:val="00F205DB"/>
    <w:rsid w:val="00F2200F"/>
    <w:rsid w:val="00F33E16"/>
    <w:rsid w:val="00F357CA"/>
    <w:rsid w:val="00F369AB"/>
    <w:rsid w:val="00F3701A"/>
    <w:rsid w:val="00F37064"/>
    <w:rsid w:val="00F462CA"/>
    <w:rsid w:val="00F5146D"/>
    <w:rsid w:val="00F52171"/>
    <w:rsid w:val="00F52C72"/>
    <w:rsid w:val="00F53F29"/>
    <w:rsid w:val="00F55123"/>
    <w:rsid w:val="00F601B8"/>
    <w:rsid w:val="00F6115E"/>
    <w:rsid w:val="00F61FC1"/>
    <w:rsid w:val="00F62724"/>
    <w:rsid w:val="00F62839"/>
    <w:rsid w:val="00F66E21"/>
    <w:rsid w:val="00F70744"/>
    <w:rsid w:val="00F7428D"/>
    <w:rsid w:val="00F74F4F"/>
    <w:rsid w:val="00F8286D"/>
    <w:rsid w:val="00F82C37"/>
    <w:rsid w:val="00F910E2"/>
    <w:rsid w:val="00F943F4"/>
    <w:rsid w:val="00F9651F"/>
    <w:rsid w:val="00FA17E1"/>
    <w:rsid w:val="00FA6C7D"/>
    <w:rsid w:val="00FA7103"/>
    <w:rsid w:val="00FA7AFA"/>
    <w:rsid w:val="00FA7CC9"/>
    <w:rsid w:val="00FB33CC"/>
    <w:rsid w:val="00FB4E51"/>
    <w:rsid w:val="00FB6760"/>
    <w:rsid w:val="00FB6D9C"/>
    <w:rsid w:val="00FB7D10"/>
    <w:rsid w:val="00FC0F50"/>
    <w:rsid w:val="00FC75CB"/>
    <w:rsid w:val="00FD1C29"/>
    <w:rsid w:val="00FD2CC2"/>
    <w:rsid w:val="00FE1877"/>
    <w:rsid w:val="00FE47E8"/>
    <w:rsid w:val="00FE5850"/>
    <w:rsid w:val="00FE7111"/>
    <w:rsid w:val="00FF042A"/>
    <w:rsid w:val="00FF2281"/>
    <w:rsid w:val="00FF4F3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58BFB7"/>
  <w15:docId w15:val="{3602F001-CE27-4E96-9A1A-8253381A8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u-H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54631"/>
    <w:pPr>
      <w:spacing w:before="60" w:after="60"/>
      <w:jc w:val="both"/>
    </w:pPr>
    <w:rPr>
      <w:rFonts w:eastAsia="Times New Roman" w:cs="Calibri"/>
    </w:rPr>
  </w:style>
  <w:style w:type="paragraph" w:styleId="Cmsor1">
    <w:name w:val="heading 1"/>
    <w:basedOn w:val="Norml"/>
    <w:next w:val="Norml"/>
    <w:link w:val="Cmsor1Char"/>
    <w:uiPriority w:val="99"/>
    <w:qFormat/>
    <w:rsid w:val="00054631"/>
    <w:pPr>
      <w:keepNext/>
      <w:tabs>
        <w:tab w:val="left" w:pos="284"/>
      </w:tabs>
      <w:spacing w:before="360"/>
      <w:outlineLvl w:val="0"/>
    </w:pPr>
    <w:rPr>
      <w:rFonts w:ascii="Arial" w:hAnsi="Arial" w:cs="Arial"/>
      <w:b/>
      <w:bCs/>
      <w:smallCaps/>
      <w:color w:val="A50021"/>
      <w:sz w:val="24"/>
      <w:szCs w:val="24"/>
    </w:rPr>
  </w:style>
  <w:style w:type="paragraph" w:styleId="Cmsor2">
    <w:name w:val="heading 2"/>
    <w:basedOn w:val="Norml"/>
    <w:next w:val="Norml"/>
    <w:link w:val="Cmsor2Char"/>
    <w:uiPriority w:val="99"/>
    <w:qFormat/>
    <w:rsid w:val="00054631"/>
    <w:pPr>
      <w:jc w:val="left"/>
      <w:outlineLvl w:val="1"/>
    </w:pPr>
    <w:rPr>
      <w:b/>
      <w:bCs/>
      <w:sz w:val="18"/>
      <w:szCs w:val="18"/>
    </w:rPr>
  </w:style>
  <w:style w:type="paragraph" w:styleId="Cmsor3">
    <w:name w:val="heading 3"/>
    <w:basedOn w:val="Norml"/>
    <w:next w:val="Norml"/>
    <w:link w:val="Cmsor3Char"/>
    <w:uiPriority w:val="9"/>
    <w:unhideWhenUsed/>
    <w:qFormat/>
    <w:rsid w:val="00DF397F"/>
    <w:pPr>
      <w:keepNext/>
      <w:keepLines/>
      <w:spacing w:before="200" w:after="0"/>
      <w:outlineLvl w:val="2"/>
    </w:pPr>
    <w:rPr>
      <w:rFonts w:ascii="Cambria" w:eastAsia="MS Gothic" w:hAnsi="Cambria" w:cs="Times New Roman"/>
      <w:b/>
      <w:bCs/>
      <w:color w:val="4F81BD"/>
    </w:rPr>
  </w:style>
  <w:style w:type="paragraph" w:styleId="Cmsor4">
    <w:name w:val="heading 4"/>
    <w:basedOn w:val="Norml"/>
    <w:next w:val="Norml"/>
    <w:link w:val="Cmsor4Char"/>
    <w:uiPriority w:val="9"/>
    <w:unhideWhenUsed/>
    <w:qFormat/>
    <w:rsid w:val="009936DA"/>
    <w:pPr>
      <w:keepNext/>
      <w:keepLines/>
      <w:spacing w:before="200" w:after="0"/>
      <w:outlineLvl w:val="3"/>
    </w:pPr>
    <w:rPr>
      <w:rFonts w:ascii="Cambria" w:eastAsia="MS Gothic" w:hAnsi="Cambria" w:cs="Times New Roman"/>
      <w:b/>
      <w:bCs/>
      <w:i/>
      <w:iCs/>
      <w:color w:val="4F81BD"/>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rsid w:val="00054631"/>
    <w:rPr>
      <w:rFonts w:ascii="Arial" w:eastAsia="Times New Roman" w:hAnsi="Arial" w:cs="Arial"/>
      <w:b/>
      <w:bCs/>
      <w:smallCaps/>
      <w:color w:val="A50021"/>
      <w:sz w:val="24"/>
      <w:szCs w:val="24"/>
    </w:rPr>
  </w:style>
  <w:style w:type="character" w:customStyle="1" w:styleId="Cmsor2Char">
    <w:name w:val="Címsor 2 Char"/>
    <w:link w:val="Cmsor2"/>
    <w:uiPriority w:val="99"/>
    <w:rsid w:val="00054631"/>
    <w:rPr>
      <w:rFonts w:ascii="Calibri" w:eastAsia="Times New Roman" w:hAnsi="Calibri" w:cs="Calibri"/>
      <w:b/>
      <w:bCs/>
      <w:sz w:val="18"/>
      <w:szCs w:val="18"/>
    </w:rPr>
  </w:style>
  <w:style w:type="paragraph" w:styleId="llb">
    <w:name w:val="footer"/>
    <w:basedOn w:val="Norml"/>
    <w:link w:val="llbChar"/>
    <w:uiPriority w:val="99"/>
    <w:rsid w:val="00054631"/>
    <w:pPr>
      <w:tabs>
        <w:tab w:val="center" w:pos="4536"/>
        <w:tab w:val="right" w:pos="9072"/>
      </w:tabs>
      <w:spacing w:before="0" w:after="0"/>
      <w:jc w:val="center"/>
    </w:pPr>
    <w:rPr>
      <w:rFonts w:ascii="H-Bembo" w:hAnsi="H-Bembo" w:cs="H-Bembo"/>
    </w:rPr>
  </w:style>
  <w:style w:type="character" w:customStyle="1" w:styleId="llbChar">
    <w:name w:val="Élőláb Char"/>
    <w:link w:val="llb"/>
    <w:uiPriority w:val="99"/>
    <w:rsid w:val="00054631"/>
    <w:rPr>
      <w:rFonts w:ascii="H-Bembo" w:eastAsia="Times New Roman" w:hAnsi="H-Bembo" w:cs="H-Bembo"/>
      <w:sz w:val="20"/>
      <w:szCs w:val="20"/>
    </w:rPr>
  </w:style>
  <w:style w:type="paragraph" w:customStyle="1" w:styleId="bra">
    <w:name w:val="ábra"/>
    <w:basedOn w:val="Norml"/>
    <w:next w:val="Norml"/>
    <w:autoRedefine/>
    <w:uiPriority w:val="99"/>
    <w:rsid w:val="00730DC2"/>
    <w:pPr>
      <w:keepNext/>
      <w:widowControl w:val="0"/>
      <w:numPr>
        <w:numId w:val="14"/>
      </w:numPr>
      <w:spacing w:after="0"/>
      <w:ind w:left="357" w:hanging="357"/>
      <w:jc w:val="center"/>
    </w:pPr>
    <w:rPr>
      <w:rFonts w:ascii="Times" w:hAnsi="Times"/>
      <w:iCs/>
      <w:sz w:val="22"/>
    </w:rPr>
  </w:style>
  <w:style w:type="paragraph" w:customStyle="1" w:styleId="abcrend">
    <w:name w:val="abcrend"/>
    <w:basedOn w:val="Norml"/>
    <w:uiPriority w:val="99"/>
    <w:rsid w:val="003558B3"/>
    <w:pPr>
      <w:numPr>
        <w:ilvl w:val="2"/>
        <w:numId w:val="14"/>
      </w:numPr>
    </w:pPr>
  </w:style>
  <w:style w:type="paragraph" w:customStyle="1" w:styleId="cm2">
    <w:name w:val="cím 2"/>
    <w:basedOn w:val="Cmsor2"/>
    <w:uiPriority w:val="99"/>
    <w:rsid w:val="00054631"/>
    <w:pPr>
      <w:spacing w:before="240" w:after="120"/>
    </w:pPr>
    <w:rPr>
      <w:sz w:val="20"/>
      <w:szCs w:val="20"/>
    </w:rPr>
  </w:style>
  <w:style w:type="paragraph" w:customStyle="1" w:styleId="Cm3">
    <w:name w:val="Cím 3"/>
    <w:basedOn w:val="cm2"/>
    <w:uiPriority w:val="99"/>
    <w:rsid w:val="00054631"/>
    <w:pPr>
      <w:numPr>
        <w:ilvl w:val="2"/>
      </w:numPr>
      <w:tabs>
        <w:tab w:val="num" w:pos="2160"/>
      </w:tabs>
      <w:ind w:left="2160" w:hanging="180"/>
    </w:pPr>
    <w:rPr>
      <w:i/>
      <w:iCs/>
    </w:rPr>
  </w:style>
  <w:style w:type="paragraph" w:styleId="Buborkszveg">
    <w:name w:val="Balloon Text"/>
    <w:basedOn w:val="Norml"/>
    <w:link w:val="BuborkszvegChar"/>
    <w:uiPriority w:val="99"/>
    <w:semiHidden/>
    <w:unhideWhenUsed/>
    <w:rsid w:val="00054631"/>
    <w:pPr>
      <w:spacing w:before="0" w:after="0"/>
    </w:pPr>
    <w:rPr>
      <w:rFonts w:ascii="Tahoma" w:hAnsi="Tahoma" w:cs="Tahoma"/>
      <w:sz w:val="16"/>
      <w:szCs w:val="16"/>
    </w:rPr>
  </w:style>
  <w:style w:type="character" w:customStyle="1" w:styleId="BuborkszvegChar">
    <w:name w:val="Buborékszöveg Char"/>
    <w:link w:val="Buborkszveg"/>
    <w:uiPriority w:val="99"/>
    <w:semiHidden/>
    <w:rsid w:val="00054631"/>
    <w:rPr>
      <w:rFonts w:ascii="Tahoma" w:eastAsia="Times New Roman" w:hAnsi="Tahoma" w:cs="Tahoma"/>
      <w:sz w:val="16"/>
      <w:szCs w:val="16"/>
    </w:rPr>
  </w:style>
  <w:style w:type="paragraph" w:styleId="Tartalomjegyzkcmsora">
    <w:name w:val="TOC Heading"/>
    <w:basedOn w:val="Cmsor1"/>
    <w:next w:val="Norml"/>
    <w:uiPriority w:val="39"/>
    <w:unhideWhenUsed/>
    <w:qFormat/>
    <w:rsid w:val="00054631"/>
    <w:pPr>
      <w:keepLines/>
      <w:tabs>
        <w:tab w:val="clear" w:pos="284"/>
      </w:tabs>
      <w:spacing w:before="480" w:after="0" w:line="276" w:lineRule="auto"/>
      <w:jc w:val="left"/>
      <w:outlineLvl w:val="9"/>
    </w:pPr>
    <w:rPr>
      <w:rFonts w:ascii="Cambria" w:eastAsia="MS Gothic" w:hAnsi="Cambria" w:cs="Times New Roman"/>
      <w:smallCaps w:val="0"/>
      <w:color w:val="365F91"/>
      <w:sz w:val="28"/>
      <w:szCs w:val="28"/>
      <w:lang w:eastAsia="hu-HU"/>
    </w:rPr>
  </w:style>
  <w:style w:type="paragraph" w:styleId="TJ1">
    <w:name w:val="toc 1"/>
    <w:basedOn w:val="Norml"/>
    <w:next w:val="Norml"/>
    <w:autoRedefine/>
    <w:uiPriority w:val="39"/>
    <w:unhideWhenUsed/>
    <w:rsid w:val="00591E79"/>
    <w:pPr>
      <w:spacing w:before="120" w:after="0"/>
      <w:jc w:val="left"/>
    </w:pPr>
    <w:rPr>
      <w:b/>
      <w:sz w:val="24"/>
      <w:szCs w:val="24"/>
    </w:rPr>
  </w:style>
  <w:style w:type="paragraph" w:styleId="TJ2">
    <w:name w:val="toc 2"/>
    <w:basedOn w:val="Norml"/>
    <w:next w:val="Norml"/>
    <w:autoRedefine/>
    <w:uiPriority w:val="39"/>
    <w:unhideWhenUsed/>
    <w:rsid w:val="00BE7ABA"/>
    <w:pPr>
      <w:spacing w:before="0" w:after="0"/>
      <w:ind w:left="200"/>
      <w:jc w:val="left"/>
    </w:pPr>
    <w:rPr>
      <w:b/>
      <w:sz w:val="22"/>
      <w:szCs w:val="22"/>
    </w:rPr>
  </w:style>
  <w:style w:type="character" w:styleId="Hiperhivatkozs">
    <w:name w:val="Hyperlink"/>
    <w:uiPriority w:val="99"/>
    <w:unhideWhenUsed/>
    <w:rsid w:val="00054631"/>
    <w:rPr>
      <w:color w:val="0000FF"/>
      <w:u w:val="single"/>
    </w:rPr>
  </w:style>
  <w:style w:type="paragraph" w:styleId="Cm">
    <w:name w:val="Title"/>
    <w:basedOn w:val="Norml"/>
    <w:link w:val="CmChar"/>
    <w:uiPriority w:val="99"/>
    <w:qFormat/>
    <w:rsid w:val="00054631"/>
    <w:pPr>
      <w:jc w:val="center"/>
      <w:outlineLvl w:val="0"/>
    </w:pPr>
    <w:rPr>
      <w:rFonts w:ascii="Arial" w:hAnsi="Arial" w:cs="Arial"/>
      <w:b/>
      <w:bCs/>
      <w:kern w:val="28"/>
      <w:sz w:val="56"/>
      <w:szCs w:val="56"/>
    </w:rPr>
  </w:style>
  <w:style w:type="character" w:customStyle="1" w:styleId="CmChar">
    <w:name w:val="Cím Char"/>
    <w:link w:val="Cm"/>
    <w:uiPriority w:val="99"/>
    <w:rsid w:val="00054631"/>
    <w:rPr>
      <w:rFonts w:ascii="Arial" w:eastAsia="Times New Roman" w:hAnsi="Arial" w:cs="Arial"/>
      <w:b/>
      <w:bCs/>
      <w:kern w:val="28"/>
      <w:sz w:val="56"/>
      <w:szCs w:val="56"/>
    </w:rPr>
  </w:style>
  <w:style w:type="paragraph" w:styleId="lfej">
    <w:name w:val="header"/>
    <w:basedOn w:val="Norml"/>
    <w:link w:val="lfejChar"/>
    <w:uiPriority w:val="99"/>
    <w:unhideWhenUsed/>
    <w:rsid w:val="00054631"/>
    <w:pPr>
      <w:tabs>
        <w:tab w:val="center" w:pos="4536"/>
        <w:tab w:val="right" w:pos="9072"/>
      </w:tabs>
      <w:spacing w:before="0" w:after="0"/>
    </w:pPr>
  </w:style>
  <w:style w:type="character" w:customStyle="1" w:styleId="lfejChar">
    <w:name w:val="Élőfej Char"/>
    <w:link w:val="lfej"/>
    <w:uiPriority w:val="99"/>
    <w:rsid w:val="00054631"/>
    <w:rPr>
      <w:rFonts w:ascii="Calibri" w:eastAsia="Times New Roman" w:hAnsi="Calibri" w:cs="Calibri"/>
      <w:sz w:val="20"/>
      <w:szCs w:val="20"/>
    </w:rPr>
  </w:style>
  <w:style w:type="paragraph" w:styleId="Listaszerbekezds">
    <w:name w:val="List Paragraph"/>
    <w:aliases w:val="List Paragraph à moi,lista_2,Számozott lista 1,Eszeri felsorolás,Listaszerű bekezdés1,List Paragraph1,Welt L Char,Welt L,Bullet List,FooterText,numbered,Paragraphe de liste1,Bulletr List Paragraph,列出段落,列出段落1,Listeafsnit1,リスト段落1,LISTA"/>
    <w:basedOn w:val="Norml"/>
    <w:link w:val="ListaszerbekezdsChar"/>
    <w:uiPriority w:val="34"/>
    <w:qFormat/>
    <w:rsid w:val="00072D15"/>
    <w:pPr>
      <w:ind w:left="720"/>
      <w:contextualSpacing/>
    </w:pPr>
    <w:rPr>
      <w:rFonts w:cs="Times New Roman"/>
    </w:rPr>
  </w:style>
  <w:style w:type="character" w:styleId="Jegyzethivatkozs">
    <w:name w:val="annotation reference"/>
    <w:uiPriority w:val="99"/>
    <w:semiHidden/>
    <w:unhideWhenUsed/>
    <w:rsid w:val="006D559D"/>
    <w:rPr>
      <w:sz w:val="16"/>
      <w:szCs w:val="16"/>
    </w:rPr>
  </w:style>
  <w:style w:type="paragraph" w:styleId="Jegyzetszveg">
    <w:name w:val="annotation text"/>
    <w:basedOn w:val="Norml"/>
    <w:link w:val="JegyzetszvegChar"/>
    <w:uiPriority w:val="99"/>
    <w:semiHidden/>
    <w:unhideWhenUsed/>
    <w:rsid w:val="006D559D"/>
  </w:style>
  <w:style w:type="character" w:customStyle="1" w:styleId="JegyzetszvegChar">
    <w:name w:val="Jegyzetszöveg Char"/>
    <w:link w:val="Jegyzetszveg"/>
    <w:uiPriority w:val="99"/>
    <w:semiHidden/>
    <w:rsid w:val="006D559D"/>
    <w:rPr>
      <w:rFonts w:ascii="Calibri" w:eastAsia="Times New Roman" w:hAnsi="Calibri" w:cs="Calibri"/>
      <w:sz w:val="20"/>
      <w:szCs w:val="20"/>
    </w:rPr>
  </w:style>
  <w:style w:type="paragraph" w:styleId="Megjegyzstrgya">
    <w:name w:val="annotation subject"/>
    <w:basedOn w:val="Jegyzetszveg"/>
    <w:next w:val="Jegyzetszveg"/>
    <w:link w:val="MegjegyzstrgyaChar"/>
    <w:uiPriority w:val="99"/>
    <w:semiHidden/>
    <w:unhideWhenUsed/>
    <w:rsid w:val="006D559D"/>
    <w:rPr>
      <w:b/>
      <w:bCs/>
    </w:rPr>
  </w:style>
  <w:style w:type="character" w:customStyle="1" w:styleId="MegjegyzstrgyaChar">
    <w:name w:val="Megjegyzés tárgya Char"/>
    <w:link w:val="Megjegyzstrgya"/>
    <w:uiPriority w:val="99"/>
    <w:semiHidden/>
    <w:rsid w:val="006D559D"/>
    <w:rPr>
      <w:rFonts w:ascii="Calibri" w:eastAsia="Times New Roman" w:hAnsi="Calibri" w:cs="Calibri"/>
      <w:b/>
      <w:bCs/>
      <w:sz w:val="20"/>
      <w:szCs w:val="20"/>
    </w:rPr>
  </w:style>
  <w:style w:type="paragraph" w:styleId="Szvegtrzs">
    <w:name w:val="Body Text"/>
    <w:aliases w:val=" Char,Char Char,Char Char Char"/>
    <w:basedOn w:val="Norml"/>
    <w:link w:val="SzvegtrzsChar"/>
    <w:uiPriority w:val="99"/>
    <w:rsid w:val="00CA3C5A"/>
    <w:pPr>
      <w:spacing w:before="0" w:after="120"/>
    </w:pPr>
    <w:rPr>
      <w:rFonts w:ascii="Times New Roman" w:hAnsi="Times New Roman" w:cs="Times New Roman"/>
      <w:sz w:val="24"/>
      <w:lang w:eastAsia="hu-HU"/>
    </w:rPr>
  </w:style>
  <w:style w:type="character" w:customStyle="1" w:styleId="SzvegtrzsChar">
    <w:name w:val="Szövegtörzs Char"/>
    <w:aliases w:val=" Char Char,Char Char Char1,Char Char Char Char"/>
    <w:link w:val="Szvegtrzs"/>
    <w:uiPriority w:val="99"/>
    <w:rsid w:val="00CA3C5A"/>
    <w:rPr>
      <w:rFonts w:ascii="Times New Roman" w:eastAsia="Times New Roman" w:hAnsi="Times New Roman" w:cs="Times New Roman"/>
      <w:sz w:val="24"/>
      <w:szCs w:val="20"/>
      <w:lang w:eastAsia="hu-HU"/>
    </w:rPr>
  </w:style>
  <w:style w:type="paragraph" w:styleId="Lbjegyzetszveg">
    <w:name w:val="footnote text"/>
    <w:aliases w:val="Footnote,Lábjegyzet-szöveg,Char1 Char"/>
    <w:basedOn w:val="Norml"/>
    <w:link w:val="LbjegyzetszvegChar"/>
    <w:uiPriority w:val="99"/>
    <w:unhideWhenUsed/>
    <w:rsid w:val="00CA3C5A"/>
    <w:pPr>
      <w:spacing w:before="0" w:after="0"/>
      <w:jc w:val="left"/>
    </w:pPr>
    <w:rPr>
      <w:rFonts w:eastAsia="Calibri" w:cs="Times New Roman"/>
    </w:rPr>
  </w:style>
  <w:style w:type="character" w:customStyle="1" w:styleId="LbjegyzetszvegChar">
    <w:name w:val="Lábjegyzetszöveg Char"/>
    <w:aliases w:val="Footnote Char,Lábjegyzet-szöveg Char,Char1 Char Char"/>
    <w:link w:val="Lbjegyzetszveg"/>
    <w:uiPriority w:val="99"/>
    <w:rsid w:val="00CA3C5A"/>
    <w:rPr>
      <w:sz w:val="20"/>
      <w:szCs w:val="20"/>
    </w:rPr>
  </w:style>
  <w:style w:type="character" w:styleId="Lbjegyzet-hivatkozs">
    <w:name w:val="footnote reference"/>
    <w:aliases w:val="Footnote symbol,Footnote Reference Superscript"/>
    <w:uiPriority w:val="99"/>
    <w:unhideWhenUsed/>
    <w:rsid w:val="00CA3C5A"/>
    <w:rPr>
      <w:vertAlign w:val="superscript"/>
    </w:rPr>
  </w:style>
  <w:style w:type="character" w:customStyle="1" w:styleId="ListaszerbekezdsChar">
    <w:name w:val="Listaszerű bekezdés Char"/>
    <w:aliases w:val="List Paragraph à moi Char,lista_2 Char,Számozott lista 1 Char,Eszeri felsorolás Char,Listaszerű bekezdés1 Char,List Paragraph1 Char,Welt L Char Char,Welt L Char1,Bullet List Char,FooterText Char,numbered Char,列出段落 Char"/>
    <w:link w:val="Listaszerbekezds"/>
    <w:uiPriority w:val="34"/>
    <w:locked/>
    <w:rsid w:val="00395039"/>
    <w:rPr>
      <w:rFonts w:ascii="Calibri" w:eastAsia="Times New Roman" w:hAnsi="Calibri" w:cs="Calibri"/>
      <w:sz w:val="20"/>
      <w:szCs w:val="20"/>
    </w:rPr>
  </w:style>
  <w:style w:type="paragraph" w:styleId="Nincstrkz">
    <w:name w:val="No Spacing"/>
    <w:uiPriority w:val="1"/>
    <w:qFormat/>
    <w:rsid w:val="00DF397F"/>
    <w:pPr>
      <w:jc w:val="both"/>
    </w:pPr>
    <w:rPr>
      <w:rFonts w:eastAsia="Times New Roman" w:cs="Calibri"/>
    </w:rPr>
  </w:style>
  <w:style w:type="paragraph" w:styleId="Trgymutat1">
    <w:name w:val="index 1"/>
    <w:basedOn w:val="Norml"/>
    <w:next w:val="Norml"/>
    <w:autoRedefine/>
    <w:uiPriority w:val="99"/>
    <w:semiHidden/>
    <w:unhideWhenUsed/>
    <w:rsid w:val="00DF397F"/>
    <w:pPr>
      <w:spacing w:before="0" w:after="0"/>
      <w:ind w:left="200" w:hanging="200"/>
    </w:pPr>
  </w:style>
  <w:style w:type="character" w:customStyle="1" w:styleId="Cmsor3Char">
    <w:name w:val="Címsor 3 Char"/>
    <w:link w:val="Cmsor3"/>
    <w:uiPriority w:val="9"/>
    <w:rsid w:val="00DF397F"/>
    <w:rPr>
      <w:rFonts w:ascii="Cambria" w:eastAsia="MS Gothic" w:hAnsi="Cambria" w:cs="Times New Roman"/>
      <w:b/>
      <w:bCs/>
      <w:color w:val="4F81BD"/>
      <w:sz w:val="20"/>
      <w:szCs w:val="20"/>
    </w:rPr>
  </w:style>
  <w:style w:type="table" w:styleId="Rcsostblzat">
    <w:name w:val="Table Grid"/>
    <w:basedOn w:val="Normltblzat"/>
    <w:uiPriority w:val="59"/>
    <w:rsid w:val="00993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
    <w:name w:val="Emphasis"/>
    <w:uiPriority w:val="20"/>
    <w:qFormat/>
    <w:rsid w:val="004B2866"/>
    <w:rPr>
      <w:i/>
      <w:iCs/>
    </w:rPr>
  </w:style>
  <w:style w:type="paragraph" w:customStyle="1" w:styleId="Tblzat">
    <w:name w:val="Táblázat"/>
    <w:basedOn w:val="Norml"/>
    <w:next w:val="Norml"/>
    <w:autoRedefine/>
    <w:qFormat/>
    <w:rsid w:val="00DB069E"/>
    <w:pPr>
      <w:keepNext/>
      <w:numPr>
        <w:numId w:val="3"/>
      </w:numPr>
      <w:spacing w:before="0" w:after="0" w:line="276" w:lineRule="auto"/>
      <w:ind w:left="623"/>
      <w:jc w:val="center"/>
    </w:pPr>
    <w:rPr>
      <w:rFonts w:ascii="Times New Roman" w:hAnsi="Times New Roman" w:cs="Times New Roman"/>
      <w:bCs/>
      <w:sz w:val="22"/>
      <w:szCs w:val="24"/>
    </w:rPr>
  </w:style>
  <w:style w:type="paragraph" w:styleId="NormlWeb">
    <w:name w:val="Normal (Web)"/>
    <w:basedOn w:val="Norml"/>
    <w:uiPriority w:val="99"/>
    <w:semiHidden/>
    <w:unhideWhenUsed/>
    <w:rsid w:val="000E1FB9"/>
    <w:pPr>
      <w:spacing w:before="100" w:beforeAutospacing="1" w:after="100" w:afterAutospacing="1"/>
      <w:jc w:val="left"/>
    </w:pPr>
    <w:rPr>
      <w:rFonts w:ascii="Times" w:eastAsia="Calibri" w:hAnsi="Times" w:cs="Times New Roman"/>
    </w:rPr>
  </w:style>
  <w:style w:type="paragraph" w:styleId="Kpalrs">
    <w:name w:val="caption"/>
    <w:basedOn w:val="Norml"/>
    <w:next w:val="Norml"/>
    <w:uiPriority w:val="35"/>
    <w:unhideWhenUsed/>
    <w:qFormat/>
    <w:rsid w:val="003558B3"/>
    <w:pPr>
      <w:numPr>
        <w:numId w:val="7"/>
      </w:numPr>
      <w:spacing w:before="0" w:after="200"/>
      <w:jc w:val="left"/>
    </w:pPr>
    <w:rPr>
      <w:rFonts w:ascii="Times" w:eastAsia="Calibri" w:hAnsi="Times" w:cs="Times New Roman"/>
      <w:b/>
      <w:bCs/>
      <w:sz w:val="22"/>
      <w:szCs w:val="18"/>
    </w:rPr>
  </w:style>
  <w:style w:type="paragraph" w:customStyle="1" w:styleId="Default">
    <w:name w:val="Default"/>
    <w:uiPriority w:val="99"/>
    <w:rsid w:val="00D64E0A"/>
    <w:pPr>
      <w:autoSpaceDE w:val="0"/>
      <w:autoSpaceDN w:val="0"/>
      <w:adjustRightInd w:val="0"/>
    </w:pPr>
    <w:rPr>
      <w:rFonts w:ascii="Times New Roman" w:hAnsi="Times New Roman"/>
      <w:color w:val="000000"/>
      <w:sz w:val="24"/>
      <w:szCs w:val="24"/>
    </w:rPr>
  </w:style>
  <w:style w:type="paragraph" w:styleId="TJ3">
    <w:name w:val="toc 3"/>
    <w:basedOn w:val="Norml"/>
    <w:next w:val="Norml"/>
    <w:autoRedefine/>
    <w:uiPriority w:val="39"/>
    <w:unhideWhenUsed/>
    <w:rsid w:val="00842341"/>
    <w:pPr>
      <w:spacing w:before="0" w:after="0"/>
      <w:ind w:left="400"/>
      <w:jc w:val="left"/>
    </w:pPr>
    <w:rPr>
      <w:sz w:val="22"/>
      <w:szCs w:val="22"/>
    </w:rPr>
  </w:style>
  <w:style w:type="paragraph" w:styleId="TJ4">
    <w:name w:val="toc 4"/>
    <w:basedOn w:val="Norml"/>
    <w:next w:val="Norml"/>
    <w:autoRedefine/>
    <w:uiPriority w:val="39"/>
    <w:unhideWhenUsed/>
    <w:rsid w:val="007B2823"/>
    <w:pPr>
      <w:spacing w:before="0" w:after="0"/>
      <w:ind w:left="600"/>
      <w:jc w:val="left"/>
    </w:pPr>
  </w:style>
  <w:style w:type="paragraph" w:styleId="TJ5">
    <w:name w:val="toc 5"/>
    <w:basedOn w:val="Norml"/>
    <w:next w:val="Norml"/>
    <w:autoRedefine/>
    <w:uiPriority w:val="39"/>
    <w:unhideWhenUsed/>
    <w:rsid w:val="007B2823"/>
    <w:pPr>
      <w:spacing w:before="0" w:after="0"/>
      <w:ind w:left="800"/>
      <w:jc w:val="left"/>
    </w:pPr>
  </w:style>
  <w:style w:type="paragraph" w:styleId="TJ6">
    <w:name w:val="toc 6"/>
    <w:basedOn w:val="Norml"/>
    <w:next w:val="Norml"/>
    <w:autoRedefine/>
    <w:uiPriority w:val="39"/>
    <w:unhideWhenUsed/>
    <w:rsid w:val="007B2823"/>
    <w:pPr>
      <w:spacing w:before="0" w:after="0"/>
      <w:ind w:left="1000"/>
      <w:jc w:val="left"/>
    </w:pPr>
  </w:style>
  <w:style w:type="paragraph" w:styleId="TJ7">
    <w:name w:val="toc 7"/>
    <w:basedOn w:val="Norml"/>
    <w:next w:val="Norml"/>
    <w:autoRedefine/>
    <w:uiPriority w:val="39"/>
    <w:unhideWhenUsed/>
    <w:rsid w:val="007B2823"/>
    <w:pPr>
      <w:spacing w:before="0" w:after="0"/>
      <w:ind w:left="1200"/>
      <w:jc w:val="left"/>
    </w:pPr>
  </w:style>
  <w:style w:type="paragraph" w:styleId="TJ8">
    <w:name w:val="toc 8"/>
    <w:basedOn w:val="Norml"/>
    <w:next w:val="Norml"/>
    <w:autoRedefine/>
    <w:uiPriority w:val="39"/>
    <w:unhideWhenUsed/>
    <w:rsid w:val="007B2823"/>
    <w:pPr>
      <w:spacing w:before="0" w:after="0"/>
      <w:ind w:left="1400"/>
      <w:jc w:val="left"/>
    </w:pPr>
  </w:style>
  <w:style w:type="paragraph" w:styleId="TJ9">
    <w:name w:val="toc 9"/>
    <w:basedOn w:val="Norml"/>
    <w:next w:val="Norml"/>
    <w:autoRedefine/>
    <w:uiPriority w:val="39"/>
    <w:unhideWhenUsed/>
    <w:rsid w:val="007B2823"/>
    <w:pPr>
      <w:spacing w:before="0" w:after="0"/>
      <w:ind w:left="1600"/>
      <w:jc w:val="left"/>
    </w:pPr>
  </w:style>
  <w:style w:type="character" w:customStyle="1" w:styleId="Cmsor4Char">
    <w:name w:val="Címsor 4 Char"/>
    <w:link w:val="Cmsor4"/>
    <w:uiPriority w:val="9"/>
    <w:rsid w:val="009936DA"/>
    <w:rPr>
      <w:rFonts w:ascii="Cambria" w:eastAsia="MS Gothic" w:hAnsi="Cambria" w:cs="Times New Roman"/>
      <w:b/>
      <w:bCs/>
      <w:i/>
      <w:iCs/>
      <w:color w:val="4F81BD"/>
      <w:sz w:val="20"/>
      <w:szCs w:val="20"/>
    </w:rPr>
  </w:style>
  <w:style w:type="paragraph" w:styleId="Lista">
    <w:name w:val="List"/>
    <w:basedOn w:val="Norml"/>
    <w:autoRedefine/>
    <w:uiPriority w:val="99"/>
    <w:unhideWhenUsed/>
    <w:qFormat/>
    <w:rsid w:val="007E02F7"/>
    <w:pPr>
      <w:numPr>
        <w:numId w:val="9"/>
      </w:numPr>
      <w:contextualSpacing/>
    </w:pPr>
    <w:rPr>
      <w:rFonts w:ascii="Times" w:hAnsi="Times"/>
      <w:b/>
      <w:i/>
      <w:sz w:val="22"/>
    </w:rPr>
  </w:style>
  <w:style w:type="paragraph" w:styleId="Lista2">
    <w:name w:val="List 2"/>
    <w:basedOn w:val="Norml"/>
    <w:uiPriority w:val="99"/>
    <w:unhideWhenUsed/>
    <w:rsid w:val="009936DA"/>
    <w:pPr>
      <w:ind w:left="566" w:hanging="283"/>
      <w:contextualSpacing/>
    </w:pPr>
  </w:style>
  <w:style w:type="paragraph" w:styleId="Lista3">
    <w:name w:val="List 3"/>
    <w:basedOn w:val="Norml"/>
    <w:uiPriority w:val="99"/>
    <w:unhideWhenUsed/>
    <w:rsid w:val="009936DA"/>
    <w:pPr>
      <w:ind w:left="849" w:hanging="283"/>
      <w:contextualSpacing/>
    </w:pPr>
  </w:style>
  <w:style w:type="paragraph" w:styleId="Felsorols">
    <w:name w:val="List Bullet"/>
    <w:basedOn w:val="Norml"/>
    <w:uiPriority w:val="99"/>
    <w:unhideWhenUsed/>
    <w:rsid w:val="003558B3"/>
    <w:pPr>
      <w:numPr>
        <w:numId w:val="5"/>
      </w:numPr>
      <w:contextualSpacing/>
    </w:pPr>
  </w:style>
  <w:style w:type="paragraph" w:styleId="Felsorols2">
    <w:name w:val="List Bullet 2"/>
    <w:basedOn w:val="Norml"/>
    <w:uiPriority w:val="99"/>
    <w:unhideWhenUsed/>
    <w:rsid w:val="003558B3"/>
    <w:pPr>
      <w:numPr>
        <w:numId w:val="6"/>
      </w:numPr>
      <w:contextualSpacing/>
    </w:pPr>
  </w:style>
  <w:style w:type="paragraph" w:styleId="Listafolytatsa">
    <w:name w:val="List Continue"/>
    <w:basedOn w:val="Norml"/>
    <w:uiPriority w:val="99"/>
    <w:unhideWhenUsed/>
    <w:rsid w:val="009936DA"/>
    <w:pPr>
      <w:spacing w:after="120"/>
      <w:ind w:left="283"/>
      <w:contextualSpacing/>
    </w:pPr>
  </w:style>
  <w:style w:type="paragraph" w:styleId="Listafolytatsa2">
    <w:name w:val="List Continue 2"/>
    <w:basedOn w:val="Norml"/>
    <w:uiPriority w:val="99"/>
    <w:unhideWhenUsed/>
    <w:rsid w:val="009936DA"/>
    <w:pPr>
      <w:spacing w:after="120"/>
      <w:ind w:left="566"/>
      <w:contextualSpacing/>
    </w:pPr>
  </w:style>
  <w:style w:type="character" w:styleId="Mrltotthiperhivatkozs">
    <w:name w:val="FollowedHyperlink"/>
    <w:uiPriority w:val="99"/>
    <w:semiHidden/>
    <w:unhideWhenUsed/>
    <w:rsid w:val="00B705E2"/>
    <w:rPr>
      <w:color w:val="800080"/>
      <w:u w:val="single"/>
    </w:rPr>
  </w:style>
  <w:style w:type="paragraph" w:customStyle="1" w:styleId="font5">
    <w:name w:val="font5"/>
    <w:basedOn w:val="Norml"/>
    <w:rsid w:val="00B705E2"/>
    <w:pPr>
      <w:spacing w:before="100" w:beforeAutospacing="1" w:after="100" w:afterAutospacing="1"/>
      <w:jc w:val="left"/>
    </w:pPr>
    <w:rPr>
      <w:rFonts w:ascii="Times" w:eastAsia="MS Mincho" w:hAnsi="Times" w:cs="Times New Roman"/>
      <w:sz w:val="22"/>
      <w:szCs w:val="22"/>
    </w:rPr>
  </w:style>
  <w:style w:type="paragraph" w:customStyle="1" w:styleId="font6">
    <w:name w:val="font6"/>
    <w:basedOn w:val="Norml"/>
    <w:rsid w:val="00B705E2"/>
    <w:pPr>
      <w:spacing w:before="100" w:beforeAutospacing="1" w:after="100" w:afterAutospacing="1"/>
      <w:jc w:val="left"/>
    </w:pPr>
    <w:rPr>
      <w:rFonts w:ascii="Times" w:eastAsia="MS Mincho" w:hAnsi="Times" w:cs="Times New Roman"/>
      <w:sz w:val="14"/>
      <w:szCs w:val="14"/>
    </w:rPr>
  </w:style>
  <w:style w:type="paragraph" w:customStyle="1" w:styleId="font7">
    <w:name w:val="font7"/>
    <w:basedOn w:val="Norml"/>
    <w:rsid w:val="00B705E2"/>
    <w:pPr>
      <w:spacing w:before="100" w:beforeAutospacing="1" w:after="100" w:afterAutospacing="1"/>
      <w:jc w:val="left"/>
    </w:pPr>
    <w:rPr>
      <w:rFonts w:ascii="Times" w:eastAsia="MS Mincho" w:hAnsi="Times" w:cs="Times New Roman"/>
      <w:b/>
      <w:bCs/>
      <w:i/>
      <w:iCs/>
      <w:sz w:val="22"/>
      <w:szCs w:val="22"/>
    </w:rPr>
  </w:style>
  <w:style w:type="paragraph" w:customStyle="1" w:styleId="xl63">
    <w:name w:val="xl63"/>
    <w:basedOn w:val="Norml"/>
    <w:rsid w:val="00B705E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w:eastAsia="MS Mincho" w:hAnsi="Times" w:cs="Times New Roman"/>
    </w:rPr>
  </w:style>
  <w:style w:type="paragraph" w:customStyle="1" w:styleId="xl64">
    <w:name w:val="xl64"/>
    <w:basedOn w:val="Norml"/>
    <w:rsid w:val="00B705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eastAsia="MS Mincho" w:hAnsi="Times" w:cs="Times New Roman"/>
    </w:rPr>
  </w:style>
  <w:style w:type="paragraph" w:customStyle="1" w:styleId="xl65">
    <w:name w:val="xl65"/>
    <w:basedOn w:val="Norml"/>
    <w:rsid w:val="00B705E2"/>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jc w:val="left"/>
    </w:pPr>
    <w:rPr>
      <w:rFonts w:ascii="Times" w:eastAsia="MS Mincho" w:hAnsi="Times" w:cs="Times New Roman"/>
      <w:color w:val="9C0006"/>
    </w:rPr>
  </w:style>
  <w:style w:type="paragraph" w:customStyle="1" w:styleId="xl66">
    <w:name w:val="xl66"/>
    <w:basedOn w:val="Norml"/>
    <w:rsid w:val="00B705E2"/>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jc w:val="left"/>
    </w:pPr>
    <w:rPr>
      <w:rFonts w:ascii="Times" w:eastAsia="MS Mincho" w:hAnsi="Times" w:cs="Times New Roman"/>
      <w:color w:val="006100"/>
    </w:rPr>
  </w:style>
  <w:style w:type="paragraph" w:customStyle="1" w:styleId="xl67">
    <w:name w:val="xl67"/>
    <w:basedOn w:val="Norml"/>
    <w:rsid w:val="00B705E2"/>
    <w:pPr>
      <w:pBdr>
        <w:top w:val="single" w:sz="4" w:space="0" w:color="B2B2B2"/>
        <w:left w:val="single" w:sz="4" w:space="0" w:color="B2B2B2"/>
        <w:bottom w:val="single" w:sz="4" w:space="0" w:color="B2B2B2"/>
        <w:right w:val="single" w:sz="4" w:space="0" w:color="B2B2B2"/>
      </w:pBdr>
      <w:shd w:val="clear" w:color="000000" w:fill="C6EFCE"/>
      <w:spacing w:before="100" w:beforeAutospacing="1" w:after="100" w:afterAutospacing="1"/>
      <w:jc w:val="left"/>
    </w:pPr>
    <w:rPr>
      <w:rFonts w:ascii="Times" w:eastAsia="MS Mincho" w:hAnsi="Times" w:cs="Times New Roman"/>
      <w:color w:val="006100"/>
    </w:rPr>
  </w:style>
  <w:style w:type="paragraph" w:customStyle="1" w:styleId="xl68">
    <w:name w:val="xl68"/>
    <w:basedOn w:val="Norml"/>
    <w:rsid w:val="00B705E2"/>
    <w:pPr>
      <w:spacing w:before="100" w:beforeAutospacing="1" w:after="100" w:afterAutospacing="1"/>
      <w:jc w:val="left"/>
    </w:pPr>
    <w:rPr>
      <w:rFonts w:ascii="Times" w:eastAsia="MS Mincho" w:hAnsi="Times" w:cs="Times New Roman"/>
    </w:rPr>
  </w:style>
  <w:style w:type="paragraph" w:customStyle="1" w:styleId="xl69">
    <w:name w:val="xl69"/>
    <w:basedOn w:val="Norml"/>
    <w:rsid w:val="00B705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MS Mincho" w:hAnsi="Times" w:cs="Times New Roman"/>
      <w:b/>
      <w:bCs/>
      <w:sz w:val="22"/>
      <w:szCs w:val="22"/>
    </w:rPr>
  </w:style>
  <w:style w:type="paragraph" w:customStyle="1" w:styleId="xl70">
    <w:name w:val="xl70"/>
    <w:basedOn w:val="Norml"/>
    <w:rsid w:val="00B705E2"/>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textAlignment w:val="center"/>
    </w:pPr>
    <w:rPr>
      <w:rFonts w:ascii="Times" w:eastAsia="MS Mincho" w:hAnsi="Times" w:cs="Times New Roman"/>
    </w:rPr>
  </w:style>
  <w:style w:type="paragraph" w:customStyle="1" w:styleId="xl71">
    <w:name w:val="xl71"/>
    <w:basedOn w:val="Norml"/>
    <w:rsid w:val="00B705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MS Mincho" w:hAnsi="Times" w:cs="Times New Roman"/>
      <w:sz w:val="22"/>
      <w:szCs w:val="22"/>
    </w:rPr>
  </w:style>
  <w:style w:type="paragraph" w:customStyle="1" w:styleId="xl72">
    <w:name w:val="xl72"/>
    <w:basedOn w:val="Norml"/>
    <w:rsid w:val="00B705E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jc w:val="left"/>
      <w:textAlignment w:val="center"/>
    </w:pPr>
    <w:rPr>
      <w:rFonts w:ascii="Times" w:eastAsia="MS Mincho" w:hAnsi="Times" w:cs="Times New Roman"/>
      <w:b/>
      <w:bCs/>
      <w:sz w:val="22"/>
      <w:szCs w:val="22"/>
    </w:rPr>
  </w:style>
  <w:style w:type="paragraph" w:customStyle="1" w:styleId="xl73">
    <w:name w:val="xl73"/>
    <w:basedOn w:val="Norml"/>
    <w:rsid w:val="00B705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MS Mincho" w:hAnsi="Times" w:cs="Times New Roman"/>
      <w:b/>
      <w:bCs/>
      <w:i/>
      <w:iCs/>
      <w:sz w:val="22"/>
      <w:szCs w:val="22"/>
    </w:rPr>
  </w:style>
  <w:style w:type="paragraph" w:customStyle="1" w:styleId="xl74">
    <w:name w:val="xl74"/>
    <w:basedOn w:val="Norml"/>
    <w:rsid w:val="00B705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MS Mincho" w:hAnsi="Times" w:cs="Times New Roman"/>
      <w:b/>
      <w:bCs/>
      <w:sz w:val="22"/>
      <w:szCs w:val="22"/>
    </w:rPr>
  </w:style>
  <w:style w:type="paragraph" w:customStyle="1" w:styleId="xl75">
    <w:name w:val="xl75"/>
    <w:basedOn w:val="Norml"/>
    <w:rsid w:val="00B705E2"/>
    <w:pPr>
      <w:spacing w:before="100" w:beforeAutospacing="1" w:after="100" w:afterAutospacing="1"/>
      <w:jc w:val="left"/>
    </w:pPr>
    <w:rPr>
      <w:rFonts w:eastAsia="MS Mincho" w:cs="Times New Roman"/>
    </w:rPr>
  </w:style>
  <w:style w:type="character" w:styleId="Oldalszm">
    <w:name w:val="page number"/>
    <w:basedOn w:val="Bekezdsalapbettpusa"/>
    <w:uiPriority w:val="99"/>
    <w:semiHidden/>
    <w:unhideWhenUsed/>
    <w:rsid w:val="00363D45"/>
  </w:style>
  <w:style w:type="paragraph" w:styleId="Vltozat">
    <w:name w:val="Revision"/>
    <w:hidden/>
    <w:uiPriority w:val="99"/>
    <w:semiHidden/>
    <w:rsid w:val="00CD7F00"/>
    <w:rPr>
      <w:rFonts w:eastAsia="Times New Roman" w:cs="Calibri"/>
    </w:rPr>
  </w:style>
  <w:style w:type="paragraph" w:customStyle="1" w:styleId="nev">
    <w:name w:val="nev"/>
    <w:basedOn w:val="Norml"/>
    <w:rsid w:val="00E916D5"/>
    <w:pPr>
      <w:spacing w:before="100" w:beforeAutospacing="1" w:after="100" w:afterAutospacing="1"/>
      <w:jc w:val="left"/>
    </w:pPr>
    <w:rPr>
      <w:rFonts w:ascii="Times New Roman" w:hAnsi="Times New Roman" w:cs="Times New Roman"/>
      <w:sz w:val="24"/>
      <w:szCs w:val="24"/>
      <w:lang w:eastAsia="hu-HU"/>
    </w:rPr>
  </w:style>
  <w:style w:type="paragraph" w:styleId="Dokumentumtrkp">
    <w:name w:val="Document Map"/>
    <w:basedOn w:val="Norml"/>
    <w:link w:val="DokumentumtrkpChar"/>
    <w:uiPriority w:val="99"/>
    <w:semiHidden/>
    <w:unhideWhenUsed/>
    <w:rsid w:val="007670DD"/>
    <w:pPr>
      <w:spacing w:before="0" w:after="0"/>
    </w:pPr>
    <w:rPr>
      <w:rFonts w:ascii="Lucida Grande CE" w:hAnsi="Lucida Grande CE" w:cs="Lucida Grande CE"/>
      <w:sz w:val="24"/>
      <w:szCs w:val="24"/>
    </w:rPr>
  </w:style>
  <w:style w:type="character" w:customStyle="1" w:styleId="DokumentumtrkpChar">
    <w:name w:val="Dokumentumtérkép Char"/>
    <w:basedOn w:val="Bekezdsalapbettpusa"/>
    <w:link w:val="Dokumentumtrkp"/>
    <w:uiPriority w:val="99"/>
    <w:semiHidden/>
    <w:rsid w:val="007670DD"/>
    <w:rPr>
      <w:rFonts w:ascii="Lucida Grande CE" w:eastAsia="Times New Roman" w:hAnsi="Lucida Grande CE" w:cs="Lucida Grande CE"/>
      <w:sz w:val="24"/>
      <w:szCs w:val="24"/>
    </w:rPr>
  </w:style>
  <w:style w:type="paragraph" w:customStyle="1" w:styleId="Stlus1">
    <w:name w:val="Stílus1"/>
    <w:basedOn w:val="Norml"/>
    <w:qFormat/>
    <w:rsid w:val="00CD4B88"/>
    <w:pPr>
      <w:numPr>
        <w:numId w:val="32"/>
      </w:numPr>
      <w:spacing w:before="0" w:after="240"/>
    </w:pPr>
    <w:rPr>
      <w:rFonts w:ascii="Times New Roman" w:hAnsi="Times New Roman" w:cs="Times New Roman"/>
      <w:b/>
      <w:sz w:val="22"/>
      <w:szCs w:val="22"/>
      <w:lang w:eastAsia="hu-HU"/>
    </w:rPr>
  </w:style>
  <w:style w:type="paragraph" w:customStyle="1" w:styleId="Stlus2">
    <w:name w:val="Stílus2"/>
    <w:basedOn w:val="Norml"/>
    <w:qFormat/>
    <w:rsid w:val="00CD4B88"/>
    <w:pPr>
      <w:numPr>
        <w:ilvl w:val="1"/>
        <w:numId w:val="32"/>
      </w:numPr>
      <w:spacing w:before="0" w:after="240"/>
    </w:pPr>
    <w:rPr>
      <w:rFonts w:ascii="Times New Roman" w:hAnsi="Times New Roman" w:cs="Times New Roman"/>
      <w:b/>
      <w:i/>
      <w:sz w:val="22"/>
      <w:szCs w:val="22"/>
      <w:lang w:eastAsia="hu-HU"/>
    </w:rPr>
  </w:style>
  <w:style w:type="paragraph" w:customStyle="1" w:styleId="Stlus3">
    <w:name w:val="Stílus3"/>
    <w:basedOn w:val="Norml"/>
    <w:qFormat/>
    <w:rsid w:val="00CD4B88"/>
    <w:pPr>
      <w:numPr>
        <w:ilvl w:val="2"/>
        <w:numId w:val="32"/>
      </w:numPr>
      <w:spacing w:before="0" w:after="240"/>
    </w:pPr>
    <w:rPr>
      <w:rFonts w:ascii="Times New Roman" w:hAnsi="Times New Roman" w:cs="Times New Roman"/>
      <w:i/>
      <w:sz w:val="22"/>
      <w:szCs w:val="22"/>
      <w:lang w:eastAsia="hu-HU"/>
    </w:rPr>
  </w:style>
  <w:style w:type="paragraph" w:customStyle="1" w:styleId="Stlus4">
    <w:name w:val="Stílus4"/>
    <w:basedOn w:val="Norml"/>
    <w:qFormat/>
    <w:rsid w:val="00CD4B88"/>
    <w:pPr>
      <w:numPr>
        <w:ilvl w:val="3"/>
        <w:numId w:val="32"/>
      </w:numPr>
      <w:spacing w:before="0" w:after="240"/>
      <w:contextualSpacing/>
    </w:pPr>
    <w:rPr>
      <w:rFonts w:ascii="Times New Roman" w:hAnsi="Times New Roman" w:cs="Times New Roman"/>
      <w:i/>
      <w:sz w:val="22"/>
      <w:szCs w:val="22"/>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79275">
      <w:bodyDiv w:val="1"/>
      <w:marLeft w:val="0"/>
      <w:marRight w:val="0"/>
      <w:marTop w:val="0"/>
      <w:marBottom w:val="0"/>
      <w:divBdr>
        <w:top w:val="none" w:sz="0" w:space="0" w:color="auto"/>
        <w:left w:val="none" w:sz="0" w:space="0" w:color="auto"/>
        <w:bottom w:val="none" w:sz="0" w:space="0" w:color="auto"/>
        <w:right w:val="none" w:sz="0" w:space="0" w:color="auto"/>
      </w:divBdr>
    </w:div>
    <w:div w:id="348683629">
      <w:bodyDiv w:val="1"/>
      <w:marLeft w:val="0"/>
      <w:marRight w:val="0"/>
      <w:marTop w:val="0"/>
      <w:marBottom w:val="0"/>
      <w:divBdr>
        <w:top w:val="none" w:sz="0" w:space="0" w:color="auto"/>
        <w:left w:val="none" w:sz="0" w:space="0" w:color="auto"/>
        <w:bottom w:val="none" w:sz="0" w:space="0" w:color="auto"/>
        <w:right w:val="none" w:sz="0" w:space="0" w:color="auto"/>
      </w:divBdr>
    </w:div>
    <w:div w:id="414205992">
      <w:bodyDiv w:val="1"/>
      <w:marLeft w:val="0"/>
      <w:marRight w:val="0"/>
      <w:marTop w:val="0"/>
      <w:marBottom w:val="0"/>
      <w:divBdr>
        <w:top w:val="none" w:sz="0" w:space="0" w:color="auto"/>
        <w:left w:val="none" w:sz="0" w:space="0" w:color="auto"/>
        <w:bottom w:val="none" w:sz="0" w:space="0" w:color="auto"/>
        <w:right w:val="none" w:sz="0" w:space="0" w:color="auto"/>
      </w:divBdr>
    </w:div>
    <w:div w:id="437680679">
      <w:bodyDiv w:val="1"/>
      <w:marLeft w:val="0"/>
      <w:marRight w:val="0"/>
      <w:marTop w:val="0"/>
      <w:marBottom w:val="0"/>
      <w:divBdr>
        <w:top w:val="none" w:sz="0" w:space="0" w:color="auto"/>
        <w:left w:val="none" w:sz="0" w:space="0" w:color="auto"/>
        <w:bottom w:val="none" w:sz="0" w:space="0" w:color="auto"/>
        <w:right w:val="none" w:sz="0" w:space="0" w:color="auto"/>
      </w:divBdr>
    </w:div>
    <w:div w:id="728960398">
      <w:bodyDiv w:val="1"/>
      <w:marLeft w:val="0"/>
      <w:marRight w:val="0"/>
      <w:marTop w:val="0"/>
      <w:marBottom w:val="0"/>
      <w:divBdr>
        <w:top w:val="none" w:sz="0" w:space="0" w:color="auto"/>
        <w:left w:val="none" w:sz="0" w:space="0" w:color="auto"/>
        <w:bottom w:val="none" w:sz="0" w:space="0" w:color="auto"/>
        <w:right w:val="none" w:sz="0" w:space="0" w:color="auto"/>
      </w:divBdr>
    </w:div>
    <w:div w:id="777529855">
      <w:bodyDiv w:val="1"/>
      <w:marLeft w:val="0"/>
      <w:marRight w:val="0"/>
      <w:marTop w:val="0"/>
      <w:marBottom w:val="0"/>
      <w:divBdr>
        <w:top w:val="none" w:sz="0" w:space="0" w:color="auto"/>
        <w:left w:val="none" w:sz="0" w:space="0" w:color="auto"/>
        <w:bottom w:val="none" w:sz="0" w:space="0" w:color="auto"/>
        <w:right w:val="none" w:sz="0" w:space="0" w:color="auto"/>
      </w:divBdr>
    </w:div>
    <w:div w:id="877013087">
      <w:bodyDiv w:val="1"/>
      <w:marLeft w:val="0"/>
      <w:marRight w:val="0"/>
      <w:marTop w:val="0"/>
      <w:marBottom w:val="0"/>
      <w:divBdr>
        <w:top w:val="none" w:sz="0" w:space="0" w:color="auto"/>
        <w:left w:val="none" w:sz="0" w:space="0" w:color="auto"/>
        <w:bottom w:val="none" w:sz="0" w:space="0" w:color="auto"/>
        <w:right w:val="none" w:sz="0" w:space="0" w:color="auto"/>
      </w:divBdr>
    </w:div>
    <w:div w:id="943146880">
      <w:bodyDiv w:val="1"/>
      <w:marLeft w:val="0"/>
      <w:marRight w:val="0"/>
      <w:marTop w:val="0"/>
      <w:marBottom w:val="0"/>
      <w:divBdr>
        <w:top w:val="none" w:sz="0" w:space="0" w:color="auto"/>
        <w:left w:val="none" w:sz="0" w:space="0" w:color="auto"/>
        <w:bottom w:val="none" w:sz="0" w:space="0" w:color="auto"/>
        <w:right w:val="none" w:sz="0" w:space="0" w:color="auto"/>
      </w:divBdr>
    </w:div>
    <w:div w:id="946305575">
      <w:bodyDiv w:val="1"/>
      <w:marLeft w:val="0"/>
      <w:marRight w:val="0"/>
      <w:marTop w:val="0"/>
      <w:marBottom w:val="0"/>
      <w:divBdr>
        <w:top w:val="none" w:sz="0" w:space="0" w:color="auto"/>
        <w:left w:val="none" w:sz="0" w:space="0" w:color="auto"/>
        <w:bottom w:val="none" w:sz="0" w:space="0" w:color="auto"/>
        <w:right w:val="none" w:sz="0" w:space="0" w:color="auto"/>
      </w:divBdr>
    </w:div>
    <w:div w:id="980764887">
      <w:bodyDiv w:val="1"/>
      <w:marLeft w:val="0"/>
      <w:marRight w:val="0"/>
      <w:marTop w:val="0"/>
      <w:marBottom w:val="0"/>
      <w:divBdr>
        <w:top w:val="none" w:sz="0" w:space="0" w:color="auto"/>
        <w:left w:val="none" w:sz="0" w:space="0" w:color="auto"/>
        <w:bottom w:val="none" w:sz="0" w:space="0" w:color="auto"/>
        <w:right w:val="none" w:sz="0" w:space="0" w:color="auto"/>
      </w:divBdr>
    </w:div>
    <w:div w:id="1100444774">
      <w:bodyDiv w:val="1"/>
      <w:marLeft w:val="0"/>
      <w:marRight w:val="0"/>
      <w:marTop w:val="0"/>
      <w:marBottom w:val="0"/>
      <w:divBdr>
        <w:top w:val="none" w:sz="0" w:space="0" w:color="auto"/>
        <w:left w:val="none" w:sz="0" w:space="0" w:color="auto"/>
        <w:bottom w:val="none" w:sz="0" w:space="0" w:color="auto"/>
        <w:right w:val="none" w:sz="0" w:space="0" w:color="auto"/>
      </w:divBdr>
    </w:div>
    <w:div w:id="1157109316">
      <w:bodyDiv w:val="1"/>
      <w:marLeft w:val="0"/>
      <w:marRight w:val="0"/>
      <w:marTop w:val="0"/>
      <w:marBottom w:val="0"/>
      <w:divBdr>
        <w:top w:val="none" w:sz="0" w:space="0" w:color="auto"/>
        <w:left w:val="none" w:sz="0" w:space="0" w:color="auto"/>
        <w:bottom w:val="none" w:sz="0" w:space="0" w:color="auto"/>
        <w:right w:val="none" w:sz="0" w:space="0" w:color="auto"/>
      </w:divBdr>
    </w:div>
    <w:div w:id="1300188572">
      <w:bodyDiv w:val="1"/>
      <w:marLeft w:val="0"/>
      <w:marRight w:val="0"/>
      <w:marTop w:val="0"/>
      <w:marBottom w:val="0"/>
      <w:divBdr>
        <w:top w:val="none" w:sz="0" w:space="0" w:color="auto"/>
        <w:left w:val="none" w:sz="0" w:space="0" w:color="auto"/>
        <w:bottom w:val="none" w:sz="0" w:space="0" w:color="auto"/>
        <w:right w:val="none" w:sz="0" w:space="0" w:color="auto"/>
      </w:divBdr>
    </w:div>
    <w:div w:id="1305575252">
      <w:bodyDiv w:val="1"/>
      <w:marLeft w:val="0"/>
      <w:marRight w:val="0"/>
      <w:marTop w:val="0"/>
      <w:marBottom w:val="0"/>
      <w:divBdr>
        <w:top w:val="none" w:sz="0" w:space="0" w:color="auto"/>
        <w:left w:val="none" w:sz="0" w:space="0" w:color="auto"/>
        <w:bottom w:val="none" w:sz="0" w:space="0" w:color="auto"/>
        <w:right w:val="none" w:sz="0" w:space="0" w:color="auto"/>
      </w:divBdr>
    </w:div>
    <w:div w:id="1450588724">
      <w:bodyDiv w:val="1"/>
      <w:marLeft w:val="0"/>
      <w:marRight w:val="0"/>
      <w:marTop w:val="0"/>
      <w:marBottom w:val="0"/>
      <w:divBdr>
        <w:top w:val="none" w:sz="0" w:space="0" w:color="auto"/>
        <w:left w:val="none" w:sz="0" w:space="0" w:color="auto"/>
        <w:bottom w:val="none" w:sz="0" w:space="0" w:color="auto"/>
        <w:right w:val="none" w:sz="0" w:space="0" w:color="auto"/>
      </w:divBdr>
    </w:div>
    <w:div w:id="1495337873">
      <w:bodyDiv w:val="1"/>
      <w:marLeft w:val="0"/>
      <w:marRight w:val="0"/>
      <w:marTop w:val="0"/>
      <w:marBottom w:val="0"/>
      <w:divBdr>
        <w:top w:val="none" w:sz="0" w:space="0" w:color="auto"/>
        <w:left w:val="none" w:sz="0" w:space="0" w:color="auto"/>
        <w:bottom w:val="none" w:sz="0" w:space="0" w:color="auto"/>
        <w:right w:val="none" w:sz="0" w:space="0" w:color="auto"/>
      </w:divBdr>
    </w:div>
    <w:div w:id="1648052263">
      <w:bodyDiv w:val="1"/>
      <w:marLeft w:val="0"/>
      <w:marRight w:val="0"/>
      <w:marTop w:val="0"/>
      <w:marBottom w:val="0"/>
      <w:divBdr>
        <w:top w:val="none" w:sz="0" w:space="0" w:color="auto"/>
        <w:left w:val="none" w:sz="0" w:space="0" w:color="auto"/>
        <w:bottom w:val="none" w:sz="0" w:space="0" w:color="auto"/>
        <w:right w:val="none" w:sz="0" w:space="0" w:color="auto"/>
      </w:divBdr>
    </w:div>
    <w:div w:id="1833252226">
      <w:bodyDiv w:val="1"/>
      <w:marLeft w:val="0"/>
      <w:marRight w:val="0"/>
      <w:marTop w:val="0"/>
      <w:marBottom w:val="0"/>
      <w:divBdr>
        <w:top w:val="none" w:sz="0" w:space="0" w:color="auto"/>
        <w:left w:val="none" w:sz="0" w:space="0" w:color="auto"/>
        <w:bottom w:val="none" w:sz="0" w:space="0" w:color="auto"/>
        <w:right w:val="none" w:sz="0" w:space="0" w:color="auto"/>
      </w:divBdr>
    </w:div>
    <w:div w:id="1964648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te.hu/dpr" TargetMode="External"/><Relationship Id="rId18" Type="http://schemas.openxmlformats.org/officeDocument/2006/relationships/chart" Target="charts/chart3.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emf"/><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btk.pte.hu/szervezeti_egysegek/romologia_es_nevelesszociologia_tanszek" TargetMode="External"/><Relationship Id="rId32"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btk.pte.hu/szervezeti_egysegek/romologia_es_nevelesszociologia_tanszek" TargetMode="External"/><Relationship Id="rId10" Type="http://schemas.openxmlformats.org/officeDocument/2006/relationships/chart" Target="charts/chart1.xml"/><Relationship Id="rId19" Type="http://schemas.openxmlformats.org/officeDocument/2006/relationships/image" Target="media/image8.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munkalap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iig-fs-gf.tr.pte.hu\KGIShare\KGI\KGI%20szakertoi%20csoport\Vezetok\2015%20&#233;v\IFT\IFT_forr&#225;sok_2013-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1"/>
  <mc:AlternateContent xmlns:mc="http://schemas.openxmlformats.org/markup-compatibility/2006">
    <mc:Choice xmlns:c14="http://schemas.microsoft.com/office/drawing/2007/8/2/chart" Requires="c14">
      <c14:style val="118"/>
    </mc:Choice>
    <mc:Fallback>
      <c:style val="18"/>
    </mc:Fallback>
  </mc:AlternateContent>
  <c:pivotSource>
    <c:name>[2014 általános eljárás - felvettek névsora - 2014-08-29.xlsx]Munka2!Kimutatás1</c:name>
    <c:fmtId val="-1"/>
  </c:pivotSource>
  <c:chart>
    <c:autoTitleDeleted val="1"/>
    <c:pivotFmts>
      <c:pivotFmt>
        <c:idx val="0"/>
        <c:marker>
          <c:symbol val="none"/>
        </c:marker>
        <c:dLbl>
          <c:idx val="0"/>
          <c:spPr/>
          <c:txPr>
            <a:bodyPr/>
            <a:lstStyle/>
            <a:p>
              <a:pPr>
                <a:defRPr/>
              </a:pPr>
              <a:endParaRPr lang="hu-HU"/>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1"/>
      </c:pivotFmt>
      <c:pivotFmt>
        <c:idx val="2"/>
      </c:pivotFmt>
      <c:pivotFmt>
        <c:idx val="3"/>
        <c:marker>
          <c:symbol val="none"/>
        </c:marker>
        <c:dLbl>
          <c:idx val="0"/>
          <c:spPr/>
          <c:txPr>
            <a:bodyPr/>
            <a:lstStyle/>
            <a:p>
              <a:pPr>
                <a:defRPr/>
              </a:pPr>
              <a:endParaRPr lang="hu-HU"/>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4"/>
        <c:marker>
          <c:symbol val="none"/>
        </c:marker>
        <c:dLbl>
          <c:idx val="0"/>
          <c:spPr/>
          <c:txPr>
            <a:bodyPr/>
            <a:lstStyle/>
            <a:p>
              <a:pPr>
                <a:defRPr/>
              </a:pPr>
              <a:endParaRPr lang="hu-HU"/>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s>
    <c:plotArea>
      <c:layout/>
      <c:pieChart>
        <c:varyColors val="1"/>
        <c:ser>
          <c:idx val="0"/>
          <c:order val="0"/>
          <c:tx>
            <c:strRef>
              <c:f>Munka2!$B$3</c:f>
              <c:strCache>
                <c:ptCount val="1"/>
                <c:pt idx="0">
                  <c:v>Összeg</c:v>
                </c:pt>
              </c:strCache>
            </c:strRef>
          </c:tx>
          <c:dLbls>
            <c:dLbl>
              <c:idx val="0"/>
              <c:layout>
                <c:manualLayout>
                  <c:x val="-1.9061163777663308E-2"/>
                  <c:y val="6.4096602018707441E-2"/>
                </c:manualLayout>
              </c:layout>
              <c:tx>
                <c:rich>
                  <a:bodyPr/>
                  <a:lstStyle/>
                  <a:p>
                    <a:r>
                      <a:rPr lang="en-US"/>
                      <a:t>Baranya, Somogy, Tolna, 58%</a:t>
                    </a:r>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0-E393-44E3-A407-5D6CB161349C}"/>
                </c:ext>
                <c:ext xmlns:c15="http://schemas.microsoft.com/office/drawing/2012/chart" uri="{CE6537A1-D6FC-4f65-9D91-7224C49458BB}"/>
              </c:extLst>
            </c:dLbl>
            <c:dLbl>
              <c:idx val="1"/>
              <c:layout>
                <c:manualLayout>
                  <c:x val="-0.11229707397686405"/>
                  <c:y val="2.0629921259842497E-2"/>
                </c:manualLayout>
              </c:layout>
              <c:tx>
                <c:rich>
                  <a:bodyPr/>
                  <a:lstStyle/>
                  <a:p>
                    <a:r>
                      <a:rPr lang="en-US"/>
                      <a:t>Fejér, Veszprém, Zala, Vas, Bács-Kiskun, 23%</a:t>
                    </a:r>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1-E393-44E3-A407-5D6CB161349C}"/>
                </c:ext>
                <c:ext xmlns:c15="http://schemas.microsoft.com/office/drawing/2012/chart" uri="{CE6537A1-D6FC-4f65-9D91-7224C49458BB}"/>
              </c:extLst>
            </c:dLbl>
            <c:dLbl>
              <c:idx val="2"/>
              <c:layout>
                <c:manualLayout>
                  <c:x val="-2.4424496405224802E-2"/>
                  <c:y val="3.1697933731437915E-2"/>
                </c:manualLayout>
              </c:layout>
              <c:tx>
                <c:rich>
                  <a:bodyPr/>
                  <a:lstStyle/>
                  <a:p>
                    <a:r>
                      <a:rPr lang="en-US"/>
                      <a:t> Budapest, Pest megye</a:t>
                    </a:r>
                    <a:r>
                      <a:rPr lang="en-US" baseline="0"/>
                      <a:t> </a:t>
                    </a:r>
                    <a:r>
                      <a:rPr lang="en-US"/>
                      <a:t>9%,</a:t>
                    </a:r>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2-E393-44E3-A407-5D6CB161349C}"/>
                </c:ext>
                <c:ext xmlns:c15="http://schemas.microsoft.com/office/drawing/2012/chart" uri="{CE6537A1-D6FC-4f65-9D91-7224C49458BB}"/>
              </c:extLst>
            </c:dLbl>
            <c:dLbl>
              <c:idx val="3"/>
              <c:tx>
                <c:rich>
                  <a:bodyPr/>
                  <a:lstStyle/>
                  <a:p>
                    <a:r>
                      <a:rPr lang="en-US"/>
                      <a:t>Alföld</a:t>
                    </a:r>
                    <a:r>
                      <a:rPr lang="en-US" baseline="0"/>
                      <a:t> </a:t>
                    </a:r>
                    <a:r>
                      <a:rPr lang="en-US"/>
                      <a:t>6%</a:t>
                    </a:r>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3-E393-44E3-A407-5D6CB161349C}"/>
                </c:ext>
                <c:ext xmlns:c15="http://schemas.microsoft.com/office/drawing/2012/chart" uri="{CE6537A1-D6FC-4f65-9D91-7224C49458BB}"/>
              </c:extLst>
            </c:dLbl>
            <c:dLbl>
              <c:idx val="4"/>
              <c:tx>
                <c:rich>
                  <a:bodyPr lIns="2">
                    <a:spAutoFit/>
                  </a:bodyPr>
                  <a:lstStyle/>
                  <a:p>
                    <a:pPr>
                      <a:defRPr sz="800" b="1"/>
                    </a:pPr>
                    <a:r>
                      <a:rPr lang="en-US"/>
                      <a:t>Győr-Sopron-Moson, Komárom-Esztergom, 4%</a:t>
                    </a:r>
                  </a:p>
                </c:rich>
              </c:tx>
              <c:spPr>
                <a:noFill/>
                <a:ln>
                  <a:noFill/>
                </a:ln>
                <a:effectLst/>
              </c:spPr>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4-E393-44E3-A407-5D6CB161349C}"/>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a:lstStyle/>
              <a:p>
                <a:pPr>
                  <a:defRPr sz="800" b="1"/>
                </a:pPr>
                <a:endParaRPr lang="hu-HU"/>
              </a:p>
            </c:tx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Munka2!$A$4:$A$9</c:f>
              <c:strCache>
                <c:ptCount val="5"/>
                <c:pt idx="0">
                  <c:v>Barany, Somogy, Tolna</c:v>
                </c:pt>
                <c:pt idx="1">
                  <c:v>Fejér, Veszprém, Zala, Vas, Bács-Kiskun</c:v>
                </c:pt>
                <c:pt idx="2">
                  <c:v>Budapest, Pest megye</c:v>
                </c:pt>
                <c:pt idx="3">
                  <c:v>Alföld</c:v>
                </c:pt>
                <c:pt idx="4">
                  <c:v>Győr-Sopron-Moson, Komárom-Esztergom</c:v>
                </c:pt>
              </c:strCache>
            </c:strRef>
          </c:cat>
          <c:val>
            <c:numRef>
              <c:f>Munka2!$B$4:$B$9</c:f>
              <c:numCache>
                <c:formatCode>0%</c:formatCode>
                <c:ptCount val="5"/>
                <c:pt idx="0">
                  <c:v>0.57504145936981843</c:v>
                </c:pt>
                <c:pt idx="1">
                  <c:v>0.23051409618573807</c:v>
                </c:pt>
                <c:pt idx="2">
                  <c:v>9.4941956882255429E-2</c:v>
                </c:pt>
                <c:pt idx="3">
                  <c:v>6.1774461028192416E-2</c:v>
                </c:pt>
                <c:pt idx="4">
                  <c:v>3.7728026533996692E-2</c:v>
                </c:pt>
              </c:numCache>
            </c:numRef>
          </c:val>
          <c:extLst xmlns:c16r2="http://schemas.microsoft.com/office/drawing/2015/06/chart">
            <c:ext xmlns:c16="http://schemas.microsoft.com/office/drawing/2014/chart" uri="{C3380CC4-5D6E-409C-BE32-E72D297353CC}">
              <c16:uniqueId val="{00000005-E393-44E3-A407-5D6CB161349C}"/>
            </c:ext>
          </c:extLst>
        </c:ser>
        <c:dLbls>
          <c:showLegendKey val="1"/>
          <c:showVal val="1"/>
          <c:showCatName val="1"/>
          <c:showSerName val="1"/>
          <c:showPercent val="1"/>
          <c:showBubbleSize val="1"/>
          <c:showLeaderLines val="1"/>
        </c:dLbls>
        <c:firstSliceAng val="0"/>
      </c:pieChart>
    </c:plotArea>
    <c:plotVisOnly val="1"/>
    <c:dispBlanksAs val="zero"/>
    <c:showDLblsOverMax val="1"/>
  </c:chart>
  <c:txPr>
    <a:bodyPr/>
    <a:lstStyle/>
    <a:p>
      <a:pPr>
        <a:defRPr sz="1200">
          <a:latin typeface="Times New Roman" panose="02020603050405020304" pitchFamily="18" charset="0"/>
          <a:cs typeface="Times New Roman" panose="02020603050405020304" pitchFamily="18" charset="0"/>
        </a:defRPr>
      </a:pPr>
      <a:endParaRPr lang="hu-HU"/>
    </a:p>
  </c:txPr>
  <c:externalData r:id="rId1">
    <c:autoUpdate val="0"/>
  </c:externalData>
  <c:extLst xmlns:c16r2="http://schemas.microsoft.com/office/drawing/2015/06/chart">
    <c:ext xmlns:c14="http://schemas.microsoft.com/office/drawing/2007/8/2/chart" uri="{781A3756-C4B2-4CAC-9D66-4F8BD8637D16}">
      <c14:pivotOptions>
        <c14:dropZoneFilter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0"/>
          <c:spPr>
            <a:scene3d>
              <a:camera prst="orthographicFront"/>
              <a:lightRig rig="threePt" dir="t"/>
            </a:scene3d>
            <a:sp3d>
              <a:bevelT w="127000"/>
            </a:sp3d>
          </c:spPr>
          <c:dLbls>
            <c:dLbl>
              <c:idx val="0"/>
              <c:tx>
                <c:rich>
                  <a:bodyPr/>
                  <a:lstStyle/>
                  <a:p>
                    <a:r>
                      <a:rPr lang="en-US"/>
                      <a:t>Egyetemi tanár 11%</a:t>
                    </a:r>
                  </a:p>
                </c:rich>
              </c:tx>
              <c:dLblPos val="outEnd"/>
              <c:showLegendKey val="1"/>
              <c:showVal val="1"/>
              <c:showCatName val="1"/>
              <c:showSerName val="1"/>
              <c:showPercent val="1"/>
              <c:showBubbleSize val="1"/>
              <c:separator> </c:separator>
              <c:extLst xmlns:c16r2="http://schemas.microsoft.com/office/drawing/2015/06/chart">
                <c:ext xmlns:c16="http://schemas.microsoft.com/office/drawing/2014/chart" uri="{C3380CC4-5D6E-409C-BE32-E72D297353CC}">
                  <c16:uniqueId val="{00000000-73D4-4F7B-8090-0805BC3C914A}"/>
                </c:ext>
                <c:ext xmlns:c15="http://schemas.microsoft.com/office/drawing/2012/chart" uri="{CE6537A1-D6FC-4f65-9D91-7224C49458BB}"/>
              </c:extLst>
            </c:dLbl>
            <c:dLbl>
              <c:idx val="1"/>
              <c:tx>
                <c:rich>
                  <a:bodyPr/>
                  <a:lstStyle/>
                  <a:p>
                    <a:r>
                      <a:rPr lang="en-US"/>
                      <a:t>Egyetemi docens 24%</a:t>
                    </a:r>
                  </a:p>
                </c:rich>
              </c:tx>
              <c:dLblPos val="outEnd"/>
              <c:showLegendKey val="1"/>
              <c:showVal val="1"/>
              <c:showCatName val="1"/>
              <c:showSerName val="1"/>
              <c:showPercent val="1"/>
              <c:showBubbleSize val="1"/>
              <c:separator> </c:separator>
              <c:extLst xmlns:c16r2="http://schemas.microsoft.com/office/drawing/2015/06/chart">
                <c:ext xmlns:c16="http://schemas.microsoft.com/office/drawing/2014/chart" uri="{C3380CC4-5D6E-409C-BE32-E72D297353CC}">
                  <c16:uniqueId val="{00000001-73D4-4F7B-8090-0805BC3C914A}"/>
                </c:ext>
                <c:ext xmlns:c15="http://schemas.microsoft.com/office/drawing/2012/chart" uri="{CE6537A1-D6FC-4f65-9D91-7224C49458BB}"/>
              </c:extLst>
            </c:dLbl>
            <c:dLbl>
              <c:idx val="2"/>
              <c:tx>
                <c:rich>
                  <a:bodyPr/>
                  <a:lstStyle/>
                  <a:p>
                    <a:r>
                      <a:rPr lang="en-US"/>
                      <a:t> Adjunktus 33% </a:t>
                    </a:r>
                  </a:p>
                </c:rich>
              </c:tx>
              <c:dLblPos val="outEnd"/>
              <c:showLegendKey val="1"/>
              <c:showVal val="1"/>
              <c:showCatName val="1"/>
              <c:showSerName val="1"/>
              <c:showPercent val="1"/>
              <c:showBubbleSize val="1"/>
              <c:separator> </c:separator>
              <c:extLst xmlns:c16r2="http://schemas.microsoft.com/office/drawing/2015/06/chart">
                <c:ext xmlns:c16="http://schemas.microsoft.com/office/drawing/2014/chart" uri="{C3380CC4-5D6E-409C-BE32-E72D297353CC}">
                  <c16:uniqueId val="{00000002-73D4-4F7B-8090-0805BC3C914A}"/>
                </c:ext>
                <c:ext xmlns:c15="http://schemas.microsoft.com/office/drawing/2012/chart" uri="{CE6537A1-D6FC-4f65-9D91-7224C49458BB}"/>
              </c:extLst>
            </c:dLbl>
            <c:dLbl>
              <c:idx val="3"/>
              <c:layout>
                <c:manualLayout>
                  <c:x val="0"/>
                  <c:y val="2.7777777777777821E-2"/>
                </c:manualLayout>
              </c:layout>
              <c:tx>
                <c:rich>
                  <a:bodyPr/>
                  <a:lstStyle/>
                  <a:p>
                    <a:r>
                      <a:rPr lang="en-US"/>
                      <a:t> Főisk.tanár 1%</a:t>
                    </a:r>
                  </a:p>
                </c:rich>
              </c:tx>
              <c:dLblPos val="bestFit"/>
              <c:showLegendKey val="1"/>
              <c:showVal val="1"/>
              <c:showCatName val="1"/>
              <c:showSerName val="1"/>
              <c:showPercent val="1"/>
              <c:showBubbleSize val="1"/>
              <c:separator> </c:separator>
              <c:extLst xmlns:c16r2="http://schemas.microsoft.com/office/drawing/2015/06/chart">
                <c:ext xmlns:c16="http://schemas.microsoft.com/office/drawing/2014/chart" uri="{C3380CC4-5D6E-409C-BE32-E72D297353CC}">
                  <c16:uniqueId val="{00000003-73D4-4F7B-8090-0805BC3C914A}"/>
                </c:ext>
                <c:ext xmlns:c15="http://schemas.microsoft.com/office/drawing/2012/chart" uri="{CE6537A1-D6FC-4f65-9D91-7224C49458BB}"/>
              </c:extLst>
            </c:dLbl>
            <c:dLbl>
              <c:idx val="4"/>
              <c:layout>
                <c:manualLayout>
                  <c:x val="-5.8333552055992999E-2"/>
                  <c:y val="-4.6296296296296328E-2"/>
                </c:manualLayout>
              </c:layout>
              <c:tx>
                <c:rich>
                  <a:bodyPr/>
                  <a:lstStyle/>
                  <a:p>
                    <a:r>
                      <a:rPr lang="en-US"/>
                      <a:t> Főisk.docens 1%</a:t>
                    </a:r>
                  </a:p>
                </c:rich>
              </c:tx>
              <c:dLblPos val="bestFit"/>
              <c:showLegendKey val="1"/>
              <c:showVal val="1"/>
              <c:showCatName val="1"/>
              <c:showSerName val="1"/>
              <c:showPercent val="1"/>
              <c:showBubbleSize val="1"/>
              <c:separator> </c:separator>
              <c:extLst xmlns:c16r2="http://schemas.microsoft.com/office/drawing/2015/06/chart">
                <c:ext xmlns:c16="http://schemas.microsoft.com/office/drawing/2014/chart" uri="{C3380CC4-5D6E-409C-BE32-E72D297353CC}">
                  <c16:uniqueId val="{00000004-73D4-4F7B-8090-0805BC3C914A}"/>
                </c:ext>
                <c:ext xmlns:c15="http://schemas.microsoft.com/office/drawing/2012/chart" uri="{CE6537A1-D6FC-4f65-9D91-7224C49458BB}"/>
              </c:extLst>
            </c:dLbl>
            <c:dLbl>
              <c:idx val="5"/>
              <c:tx>
                <c:rich>
                  <a:bodyPr/>
                  <a:lstStyle/>
                  <a:p>
                    <a:r>
                      <a:rPr lang="en-US"/>
                      <a:t>Tanársegéd 19% </a:t>
                    </a:r>
                  </a:p>
                </c:rich>
              </c:tx>
              <c:dLblPos val="outEnd"/>
              <c:showLegendKey val="1"/>
              <c:showVal val="1"/>
              <c:showCatName val="1"/>
              <c:showSerName val="1"/>
              <c:showPercent val="1"/>
              <c:showBubbleSize val="1"/>
              <c:separator> </c:separator>
              <c:extLst xmlns:c16r2="http://schemas.microsoft.com/office/drawing/2015/06/chart">
                <c:ext xmlns:c16="http://schemas.microsoft.com/office/drawing/2014/chart" uri="{C3380CC4-5D6E-409C-BE32-E72D297353CC}">
                  <c16:uniqueId val="{00000005-73D4-4F7B-8090-0805BC3C914A}"/>
                </c:ext>
                <c:ext xmlns:c15="http://schemas.microsoft.com/office/drawing/2012/chart" uri="{CE6537A1-D6FC-4f65-9D91-7224C49458BB}"/>
              </c:extLst>
            </c:dLbl>
            <c:dLbl>
              <c:idx val="6"/>
              <c:layout>
                <c:manualLayout>
                  <c:x val="-1.9326783701079101E-2"/>
                  <c:y val="5.555555555555548E-3"/>
                </c:manualLayout>
              </c:layout>
              <c:tx>
                <c:rich>
                  <a:bodyPr/>
                  <a:lstStyle/>
                  <a:p>
                    <a:r>
                      <a:rPr lang="en-US"/>
                      <a:t> Egyéb tanár 11%</a:t>
                    </a:r>
                  </a:p>
                </c:rich>
              </c:tx>
              <c:dLblPos val="bestFit"/>
              <c:showLegendKey val="1"/>
              <c:showVal val="1"/>
              <c:showCatName val="1"/>
              <c:showSerName val="1"/>
              <c:showPercent val="1"/>
              <c:showBubbleSize val="1"/>
              <c:separator> </c:separator>
              <c:extLst xmlns:c16r2="http://schemas.microsoft.com/office/drawing/2015/06/chart">
                <c:ext xmlns:c16="http://schemas.microsoft.com/office/drawing/2014/chart" uri="{C3380CC4-5D6E-409C-BE32-E72D297353CC}">
                  <c16:uniqueId val="{00000006-73D4-4F7B-8090-0805BC3C914A}"/>
                </c:ext>
                <c:ext xmlns:c15="http://schemas.microsoft.com/office/drawing/2012/chart" uri="{CE6537A1-D6FC-4f65-9D91-7224C49458BB}"/>
              </c:extLst>
            </c:dLbl>
            <c:numFmt formatCode="0%" sourceLinked="0"/>
            <c:spPr>
              <a:noFill/>
              <a:ln>
                <a:noFill/>
              </a:ln>
              <a:effectLst/>
            </c:spPr>
            <c:dLblPos val="outEnd"/>
            <c:showLegendKey val="1"/>
            <c:showVal val="1"/>
            <c:showCatName val="1"/>
            <c:showSerName val="1"/>
            <c:showPercent val="1"/>
            <c:showBubbleSize val="1"/>
            <c:separator> </c:separator>
            <c:showLeaderLines val="1"/>
            <c:extLst xmlns:c16r2="http://schemas.microsoft.com/office/drawing/2015/06/chart">
              <c:ext xmlns:c15="http://schemas.microsoft.com/office/drawing/2012/chart" uri="{CE6537A1-D6FC-4f65-9D91-7224C49458BB}"/>
            </c:extLst>
          </c:dLbls>
          <c:cat>
            <c:strRef>
              <c:f>'oktatók és kutatók mkör szerint'!$E$5:$E$11</c:f>
              <c:strCache>
                <c:ptCount val="7"/>
                <c:pt idx="0">
                  <c:v>Egyetemi tanár</c:v>
                </c:pt>
                <c:pt idx="1">
                  <c:v>Egyetemi docens</c:v>
                </c:pt>
                <c:pt idx="2">
                  <c:v>Adjunktus</c:v>
                </c:pt>
                <c:pt idx="3">
                  <c:v>Főisk.tanár</c:v>
                </c:pt>
                <c:pt idx="4">
                  <c:v>Főisk.docens</c:v>
                </c:pt>
                <c:pt idx="5">
                  <c:v>Tanársegéd</c:v>
                </c:pt>
                <c:pt idx="6">
                  <c:v>Egyéb tanár</c:v>
                </c:pt>
              </c:strCache>
            </c:strRef>
          </c:cat>
          <c:val>
            <c:numRef>
              <c:f>'oktatók és kutatók mkör szerint'!$G$5:$G$11</c:f>
              <c:numCache>
                <c:formatCode>0%</c:formatCode>
                <c:ptCount val="7"/>
                <c:pt idx="0">
                  <c:v>0.10524168497964703</c:v>
                </c:pt>
                <c:pt idx="1">
                  <c:v>0.23898671265774701</c:v>
                </c:pt>
                <c:pt idx="2">
                  <c:v>0.32765862750007013</c:v>
                </c:pt>
                <c:pt idx="3">
                  <c:v>1.3213163092158304E-2</c:v>
                </c:pt>
                <c:pt idx="4">
                  <c:v>1.3444972970968101E-2</c:v>
                </c:pt>
                <c:pt idx="5">
                  <c:v>0.19064971672832801</c:v>
                </c:pt>
                <c:pt idx="6">
                  <c:v>0.11080512207108204</c:v>
                </c:pt>
              </c:numCache>
            </c:numRef>
          </c:val>
          <c:extLst xmlns:c16r2="http://schemas.microsoft.com/office/drawing/2015/06/chart">
            <c:ext xmlns:c16="http://schemas.microsoft.com/office/drawing/2014/chart" uri="{C3380CC4-5D6E-409C-BE32-E72D297353CC}">
              <c16:uniqueId val="{00000007-73D4-4F7B-8090-0805BC3C914A}"/>
            </c:ext>
          </c:extLst>
        </c:ser>
        <c:dLbls>
          <c:showLegendKey val="1"/>
          <c:showVal val="1"/>
          <c:showCatName val="1"/>
          <c:showSerName val="1"/>
          <c:showPercent val="1"/>
          <c:showBubbleSize val="1"/>
          <c:showLeaderLines val="1"/>
        </c:dLbls>
        <c:firstSliceAng val="0"/>
      </c:pieChart>
    </c:plotArea>
    <c:plotVisOnly val="1"/>
    <c:dispBlanksAs val="zero"/>
    <c:showDLblsOverMax val="1"/>
  </c:chart>
  <c:txPr>
    <a:bodyPr/>
    <a:lstStyle/>
    <a:p>
      <a:pPr>
        <a:defRPr sz="800">
          <a:latin typeface="Times"/>
          <a:cs typeface="Times"/>
        </a:defRPr>
      </a:pPr>
      <a:endParaRPr lang="hu-H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hu-HU" sz="1400" b="1" i="0" u="none" strike="noStrike" baseline="0">
                <a:solidFill>
                  <a:srgbClr val="000000"/>
                </a:solidFill>
                <a:latin typeface="Times New Roman"/>
                <a:cs typeface="Times New Roman"/>
              </a:rPr>
              <a:t>PTE lejárt tartozásállományának alakulása</a:t>
            </a:r>
          </a:p>
          <a:p>
            <a:pPr>
              <a:defRPr sz="1000" b="0" i="0" u="none" strike="noStrike" baseline="0">
                <a:solidFill>
                  <a:srgbClr val="000000"/>
                </a:solidFill>
                <a:latin typeface="Calibri"/>
                <a:ea typeface="Calibri"/>
                <a:cs typeface="Calibri"/>
              </a:defRPr>
            </a:pPr>
            <a:r>
              <a:rPr lang="hu-HU" sz="1400" b="1" i="0" u="none" strike="noStrike" baseline="0">
                <a:solidFill>
                  <a:srgbClr val="000000"/>
                </a:solidFill>
                <a:latin typeface="Times New Roman"/>
                <a:cs typeface="Times New Roman"/>
              </a:rPr>
              <a:t> oktatási (Okt.) és egészségügyi (Eü.) terület vonatkozásában                </a:t>
            </a:r>
          </a:p>
          <a:p>
            <a:pPr>
              <a:defRPr sz="1000" b="0" i="0" u="none" strike="noStrike" baseline="0">
                <a:solidFill>
                  <a:srgbClr val="000000"/>
                </a:solidFill>
                <a:latin typeface="Calibri"/>
                <a:ea typeface="Calibri"/>
                <a:cs typeface="Calibri"/>
              </a:defRPr>
            </a:pPr>
            <a:r>
              <a:rPr lang="hu-HU" sz="1400" b="1" i="0" u="none" strike="noStrike" baseline="0">
                <a:solidFill>
                  <a:srgbClr val="000000"/>
                </a:solidFill>
                <a:latin typeface="Times New Roman"/>
                <a:cs typeface="Times New Roman"/>
              </a:rPr>
              <a:t> </a:t>
            </a:r>
          </a:p>
        </c:rich>
      </c:tx>
      <c:overlay val="0"/>
    </c:title>
    <c:autoTitleDeleted val="0"/>
    <c:plotArea>
      <c:layout/>
      <c:areaChart>
        <c:grouping val="stacked"/>
        <c:varyColors val="0"/>
        <c:ser>
          <c:idx val="2"/>
          <c:order val="0"/>
          <c:tx>
            <c:strRef>
              <c:f>'AT01'!$B$5</c:f>
              <c:strCache>
                <c:ptCount val="1"/>
                <c:pt idx="0">
                  <c:v>Eü.</c:v>
                </c:pt>
              </c:strCache>
            </c:strRef>
          </c:tx>
          <c:cat>
            <c:strRef>
              <c:f>'AT01'!$A$6:$A$30</c:f>
              <c:strCache>
                <c:ptCount val="25"/>
                <c:pt idx="0">
                  <c:v>2013.12.</c:v>
                </c:pt>
                <c:pt idx="1">
                  <c:v>2014.01.</c:v>
                </c:pt>
                <c:pt idx="2">
                  <c:v>2014.02.</c:v>
                </c:pt>
                <c:pt idx="3">
                  <c:v>2014.03.</c:v>
                </c:pt>
                <c:pt idx="4">
                  <c:v>2014.04.</c:v>
                </c:pt>
                <c:pt idx="5">
                  <c:v>2014.05.</c:v>
                </c:pt>
                <c:pt idx="6">
                  <c:v>2014.06.</c:v>
                </c:pt>
                <c:pt idx="7">
                  <c:v>2014.07.</c:v>
                </c:pt>
                <c:pt idx="8">
                  <c:v>2014.08.</c:v>
                </c:pt>
                <c:pt idx="9">
                  <c:v>2014.09.</c:v>
                </c:pt>
                <c:pt idx="10">
                  <c:v>2014.10.</c:v>
                </c:pt>
                <c:pt idx="11">
                  <c:v>2014.11.</c:v>
                </c:pt>
                <c:pt idx="12">
                  <c:v>2014.12.</c:v>
                </c:pt>
                <c:pt idx="13">
                  <c:v>2015.01.</c:v>
                </c:pt>
                <c:pt idx="14">
                  <c:v>2015.02.</c:v>
                </c:pt>
                <c:pt idx="15">
                  <c:v>2015.03.</c:v>
                </c:pt>
                <c:pt idx="16">
                  <c:v>2015.04.</c:v>
                </c:pt>
                <c:pt idx="17">
                  <c:v>2015.05.</c:v>
                </c:pt>
                <c:pt idx="18">
                  <c:v>2015.06.</c:v>
                </c:pt>
                <c:pt idx="19">
                  <c:v>2015.07.</c:v>
                </c:pt>
                <c:pt idx="20">
                  <c:v>2015.08.</c:v>
                </c:pt>
                <c:pt idx="21">
                  <c:v>2015.09.</c:v>
                </c:pt>
                <c:pt idx="22">
                  <c:v>2015.10.</c:v>
                </c:pt>
                <c:pt idx="23">
                  <c:v>2015.11.</c:v>
                </c:pt>
                <c:pt idx="24">
                  <c:v>2015.12.</c:v>
                </c:pt>
              </c:strCache>
            </c:strRef>
          </c:cat>
          <c:val>
            <c:numRef>
              <c:f>'AT01'!$B$6:$B$30</c:f>
              <c:numCache>
                <c:formatCode>#,##0</c:formatCode>
                <c:ptCount val="25"/>
                <c:pt idx="0">
                  <c:v>3066</c:v>
                </c:pt>
                <c:pt idx="1">
                  <c:v>3449</c:v>
                </c:pt>
                <c:pt idx="2">
                  <c:v>2794</c:v>
                </c:pt>
                <c:pt idx="3">
                  <c:v>3158</c:v>
                </c:pt>
                <c:pt idx="4">
                  <c:v>3233</c:v>
                </c:pt>
                <c:pt idx="5">
                  <c:v>3419</c:v>
                </c:pt>
                <c:pt idx="6">
                  <c:v>3296</c:v>
                </c:pt>
                <c:pt idx="7">
                  <c:v>3255</c:v>
                </c:pt>
                <c:pt idx="8">
                  <c:v>2934</c:v>
                </c:pt>
                <c:pt idx="9">
                  <c:v>2890</c:v>
                </c:pt>
                <c:pt idx="10">
                  <c:v>3059</c:v>
                </c:pt>
                <c:pt idx="11">
                  <c:v>3148</c:v>
                </c:pt>
                <c:pt idx="12">
                  <c:v>2301</c:v>
                </c:pt>
                <c:pt idx="13">
                  <c:v>2783</c:v>
                </c:pt>
                <c:pt idx="14">
                  <c:v>2803</c:v>
                </c:pt>
                <c:pt idx="15">
                  <c:v>2800</c:v>
                </c:pt>
                <c:pt idx="16">
                  <c:v>2539</c:v>
                </c:pt>
                <c:pt idx="17">
                  <c:v>2231</c:v>
                </c:pt>
                <c:pt idx="18">
                  <c:v>1090</c:v>
                </c:pt>
                <c:pt idx="19">
                  <c:v>1053</c:v>
                </c:pt>
                <c:pt idx="20">
                  <c:v>623</c:v>
                </c:pt>
                <c:pt idx="21">
                  <c:v>426</c:v>
                </c:pt>
                <c:pt idx="22">
                  <c:v>656</c:v>
                </c:pt>
                <c:pt idx="23">
                  <c:v>1273</c:v>
                </c:pt>
                <c:pt idx="24">
                  <c:v>392</c:v>
                </c:pt>
              </c:numCache>
            </c:numRef>
          </c:val>
          <c:extLst xmlns:c16r2="http://schemas.microsoft.com/office/drawing/2015/06/chart">
            <c:ext xmlns:c16="http://schemas.microsoft.com/office/drawing/2014/chart" uri="{C3380CC4-5D6E-409C-BE32-E72D297353CC}">
              <c16:uniqueId val="{00000000-943F-45ED-B9AF-171C0CF53DAA}"/>
            </c:ext>
          </c:extLst>
        </c:ser>
        <c:ser>
          <c:idx val="0"/>
          <c:order val="1"/>
          <c:tx>
            <c:strRef>
              <c:f>'AT01'!$C$5</c:f>
              <c:strCache>
                <c:ptCount val="1"/>
                <c:pt idx="0">
                  <c:v>Okt.</c:v>
                </c:pt>
              </c:strCache>
            </c:strRef>
          </c:tx>
          <c:cat>
            <c:strRef>
              <c:f>'AT01'!$A$6:$A$30</c:f>
              <c:strCache>
                <c:ptCount val="25"/>
                <c:pt idx="0">
                  <c:v>2013.12.</c:v>
                </c:pt>
                <c:pt idx="1">
                  <c:v>2014.01.</c:v>
                </c:pt>
                <c:pt idx="2">
                  <c:v>2014.02.</c:v>
                </c:pt>
                <c:pt idx="3">
                  <c:v>2014.03.</c:v>
                </c:pt>
                <c:pt idx="4">
                  <c:v>2014.04.</c:v>
                </c:pt>
                <c:pt idx="5">
                  <c:v>2014.05.</c:v>
                </c:pt>
                <c:pt idx="6">
                  <c:v>2014.06.</c:v>
                </c:pt>
                <c:pt idx="7">
                  <c:v>2014.07.</c:v>
                </c:pt>
                <c:pt idx="8">
                  <c:v>2014.08.</c:v>
                </c:pt>
                <c:pt idx="9">
                  <c:v>2014.09.</c:v>
                </c:pt>
                <c:pt idx="10">
                  <c:v>2014.10.</c:v>
                </c:pt>
                <c:pt idx="11">
                  <c:v>2014.11.</c:v>
                </c:pt>
                <c:pt idx="12">
                  <c:v>2014.12.</c:v>
                </c:pt>
                <c:pt idx="13">
                  <c:v>2015.01.</c:v>
                </c:pt>
                <c:pt idx="14">
                  <c:v>2015.02.</c:v>
                </c:pt>
                <c:pt idx="15">
                  <c:v>2015.03.</c:v>
                </c:pt>
                <c:pt idx="16">
                  <c:v>2015.04.</c:v>
                </c:pt>
                <c:pt idx="17">
                  <c:v>2015.05.</c:v>
                </c:pt>
                <c:pt idx="18">
                  <c:v>2015.06.</c:v>
                </c:pt>
                <c:pt idx="19">
                  <c:v>2015.07.</c:v>
                </c:pt>
                <c:pt idx="20">
                  <c:v>2015.08.</c:v>
                </c:pt>
                <c:pt idx="21">
                  <c:v>2015.09.</c:v>
                </c:pt>
                <c:pt idx="22">
                  <c:v>2015.10.</c:v>
                </c:pt>
                <c:pt idx="23">
                  <c:v>2015.11.</c:v>
                </c:pt>
                <c:pt idx="24">
                  <c:v>2015.12.</c:v>
                </c:pt>
              </c:strCache>
            </c:strRef>
          </c:cat>
          <c:val>
            <c:numRef>
              <c:f>'AT01'!$C$6:$C$30</c:f>
              <c:numCache>
                <c:formatCode>#,##0</c:formatCode>
                <c:ptCount val="25"/>
                <c:pt idx="0">
                  <c:v>2496</c:v>
                </c:pt>
                <c:pt idx="1">
                  <c:v>2537</c:v>
                </c:pt>
                <c:pt idx="2">
                  <c:v>1926</c:v>
                </c:pt>
                <c:pt idx="3">
                  <c:v>1899</c:v>
                </c:pt>
                <c:pt idx="4">
                  <c:v>1520</c:v>
                </c:pt>
                <c:pt idx="5">
                  <c:v>1446</c:v>
                </c:pt>
                <c:pt idx="6">
                  <c:v>1817</c:v>
                </c:pt>
                <c:pt idx="7">
                  <c:v>2053</c:v>
                </c:pt>
                <c:pt idx="8">
                  <c:v>2088</c:v>
                </c:pt>
                <c:pt idx="9">
                  <c:v>2006</c:v>
                </c:pt>
                <c:pt idx="10">
                  <c:v>1456</c:v>
                </c:pt>
                <c:pt idx="11">
                  <c:v>1317</c:v>
                </c:pt>
                <c:pt idx="12">
                  <c:v>388</c:v>
                </c:pt>
                <c:pt idx="13">
                  <c:v>254</c:v>
                </c:pt>
                <c:pt idx="14">
                  <c:v>758</c:v>
                </c:pt>
                <c:pt idx="15">
                  <c:v>963</c:v>
                </c:pt>
                <c:pt idx="16">
                  <c:v>697</c:v>
                </c:pt>
                <c:pt idx="17">
                  <c:v>834</c:v>
                </c:pt>
                <c:pt idx="18">
                  <c:v>653</c:v>
                </c:pt>
                <c:pt idx="19">
                  <c:v>1209</c:v>
                </c:pt>
                <c:pt idx="20">
                  <c:v>516</c:v>
                </c:pt>
                <c:pt idx="21">
                  <c:v>793</c:v>
                </c:pt>
                <c:pt idx="22">
                  <c:v>488</c:v>
                </c:pt>
                <c:pt idx="23">
                  <c:v>898</c:v>
                </c:pt>
                <c:pt idx="24">
                  <c:v>443</c:v>
                </c:pt>
              </c:numCache>
            </c:numRef>
          </c:val>
          <c:extLst xmlns:c16r2="http://schemas.microsoft.com/office/drawing/2015/06/chart">
            <c:ext xmlns:c16="http://schemas.microsoft.com/office/drawing/2014/chart" uri="{C3380CC4-5D6E-409C-BE32-E72D297353CC}">
              <c16:uniqueId val="{00000001-943F-45ED-B9AF-171C0CF53DAA}"/>
            </c:ext>
          </c:extLst>
        </c:ser>
        <c:dLbls>
          <c:showLegendKey val="0"/>
          <c:showVal val="0"/>
          <c:showCatName val="0"/>
          <c:showSerName val="0"/>
          <c:showPercent val="0"/>
          <c:showBubbleSize val="0"/>
        </c:dLbls>
        <c:axId val="241951224"/>
        <c:axId val="241951616"/>
      </c:areaChart>
      <c:catAx>
        <c:axId val="241951224"/>
        <c:scaling>
          <c:orientation val="minMax"/>
        </c:scaling>
        <c:delete val="0"/>
        <c:axPos val="b"/>
        <c:numFmt formatCode="m/d/yyyy" sourceLinked="0"/>
        <c:majorTickMark val="none"/>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hu-HU"/>
          </a:p>
        </c:txPr>
        <c:crossAx val="241951616"/>
        <c:crosses val="autoZero"/>
        <c:auto val="0"/>
        <c:lblAlgn val="ctr"/>
        <c:lblOffset val="100"/>
        <c:noMultiLvlLbl val="0"/>
      </c:catAx>
      <c:valAx>
        <c:axId val="24195161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hu-HU"/>
                  <a:t>mioFt</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241951224"/>
        <c:crosses val="autoZero"/>
        <c:crossBetween val="midCat"/>
      </c:valAx>
      <c:spPr>
        <a:solidFill>
          <a:schemeClr val="accent3">
            <a:lumMod val="20000"/>
            <a:lumOff val="80000"/>
          </a:schemeClr>
        </a:solidFill>
      </c:spPr>
    </c:plotArea>
    <c:legend>
      <c:legendPos val="r"/>
      <c:overlay val="0"/>
      <c:txPr>
        <a:bodyPr/>
        <a:lstStyle/>
        <a:p>
          <a:pPr>
            <a:defRPr sz="845" b="0" i="0" u="none" strike="noStrike" baseline="0">
              <a:solidFill>
                <a:srgbClr val="000000"/>
              </a:solidFill>
              <a:latin typeface="Calibri"/>
              <a:ea typeface="Calibri"/>
              <a:cs typeface="Calibri"/>
            </a:defRPr>
          </a:pPr>
          <a:endParaRPr lang="hu-HU"/>
        </a:p>
      </c:txPr>
    </c:legend>
    <c:plotVisOnly val="1"/>
    <c:dispBlanksAs val="gap"/>
    <c:showDLblsOverMax val="0"/>
  </c:chart>
  <c:spPr>
    <a:pattFill prst="pct50">
      <a:fgClr>
        <a:schemeClr val="accent3">
          <a:lumMod val="20000"/>
          <a:lumOff val="80000"/>
        </a:schemeClr>
      </a:fgClr>
      <a:bgClr>
        <a:schemeClr val="bg1"/>
      </a:bgClr>
    </a:pattFill>
  </c:spPr>
  <c:txPr>
    <a:bodyPr/>
    <a:lstStyle/>
    <a:p>
      <a:pPr>
        <a:defRPr sz="1000" b="0" i="0" u="none" strike="noStrike" baseline="0">
          <a:solidFill>
            <a:srgbClr val="000000"/>
          </a:solidFill>
          <a:latin typeface="Calibri"/>
          <a:ea typeface="Calibri"/>
          <a:cs typeface="Calibri"/>
        </a:defRPr>
      </a:pPr>
      <a:endParaRPr lang="hu-H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90E1A-92A8-4BB6-83CA-A0842334A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26883</Words>
  <Characters>185498</Characters>
  <Application>Microsoft Office Word</Application>
  <DocSecurity>0</DocSecurity>
  <Lines>1545</Lines>
  <Paragraphs>423</Paragraphs>
  <ScaleCrop>false</ScaleCrop>
  <HeadingPairs>
    <vt:vector size="6" baseType="variant">
      <vt:variant>
        <vt:lpstr>Cím</vt:lpstr>
      </vt:variant>
      <vt:variant>
        <vt:i4>1</vt:i4>
      </vt:variant>
      <vt:variant>
        <vt:lpstr>Title</vt:lpstr>
      </vt:variant>
      <vt:variant>
        <vt:i4>1</vt:i4>
      </vt:variant>
      <vt:variant>
        <vt:lpstr>Headings</vt:lpstr>
      </vt:variant>
      <vt:variant>
        <vt:i4>19</vt:i4>
      </vt:variant>
    </vt:vector>
  </HeadingPairs>
  <TitlesOfParts>
    <vt:vector size="21" baseType="lpstr">
      <vt:lpstr/>
      <vt:lpstr/>
      <vt:lpstr>    /</vt:lpstr>
      <vt:lpstr>    </vt:lpstr>
      <vt:lpstr>    A Pécsi Tudományegyetem Magyarország legrégibb, és legjelentősebb felsőoktatási </vt:lpstr>
      <vt:lpstr>    Az oktatási portfólióból adódóan a klasszikus felsőoktatási intézményeket tekint</vt:lpstr>
      <vt:lpstr>    </vt:lpstr>
      <vt:lpstr>    Magyarországon a Pécsi Tudományegyetemen a legszélesebb a kínálat művészeti képz</vt:lpstr>
      <vt:lpstr>    Általánosságban elmondható, hogy a széleskörű művészeti szakkínálat több szempon</vt:lpstr>
      <vt:lpstr>    Portfóliónkat, a tradicionális képző- és zeneművészeti képzések mellett elkezdtü</vt:lpstr>
      <vt:lpstr>    A PTE a Dél-Dunántúl legnagyobb oktatási, kutatási és gyógyító intézményeként a </vt:lpstr>
      <vt:lpstr>    A PTE-nek és karainak csaknem minden magyar felsőoktatási intézménnyel jelentős </vt:lpstr>
      <vt:lpstr>    </vt:lpstr>
      <vt:lpstr>    A PTE nemzetközi szerepvállalása minden területen jelentős. Az idegennyelvű okta</vt:lpstr>
      <vt:lpstr>    </vt:lpstr>
      <vt:lpstr>        Egyéb bevételek: </vt:lpstr>
      <vt:lpstr>    Az EHÖK döntően saját bevételeit az általa szervezett rendezvények kapcsán, a ré</vt:lpstr>
      <vt:lpstr>    adatok eredete: CAFM nyilvántartás, kontrolling adatbázis</vt:lpstr>
      <vt:lpstr>    *	tartalmazza: üdülők, HUNYOR Szálló, Botanikus Kert, Sport utca, Verseny utca, </vt:lpstr>
      <vt:lpstr>    ** tartalmazza: EHÖK, Egyetemi Könyvtár, Levéltár, Janus Egyetemi Színház, Márto</vt:lpstr>
      <vt:lpstr>    Az ingatlanjaink döntő része (97%-a) a Magyar Állam tulajdonában és a PTE vagyon</vt:lpstr>
    </vt:vector>
  </TitlesOfParts>
  <Company>KD</Company>
  <LinksUpToDate>false</LinksUpToDate>
  <CharactersWithSpaces>211958</CharactersWithSpaces>
  <SharedDoc>false</SharedDoc>
  <HLinks>
    <vt:vector size="6" baseType="variant">
      <vt:variant>
        <vt:i4>589851</vt:i4>
      </vt:variant>
      <vt:variant>
        <vt:i4>126</vt:i4>
      </vt:variant>
      <vt:variant>
        <vt:i4>0</vt:i4>
      </vt:variant>
      <vt:variant>
        <vt:i4>5</vt:i4>
      </vt:variant>
      <vt:variant>
        <vt:lpwstr>http://www.pte.hu/dpr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Solti Péter Ferenc dr.</dc:creator>
  <cp:lastModifiedBy>Németh Csaba Dr.</cp:lastModifiedBy>
  <cp:revision>2</cp:revision>
  <cp:lastPrinted>2017-04-20T12:11:00Z</cp:lastPrinted>
  <dcterms:created xsi:type="dcterms:W3CDTF">2017-08-02T07:31:00Z</dcterms:created>
  <dcterms:modified xsi:type="dcterms:W3CDTF">2017-08-02T07:31:00Z</dcterms:modified>
</cp:coreProperties>
</file>